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rPr>
          <w:rFonts w:ascii="仿宋_GB2312" w:eastAsia="仿宋_GB2312" w:cs="仿宋_GB2312"/>
          <w:b/>
          <w:bCs/>
          <w:sz w:val="10"/>
          <w:szCs w:val="10"/>
        </w:rPr>
      </w:pPr>
      <w:bookmarkStart w:id="0" w:name="OLE_LINK1"/>
      <w:bookmarkStart w:id="1" w:name="OLE_LINK2"/>
      <w:r>
        <w:rPr>
          <w:rFonts w:hint="eastAsia" w:ascii="仿宋_GB2312" w:eastAsia="仿宋_GB2312" w:cs="仿宋_GB2312"/>
          <w:b/>
          <w:bCs/>
          <w:sz w:val="10"/>
          <w:szCs w:val="10"/>
        </w:rPr>
        <w:t xml:space="preserve">                                                          </w:t>
      </w:r>
    </w:p>
    <w:p>
      <w:pPr>
        <w:pStyle w:val="10"/>
        <w:jc w:val="center"/>
        <w:rPr>
          <w:rFonts w:ascii="方正小标宋简体" w:hAnsi="黑体" w:eastAsia="方正小标宋简体" w:cs="仿宋_GB2312"/>
          <w:sz w:val="72"/>
          <w:szCs w:val="72"/>
        </w:rPr>
      </w:pPr>
    </w:p>
    <w:p>
      <w:pPr>
        <w:pStyle w:val="10"/>
        <w:jc w:val="center"/>
        <w:rPr>
          <w:rFonts w:ascii="方正小标宋简体" w:hAnsi="黑体" w:eastAsia="方正小标宋简体" w:cs="仿宋_GB2312"/>
          <w:sz w:val="72"/>
          <w:szCs w:val="72"/>
        </w:rPr>
      </w:pPr>
      <w:r>
        <w:rPr>
          <w:rFonts w:hint="eastAsia" w:ascii="方正小标宋简体" w:hAnsi="黑体" w:eastAsia="方正小标宋简体" w:cs="仿宋_GB2312"/>
          <w:sz w:val="72"/>
          <w:szCs w:val="72"/>
        </w:rPr>
        <w:t>广西东博会展览工程服务</w:t>
      </w:r>
    </w:p>
    <w:p>
      <w:pPr>
        <w:pStyle w:val="10"/>
        <w:jc w:val="center"/>
        <w:rPr>
          <w:rFonts w:ascii="方正小标宋简体" w:hAnsi="黑体" w:eastAsia="方正小标宋简体" w:cs="仿宋_GB2312"/>
          <w:sz w:val="72"/>
          <w:szCs w:val="72"/>
        </w:rPr>
      </w:pPr>
      <w:r>
        <w:rPr>
          <w:rFonts w:hint="eastAsia" w:ascii="方正小标宋简体" w:hAnsi="黑体" w:eastAsia="方正小标宋简体" w:cs="仿宋_GB2312"/>
          <w:sz w:val="72"/>
          <w:szCs w:val="72"/>
        </w:rPr>
        <w:t>有限公司竞争性磋商文件</w:t>
      </w:r>
    </w:p>
    <w:p>
      <w:pPr>
        <w:spacing w:line="540" w:lineRule="exact"/>
        <w:ind w:firstLine="1280" w:firstLineChars="400"/>
        <w:rPr>
          <w:rFonts w:ascii="仿宋_GB2312" w:hAnsi="仿宋" w:eastAsia="仿宋_GB2312" w:cs="仿宋_GB2312"/>
          <w:sz w:val="32"/>
          <w:szCs w:val="32"/>
        </w:rPr>
      </w:pPr>
    </w:p>
    <w:p>
      <w:pPr>
        <w:spacing w:line="540" w:lineRule="exact"/>
        <w:ind w:firstLine="1280" w:firstLineChars="400"/>
        <w:rPr>
          <w:rFonts w:ascii="仿宋_GB2312" w:hAnsi="仿宋" w:eastAsia="仿宋_GB2312" w:cs="仿宋_GB2312"/>
          <w:sz w:val="32"/>
          <w:szCs w:val="32"/>
        </w:rPr>
      </w:pPr>
    </w:p>
    <w:p>
      <w:pPr>
        <w:pStyle w:val="10"/>
        <w:ind w:firstLine="2072" w:firstLineChars="645"/>
        <w:rPr>
          <w:rFonts w:ascii="黑体" w:hAnsi="黑体" w:eastAsia="黑体" w:cs="仿宋_GB2312"/>
          <w:b/>
          <w:sz w:val="32"/>
          <w:szCs w:val="32"/>
        </w:rPr>
      </w:pPr>
    </w:p>
    <w:p>
      <w:pPr>
        <w:pStyle w:val="10"/>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0"/>
        <w:ind w:left="2690" w:leftChars="524" w:hanging="1590" w:hangingChars="495"/>
        <w:rPr>
          <w:rFonts w:ascii="仿宋_GB2312" w:hAnsi="黑体" w:eastAsia="仿宋_GB2312" w:cs="仿宋_GB2312"/>
          <w:b/>
          <w:sz w:val="32"/>
          <w:szCs w:val="32"/>
        </w:rPr>
      </w:pPr>
      <w:r>
        <w:rPr>
          <w:rFonts w:hint="eastAsia" w:ascii="仿宋_GB2312" w:hAnsi="黑体" w:eastAsia="仿宋_GB2312" w:cs="仿宋_GB2312"/>
          <w:b/>
          <w:sz w:val="32"/>
          <w:szCs w:val="32"/>
        </w:rPr>
        <w:t>项目名称：</w:t>
      </w:r>
      <w:r>
        <w:rPr>
          <w:rFonts w:hint="eastAsia" w:ascii="仿宋_GB2312" w:hAnsi="仿宋" w:eastAsia="仿宋_GB2312" w:cstheme="minorEastAsia"/>
          <w:b/>
          <w:sz w:val="32"/>
          <w:szCs w:val="32"/>
        </w:rPr>
        <w:t>中国防城港传统药物优势与特色资源展</w:t>
      </w:r>
      <w:r>
        <w:rPr>
          <w:rFonts w:hint="eastAsia" w:ascii="仿宋_GB2312" w:hAnsi="黑体" w:eastAsia="仿宋_GB2312" w:cs="仿宋_GB2312"/>
          <w:b/>
          <w:sz w:val="32"/>
          <w:szCs w:val="32"/>
        </w:rPr>
        <w:t>展台设计制作、安装及拆除项目</w:t>
      </w:r>
    </w:p>
    <w:p>
      <w:pPr>
        <w:pStyle w:val="10"/>
        <w:ind w:left="2690" w:leftChars="524" w:hanging="1590" w:hangingChars="495"/>
        <w:rPr>
          <w:rFonts w:ascii="仿宋_GB2312" w:hAnsi="黑体" w:eastAsia="仿宋_GB2312" w:cs="仿宋_GB2312"/>
          <w:b/>
          <w:sz w:val="32"/>
          <w:szCs w:val="32"/>
        </w:rPr>
      </w:pPr>
      <w:r>
        <w:rPr>
          <w:rFonts w:hint="eastAsia" w:ascii="仿宋_GB2312" w:hAnsi="黑体" w:eastAsia="仿宋_GB2312" w:cs="仿宋_GB2312"/>
          <w:b/>
          <w:sz w:val="32"/>
          <w:szCs w:val="32"/>
        </w:rPr>
        <w:t xml:space="preserve">发包单位：广西东博会展览工程服务有限公司 </w:t>
      </w:r>
    </w:p>
    <w:bookmarkEnd w:id="0"/>
    <w:bookmarkEnd w:id="1"/>
    <w:p>
      <w:pPr>
        <w:tabs>
          <w:tab w:val="left" w:pos="632"/>
        </w:tabs>
        <w:rPr>
          <w:rFonts w:ascii="仿宋_GB2312" w:eastAsia="仿宋_GB2312"/>
          <w:b/>
          <w:bCs/>
          <w:color w:val="000000"/>
          <w:sz w:val="36"/>
          <w:szCs w:val="36"/>
        </w:rPr>
      </w:pPr>
    </w:p>
    <w:p>
      <w:pPr>
        <w:tabs>
          <w:tab w:val="left" w:pos="632"/>
        </w:tabs>
        <w:jc w:val="center"/>
        <w:rPr>
          <w:rFonts w:ascii="仿宋_GB2312" w:eastAsia="仿宋_GB2312"/>
          <w:b/>
          <w:bCs/>
          <w:color w:val="000000"/>
          <w:sz w:val="36"/>
          <w:szCs w:val="36"/>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2019年5月13 日</w:t>
      </w:r>
    </w:p>
    <w:p>
      <w:pPr>
        <w:tabs>
          <w:tab w:val="left" w:pos="632"/>
        </w:tabs>
        <w:rPr>
          <w:rFonts w:ascii="仿宋_GB2312"/>
          <w:b/>
          <w:bCs/>
          <w:color w:val="000000"/>
          <w:sz w:val="18"/>
          <w:szCs w:val="18"/>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磋商须知…………………………………………………………………………5</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工程量清单………………………………………………………………………9</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 ……………………………………………………17</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 ……………………………………………………………………………28</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r>
        <w:rPr>
          <w:rFonts w:hint="eastAsia" w:ascii="宋体" w:hAnsi="宋体"/>
          <w:b/>
          <w:color w:val="000000"/>
          <w:sz w:val="32"/>
          <w:szCs w:val="32"/>
        </w:rPr>
        <w:t>第一章  竞争性磋商邀请书</w:t>
      </w:r>
    </w:p>
    <w:p>
      <w:pPr>
        <w:spacing w:line="400" w:lineRule="exact"/>
        <w:contextualSpacing/>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spacing w:line="400" w:lineRule="exact"/>
        <w:ind w:firstLine="560" w:firstLineChars="200"/>
        <w:contextualSpacing/>
        <w:jc w:val="left"/>
        <w:rPr>
          <w:rFonts w:ascii="仿宋_GB2312" w:hAnsi="宋体" w:eastAsia="仿宋_GB2312"/>
          <w:color w:val="000000"/>
          <w:sz w:val="28"/>
          <w:szCs w:val="28"/>
        </w:rPr>
      </w:pPr>
    </w:p>
    <w:p>
      <w:pPr>
        <w:spacing w:line="400" w:lineRule="exact"/>
        <w:ind w:firstLine="560" w:firstLine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广西东博会展览工程服务有限公司就</w:t>
      </w:r>
      <w:r>
        <w:rPr>
          <w:rFonts w:hint="eastAsia" w:ascii="仿宋_GB2312" w:eastAsia="仿宋_GB2312" w:hAnsiTheme="minorEastAsia" w:cstheme="minorEastAsia"/>
          <w:sz w:val="28"/>
          <w:szCs w:val="28"/>
          <w:u w:val="single"/>
        </w:rPr>
        <w:t>中国防城港传统药物优势与特色资源展</w:t>
      </w:r>
      <w:r>
        <w:rPr>
          <w:rFonts w:hint="eastAsia" w:ascii="仿宋_GB2312" w:hAnsi="宋体" w:eastAsia="仿宋_GB2312"/>
          <w:color w:val="000000"/>
          <w:sz w:val="28"/>
          <w:szCs w:val="28"/>
          <w:u w:val="single"/>
        </w:rPr>
        <w:t xml:space="preserve">展台设计制作、安装及拆除项目  </w:t>
      </w:r>
      <w:r>
        <w:rPr>
          <w:rFonts w:hint="eastAsia" w:ascii="仿宋_GB2312" w:hAnsi="宋体" w:eastAsia="仿宋_GB2312"/>
          <w:color w:val="000000"/>
          <w:sz w:val="28"/>
          <w:szCs w:val="28"/>
        </w:rPr>
        <w:t>进行竞争性磋商承包，</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spacing w:line="400" w:lineRule="exact"/>
        <w:ind w:firstLine="560" w:firstLine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一、项目名称：</w:t>
      </w:r>
      <w:r>
        <w:rPr>
          <w:rFonts w:hint="eastAsia" w:ascii="仿宋_GB2312" w:eastAsia="仿宋_GB2312" w:hAnsiTheme="minorEastAsia" w:cstheme="minorEastAsia"/>
          <w:sz w:val="28"/>
          <w:szCs w:val="28"/>
        </w:rPr>
        <w:t>中国防城港传统药物优势与特色资源展</w:t>
      </w:r>
      <w:r>
        <w:rPr>
          <w:rFonts w:hint="eastAsia" w:ascii="仿宋_GB2312" w:hAnsi="宋体" w:eastAsia="仿宋_GB2312"/>
          <w:color w:val="000000"/>
          <w:sz w:val="28"/>
          <w:szCs w:val="28"/>
        </w:rPr>
        <w:t>展台设计制作、安装及拆除项目。</w:t>
      </w:r>
    </w:p>
    <w:p>
      <w:pPr>
        <w:spacing w:line="400" w:lineRule="exact"/>
        <w:ind w:firstLine="560" w:firstLineChars="200"/>
        <w:contextualSpacing/>
        <w:jc w:val="left"/>
        <w:rPr>
          <w:rFonts w:ascii="仿宋_GB2312" w:hAnsi="宋体" w:eastAsia="仿宋_GB2312"/>
          <w:sz w:val="28"/>
          <w:szCs w:val="28"/>
        </w:rPr>
      </w:pPr>
      <w:r>
        <w:rPr>
          <w:rFonts w:hint="eastAsia" w:ascii="仿宋_GB2312" w:hAnsi="宋体" w:eastAsia="仿宋_GB2312"/>
          <w:color w:val="000000"/>
          <w:sz w:val="28"/>
          <w:szCs w:val="28"/>
        </w:rPr>
        <w:t>二、竞标内容：</w:t>
      </w:r>
      <w:r>
        <w:rPr>
          <w:rFonts w:hint="eastAsia" w:ascii="仿宋_GB2312" w:eastAsia="仿宋_GB2312" w:hAnsiTheme="minorEastAsia" w:cstheme="minorEastAsia"/>
          <w:sz w:val="28"/>
          <w:szCs w:val="28"/>
        </w:rPr>
        <w:t>中国防城港传统药物优势与特色资源展</w:t>
      </w:r>
      <w:r>
        <w:rPr>
          <w:rFonts w:hint="eastAsia" w:ascii="仿宋_GB2312" w:hAnsi="宋体" w:eastAsia="仿宋_GB2312"/>
          <w:color w:val="000000"/>
          <w:sz w:val="28"/>
          <w:szCs w:val="28"/>
        </w:rPr>
        <w:t>展台设计制作、安装及拆除</w:t>
      </w:r>
      <w:r>
        <w:rPr>
          <w:rFonts w:hint="eastAsia" w:ascii="仿宋_GB2312" w:hAnsi="宋体" w:eastAsia="仿宋_GB2312"/>
          <w:sz w:val="28"/>
          <w:szCs w:val="28"/>
        </w:rPr>
        <w:t>。</w:t>
      </w:r>
    </w:p>
    <w:p>
      <w:pPr>
        <w:spacing w:line="400" w:lineRule="exact"/>
        <w:ind w:left="1121" w:leftChars="267" w:hanging="560" w:hangingChars="200"/>
        <w:contextualSpacing/>
        <w:jc w:val="left"/>
        <w:rPr>
          <w:rFonts w:ascii="仿宋_GB2312" w:hAnsi="宋体" w:eastAsia="仿宋_GB2312"/>
          <w:sz w:val="28"/>
          <w:szCs w:val="28"/>
        </w:rPr>
      </w:pPr>
      <w:r>
        <w:rPr>
          <w:rFonts w:hint="eastAsia" w:ascii="仿宋_GB2312" w:hAnsi="宋体" w:eastAsia="仿宋_GB2312"/>
          <w:sz w:val="28"/>
          <w:szCs w:val="28"/>
        </w:rPr>
        <w:t>三、竞标人资格</w:t>
      </w:r>
    </w:p>
    <w:p>
      <w:pPr>
        <w:spacing w:line="400" w:lineRule="exact"/>
        <w:ind w:firstLine="700" w:firstLineChars="25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1、投标人应具有独立法人资格和独立签订合同的权利，应为中华人民共和国境内注册的企业法人；</w:t>
      </w:r>
    </w:p>
    <w:p>
      <w:pPr>
        <w:spacing w:line="400" w:lineRule="exact"/>
        <w:ind w:firstLine="700" w:firstLineChars="25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2、经营范围必须涵盖所提供商品或服务的内容，且具有企业法人营业执照（须提供盖公章的复印件，原件备查）。</w:t>
      </w:r>
    </w:p>
    <w:p>
      <w:pPr>
        <w:spacing w:line="400" w:lineRule="exact"/>
        <w:ind w:firstLine="700" w:firstLineChars="250"/>
        <w:contextualSpacing/>
        <w:jc w:val="left"/>
        <w:rPr>
          <w:rFonts w:ascii="仿宋_GB2312" w:hAnsi="宋体" w:eastAsia="仿宋_GB2312"/>
          <w:sz w:val="28"/>
          <w:szCs w:val="28"/>
        </w:rPr>
      </w:pPr>
      <w:r>
        <w:rPr>
          <w:rFonts w:hint="eastAsia" w:ascii="仿宋_GB2312" w:hAnsi="宋体" w:eastAsia="仿宋_GB2312"/>
          <w:color w:val="000000"/>
          <w:sz w:val="28"/>
          <w:szCs w:val="28"/>
        </w:rPr>
        <w:t>3、具有良好的银行资信和商业信誉，没有处于被责令停业，财产被接</w:t>
      </w:r>
      <w:r>
        <w:rPr>
          <w:rFonts w:hint="eastAsia" w:ascii="仿宋_GB2312" w:hAnsi="宋体" w:eastAsia="仿宋_GB2312"/>
          <w:sz w:val="28"/>
          <w:szCs w:val="28"/>
        </w:rPr>
        <w:t>管、冻结，破产状态；</w:t>
      </w:r>
    </w:p>
    <w:p>
      <w:pPr>
        <w:spacing w:line="400" w:lineRule="exact"/>
        <w:ind w:firstLine="700" w:firstLineChars="250"/>
        <w:contextualSpacing/>
        <w:jc w:val="left"/>
        <w:rPr>
          <w:rFonts w:ascii="仿宋_GB2312" w:hAnsi="宋体" w:eastAsia="仿宋_GB2312"/>
          <w:sz w:val="28"/>
          <w:szCs w:val="28"/>
          <w:u w:val="single"/>
        </w:rPr>
      </w:pPr>
      <w:r>
        <w:rPr>
          <w:rFonts w:hint="eastAsia" w:ascii="仿宋_GB2312" w:hAnsi="宋体" w:eastAsia="仿宋_GB2312"/>
          <w:sz w:val="28"/>
          <w:szCs w:val="28"/>
          <w:u w:val="single"/>
        </w:rPr>
        <w:t>四、获取竞争性磋商文件时间及地点</w:t>
      </w:r>
    </w:p>
    <w:p>
      <w:pPr>
        <w:spacing w:line="500" w:lineRule="exact"/>
        <w:ind w:firstLine="560"/>
        <w:rPr>
          <w:rFonts w:ascii="仿宋_GB2312" w:hAnsi="宋体" w:eastAsia="仿宋_GB2312"/>
          <w:sz w:val="28"/>
          <w:szCs w:val="28"/>
          <w:u w:val="single"/>
        </w:rPr>
      </w:pPr>
      <w:r>
        <w:rPr>
          <w:rFonts w:hint="eastAsia" w:ascii="仿宋_GB2312" w:hAnsi="宋体" w:eastAsia="仿宋_GB2312"/>
          <w:sz w:val="28"/>
          <w:szCs w:val="28"/>
          <w:u w:val="single"/>
        </w:rPr>
        <w:t>请于2019年5月13日—2019年5月17日到广西国际博览集团有限公司网站下载</w:t>
      </w:r>
    </w:p>
    <w:p>
      <w:pPr>
        <w:spacing w:line="500" w:lineRule="exact"/>
        <w:ind w:firstLine="560"/>
        <w:rPr>
          <w:rFonts w:ascii="仿宋_GB2312" w:hAnsi="宋体" w:eastAsia="仿宋_GB2312"/>
          <w:color w:val="FF0000"/>
          <w:sz w:val="28"/>
          <w:szCs w:val="28"/>
          <w:u w:val="single"/>
        </w:rPr>
      </w:pPr>
    </w:p>
    <w:p>
      <w:pPr>
        <w:spacing w:line="400" w:lineRule="exact"/>
        <w:ind w:firstLine="560" w:firstLine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五、磋商时间和地点</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谈    间：2019年 5月17日1</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:30</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地    点：广西东博会展览工程服务有限公司</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 xml:space="preserve">         南宁青秀区会展路18号南宁国际会展中心E馆E333</w:t>
      </w:r>
    </w:p>
    <w:p>
      <w:pPr>
        <w:spacing w:line="400" w:lineRule="exact"/>
        <w:ind w:firstLine="1120" w:firstLineChars="400"/>
        <w:contextualSpacing/>
        <w:jc w:val="left"/>
        <w:rPr>
          <w:rFonts w:ascii="仿宋_GB2312" w:hAnsi="宋体" w:eastAsia="仿宋_GB2312"/>
          <w:color w:val="000000"/>
          <w:sz w:val="28"/>
          <w:szCs w:val="28"/>
        </w:rPr>
      </w:pPr>
    </w:p>
    <w:p>
      <w:pPr>
        <w:spacing w:line="400" w:lineRule="exact"/>
        <w:ind w:firstLine="560" w:firstLineChars="2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六、联系方式</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单位名称：广西东博会展览工程服务有限公司</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地    址： 南宁青秀区会展路18号南宁国际会展中心E馆E333</w:t>
      </w:r>
    </w:p>
    <w:p>
      <w:pPr>
        <w:spacing w:line="400" w:lineRule="exact"/>
        <w:ind w:firstLine="1120" w:firstLineChars="40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邮    编：532203</w:t>
      </w:r>
    </w:p>
    <w:p>
      <w:pPr>
        <w:spacing w:line="400" w:lineRule="exact"/>
        <w:ind w:firstLine="1120" w:firstLineChars="400"/>
        <w:contextualSpacing/>
        <w:jc w:val="left"/>
        <w:rPr>
          <w:rFonts w:ascii="仿宋_GB2312" w:hAnsi="宋体" w:eastAsia="仿宋_GB2312"/>
          <w:color w:val="C00000"/>
          <w:sz w:val="28"/>
          <w:szCs w:val="28"/>
        </w:rPr>
      </w:pPr>
      <w:r>
        <w:rPr>
          <w:rFonts w:hint="eastAsia" w:ascii="仿宋_GB2312" w:hAnsi="宋体" w:eastAsia="仿宋_GB2312"/>
          <w:color w:val="000000"/>
          <w:sz w:val="28"/>
          <w:szCs w:val="28"/>
        </w:rPr>
        <w:t>联 系 人</w:t>
      </w:r>
      <w:r>
        <w:rPr>
          <w:rFonts w:hint="eastAsia" w:ascii="仿宋_GB2312" w:hAnsi="宋体" w:eastAsia="仿宋_GB2312"/>
          <w:color w:val="000000" w:themeColor="text1"/>
          <w:sz w:val="28"/>
          <w:szCs w:val="28"/>
          <w14:textFill>
            <w14:solidFill>
              <w14:schemeClr w14:val="tx1"/>
            </w14:solidFill>
          </w14:textFill>
        </w:rPr>
        <w:t xml:space="preserve">： </w:t>
      </w:r>
      <w:r>
        <w:rPr>
          <w:rFonts w:hint="eastAsia" w:ascii="仿宋_GB2312" w:hAnsi="宋体" w:eastAsia="仿宋_GB2312"/>
          <w:color w:val="000000" w:themeColor="text1"/>
          <w:sz w:val="28"/>
          <w:szCs w:val="28"/>
          <w:lang w:eastAsia="zh-CN"/>
          <w14:textFill>
            <w14:solidFill>
              <w14:schemeClr w14:val="tx1"/>
            </w14:solidFill>
          </w14:textFill>
        </w:rPr>
        <w:t>陈昕</w:t>
      </w:r>
      <w:bookmarkStart w:id="8" w:name="_GoBack"/>
      <w:bookmarkEnd w:id="8"/>
      <w:r>
        <w:rPr>
          <w:rFonts w:hint="eastAsia" w:ascii="仿宋_GB2312" w:hAnsi="宋体" w:eastAsia="仿宋_GB2312"/>
          <w:color w:val="000000" w:themeColor="text1"/>
          <w:sz w:val="28"/>
          <w:szCs w:val="28"/>
          <w14:textFill>
            <w14:solidFill>
              <w14:schemeClr w14:val="tx1"/>
            </w14:solidFill>
          </w14:textFill>
        </w:rPr>
        <w:t>，0771-2092126</w:t>
      </w:r>
    </w:p>
    <w:p>
      <w:pPr>
        <w:spacing w:line="400" w:lineRule="exact"/>
        <w:ind w:firstLine="1120" w:firstLineChars="400"/>
        <w:contextualSpacing/>
        <w:jc w:val="left"/>
        <w:rPr>
          <w:rFonts w:ascii="仿宋_GB2312" w:hAnsi="宋体" w:eastAsia="仿宋_GB2312"/>
          <w:color w:val="000000"/>
          <w:sz w:val="28"/>
          <w:szCs w:val="28"/>
        </w:rPr>
      </w:pPr>
    </w:p>
    <w:p>
      <w:pPr>
        <w:numPr>
          <w:ilvl w:val="0"/>
          <w:numId w:val="2"/>
        </w:numPr>
        <w:spacing w:line="400" w:lineRule="exact"/>
        <w:ind w:left="560"/>
        <w:contextualSpacing/>
        <w:jc w:val="left"/>
        <w:rPr>
          <w:rFonts w:ascii="仿宋_GB2312" w:hAnsi="宋体" w:eastAsia="仿宋_GB2312"/>
          <w:color w:val="000000"/>
          <w:sz w:val="28"/>
          <w:szCs w:val="28"/>
        </w:rPr>
      </w:pPr>
      <w:r>
        <w:rPr>
          <w:rFonts w:hint="eastAsia" w:ascii="仿宋_GB2312" w:hAnsi="宋体" w:eastAsia="仿宋_GB2312"/>
          <w:color w:val="000000"/>
          <w:sz w:val="28"/>
          <w:szCs w:val="28"/>
        </w:rPr>
        <w:t>本项目磋商时间、地点及联系方式如有变更，将以电话形式另行告知；其它内容如有变更，将以书面形式另行告知。</w:t>
      </w:r>
    </w:p>
    <w:p>
      <w:pPr>
        <w:spacing w:line="400" w:lineRule="exact"/>
        <w:ind w:left="560"/>
        <w:contextualSpacing/>
        <w:jc w:val="left"/>
        <w:rPr>
          <w:rFonts w:ascii="仿宋_GB2312" w:hAnsi="宋体" w:eastAsia="仿宋_GB2312"/>
          <w:color w:val="000000"/>
          <w:sz w:val="28"/>
          <w:szCs w:val="28"/>
        </w:rPr>
      </w:pPr>
    </w:p>
    <w:p>
      <w:pPr>
        <w:spacing w:line="400" w:lineRule="exact"/>
        <w:ind w:left="560" w:hanging="560" w:hangingChars="200"/>
        <w:contextualSpacing/>
        <w:jc w:val="left"/>
        <w:rPr>
          <w:rFonts w:ascii="仿宋_GB2312" w:hAnsi="宋体" w:eastAsia="仿宋_GB2312"/>
          <w:color w:val="000000"/>
          <w:sz w:val="28"/>
          <w:szCs w:val="28"/>
        </w:rPr>
      </w:pPr>
    </w:p>
    <w:p>
      <w:pPr>
        <w:spacing w:line="400" w:lineRule="exact"/>
        <w:ind w:right="560" w:firstLine="4200" w:firstLineChars="1500"/>
        <w:rPr>
          <w:rFonts w:ascii="仿宋_GB2312" w:hAnsi="宋体" w:eastAsia="仿宋_GB2312"/>
          <w:color w:val="000000"/>
          <w:sz w:val="28"/>
          <w:szCs w:val="28"/>
        </w:rPr>
      </w:pPr>
      <w:r>
        <w:rPr>
          <w:rFonts w:hint="eastAsia" w:ascii="仿宋_GB2312" w:hAnsi="宋体" w:eastAsia="仿宋_GB2312"/>
          <w:color w:val="000000"/>
          <w:sz w:val="28"/>
          <w:szCs w:val="28"/>
        </w:rPr>
        <w:t>广西东博会展览工程服务有限公司</w:t>
      </w:r>
    </w:p>
    <w:p>
      <w:pPr>
        <w:tabs>
          <w:tab w:val="left" w:pos="632"/>
        </w:tabs>
        <w:jc w:val="center"/>
        <w:rPr>
          <w:rFonts w:ascii="仿宋_GB2312" w:hAnsi="宋体" w:eastAsia="仿宋_GB2312"/>
          <w:color w:val="000000"/>
          <w:sz w:val="28"/>
          <w:szCs w:val="28"/>
        </w:rPr>
      </w:pPr>
      <w:r>
        <w:rPr>
          <w:rFonts w:hint="eastAsia" w:ascii="仿宋_GB2312" w:hAnsi="宋体" w:eastAsia="仿宋_GB2312"/>
          <w:color w:val="000000"/>
          <w:sz w:val="28"/>
          <w:szCs w:val="28"/>
        </w:rPr>
        <w:t xml:space="preserve">                               2019年5月13日</w:t>
      </w: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hint="eastAsia" w:ascii="仿宋_GB2312"/>
          <w:b/>
          <w:bCs/>
          <w:color w:val="000000"/>
          <w:sz w:val="36"/>
          <w:szCs w:val="36"/>
        </w:rPr>
      </w:pPr>
    </w:p>
    <w:p>
      <w:pPr>
        <w:tabs>
          <w:tab w:val="left" w:pos="632"/>
        </w:tabs>
        <w:jc w:val="center"/>
        <w:rPr>
          <w:rFonts w:ascii="仿宋_GB2312"/>
          <w:b/>
          <w:bCs/>
          <w:color w:val="000000"/>
          <w:sz w:val="36"/>
          <w:szCs w:val="36"/>
        </w:rPr>
      </w:pPr>
      <w:r>
        <w:rPr>
          <w:rFonts w:hint="eastAsia" w:ascii="仿宋_GB2312"/>
          <w:b/>
          <w:bCs/>
          <w:color w:val="000000"/>
          <w:sz w:val="36"/>
          <w:szCs w:val="36"/>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8"/>
          <w:szCs w:val="28"/>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eastAsia="仿宋_GB2312" w:hAnsiTheme="minorEastAsia" w:cstheme="minorEastAsia"/>
                <w:sz w:val="24"/>
              </w:rPr>
              <w:t>中国防城港传统药物优势与特色资源展</w:t>
            </w:r>
            <w:r>
              <w:rPr>
                <w:rFonts w:hint="eastAsia" w:ascii="仿宋_GB2312" w:hAnsi="宋体" w:eastAsia="仿宋_GB2312"/>
                <w:color w:val="000000"/>
                <w:sz w:val="24"/>
              </w:rPr>
              <w:t>展台设计制作、安装及拆除项目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防城港市园博园6号馆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竣工期限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2019年5月23日17:30前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开标现场提交设计制作方案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24"/>
              </w:rPr>
            </w:pPr>
            <w:r>
              <w:rPr>
                <w:rFonts w:ascii="仿宋_GB2312" w:hAnsi="宋体" w:eastAsia="仿宋_GB2312"/>
                <w:color w:val="000000"/>
                <w:sz w:val="24"/>
              </w:rPr>
              <w:t>1、投标人应具有独立法人资格和独立签订合同的权利，应为中华人民共和国境内注册的企业法人；</w:t>
            </w:r>
            <w:r>
              <w:rPr>
                <w:rFonts w:ascii="仿宋_GB2312" w:hAnsi="宋体" w:eastAsia="仿宋_GB2312"/>
                <w:color w:val="000000"/>
                <w:sz w:val="24"/>
              </w:rPr>
              <w:br w:type="textWrapping"/>
            </w:r>
            <w:r>
              <w:rPr>
                <w:rFonts w:hint="eastAsia" w:ascii="仿宋_GB2312" w:hAnsi="宋体" w:eastAsia="仿宋_GB2312"/>
                <w:color w:val="000000"/>
                <w:sz w:val="24"/>
              </w:rPr>
              <w:t>2</w:t>
            </w:r>
            <w:r>
              <w:rPr>
                <w:rFonts w:ascii="仿宋_GB2312" w:hAnsi="宋体" w:eastAsia="仿宋_GB2312"/>
                <w:color w:val="000000"/>
                <w:sz w:val="24"/>
              </w:rPr>
              <w:t>、具有良好的银行资信和商业信誉，没有处于被责令停业，财产被接管、冻结，破产状态</w:t>
            </w:r>
            <w:r>
              <w:rPr>
                <w:rFonts w:hint="eastAsia" w:ascii="仿宋_GB2312" w:hAnsi="宋体" w:eastAsia="仿宋_GB2312"/>
                <w:color w:val="000000"/>
                <w:sz w:val="24"/>
              </w:rPr>
              <w:t>；</w:t>
            </w:r>
          </w:p>
          <w:p>
            <w:pPr>
              <w:rPr>
                <w:rFonts w:ascii="仿宋_GB2312" w:hAnsi="宋体" w:eastAsia="仿宋_GB2312"/>
                <w:color w:val="000000"/>
                <w:sz w:val="24"/>
              </w:rPr>
            </w:pPr>
            <w:r>
              <w:rPr>
                <w:rFonts w:hint="eastAsia" w:ascii="仿宋_GB2312" w:hAnsi="宋体" w:eastAsia="仿宋_GB2312"/>
                <w:color w:val="000000"/>
                <w:sz w:val="24"/>
              </w:rPr>
              <w:t>3、不接受联合体竞谈。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从磋商响应文件提交截止之日起20日历天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地点：广西东博会展览工程服务有限公司</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 xml:space="preserve">      南宁青秀区会展路18号南宁国际会展中心E馆E333</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截止时间: 2019年 5月17日1</w:t>
            </w:r>
            <w:r>
              <w:rPr>
                <w:rFonts w:hint="eastAsia" w:ascii="仿宋_GB2312" w:hAnsi="宋体" w:eastAsia="仿宋_GB2312"/>
                <w:color w:val="000000"/>
                <w:sz w:val="24"/>
                <w:lang w:val="en-US" w:eastAsia="zh-CN"/>
              </w:rPr>
              <w:t>6：0</w:t>
            </w:r>
            <w:r>
              <w:rPr>
                <w:rFonts w:hint="eastAsia" w:ascii="仿宋_GB2312" w:hAnsi="宋体"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 xml:space="preserve">    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1.工程说明</w:t>
      </w:r>
    </w:p>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sz w:val="24"/>
        </w:rPr>
        <w:t>1</w:t>
      </w:r>
      <w:r>
        <w:rPr>
          <w:rFonts w:hint="eastAsia" w:ascii="仿宋_GB2312" w:hAnsi="宋体" w:eastAsia="仿宋_GB2312" w:cs="宋体"/>
          <w:kern w:val="0"/>
          <w:sz w:val="24"/>
        </w:rPr>
        <w:t>.l 工程名称：</w:t>
      </w:r>
      <w:r>
        <w:rPr>
          <w:rFonts w:hint="eastAsia" w:ascii="仿宋_GB2312" w:eastAsia="仿宋_GB2312" w:hAnsiTheme="minorEastAsia" w:cstheme="minorEastAsia"/>
          <w:sz w:val="24"/>
        </w:rPr>
        <w:t>中国防城港传统药物优势与特色资源展</w:t>
      </w:r>
      <w:r>
        <w:rPr>
          <w:rFonts w:hint="eastAsia" w:ascii="仿宋_GB2312" w:hAnsi="宋体" w:eastAsia="仿宋_GB2312"/>
          <w:color w:val="000000"/>
          <w:sz w:val="24"/>
        </w:rPr>
        <w:t>展台设计制作、安装及拆除</w:t>
      </w:r>
    </w:p>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s="宋体"/>
          <w:kern w:val="0"/>
          <w:sz w:val="24"/>
        </w:rPr>
        <w:t>1.2 施工地点：</w:t>
      </w:r>
      <w:r>
        <w:rPr>
          <w:rFonts w:hint="eastAsia" w:ascii="仿宋_GB2312" w:hAnsi="宋体" w:eastAsia="仿宋_GB2312"/>
          <w:color w:val="000000"/>
          <w:sz w:val="24"/>
        </w:rPr>
        <w:t>防城港市园博园6号馆</w:t>
      </w:r>
    </w:p>
    <w:p>
      <w:pPr>
        <w:snapToGrid w:val="0"/>
        <w:spacing w:line="360" w:lineRule="auto"/>
        <w:ind w:firstLine="480" w:firstLineChars="200"/>
        <w:jc w:val="left"/>
        <w:rPr>
          <w:rFonts w:ascii="仿宋_GB2312" w:hAnsi="宋体" w:eastAsia="仿宋_GB2312"/>
          <w:sz w:val="24"/>
        </w:rPr>
      </w:pPr>
      <w:r>
        <w:rPr>
          <w:rFonts w:hint="eastAsia" w:ascii="仿宋_GB2312" w:hAnsi="宋体" w:eastAsia="仿宋_GB2312" w:cs="宋体"/>
          <w:kern w:val="0"/>
          <w:sz w:val="24"/>
        </w:rPr>
        <w:t>1.3承包方式：包工包料</w:t>
      </w:r>
    </w:p>
    <w:p>
      <w:pPr>
        <w:adjustRightInd w:val="0"/>
        <w:snapToGrid w:val="0"/>
        <w:spacing w:beforeLines="25" w:afterLines="25" w:line="360" w:lineRule="auto"/>
        <w:ind w:right="17" w:firstLine="480" w:firstLineChars="200"/>
        <w:rPr>
          <w:rFonts w:ascii="仿宋_GB2312" w:hAnsi="宋体" w:eastAsia="仿宋_GB2312" w:cs="宋体"/>
          <w:kern w:val="0"/>
          <w:sz w:val="24"/>
        </w:rPr>
      </w:pPr>
      <w:r>
        <w:rPr>
          <w:rFonts w:hint="eastAsia" w:ascii="仿宋_GB2312" w:hAnsi="宋体" w:eastAsia="仿宋_GB2312" w:cs="宋体"/>
          <w:kern w:val="0"/>
          <w:sz w:val="24"/>
        </w:rPr>
        <w:t>1.4质量标准：合格</w:t>
      </w:r>
    </w:p>
    <w:p>
      <w:pPr>
        <w:snapToGrid w:val="0"/>
        <w:spacing w:beforeLines="25" w:afterLines="25"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1.6 要求竣工日期： 2019年5月23日17:30前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竞争性磋商响应文件应分为商务文件和技术文件两个部分组成。</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2.6.1商务文件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（1）磋商报价表；（附件二）</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（2）工程量清单报价表。（附件三）</w:t>
      </w:r>
    </w:p>
    <w:p>
      <w:pPr>
        <w:spacing w:line="400" w:lineRule="exact"/>
        <w:ind w:left="840" w:hanging="84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（2）营业资质复印件，含营业执照、税务登记证、组织机构代码证、安全生产许可证（该项如有则须提供）等；</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（3）企业</w:t>
      </w:r>
      <w:r>
        <w:rPr>
          <w:rFonts w:hint="eastAsia" w:ascii="仿宋_GB2312" w:hAnsi="Arial" w:eastAsia="仿宋_GB2312" w:cs="Arial"/>
          <w:color w:val="000000"/>
          <w:sz w:val="24"/>
        </w:rPr>
        <w:t>资质证书复印件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（4）法定代表人证明书原件（附法定代表人身份证复印件）；（附件五）</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（5）法定代表人授权书原件及被授权代理人身份证复印件（代理人磋商提供）；（附件六）；</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（6）廉洁承诺书；（附件六）</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（7）</w:t>
      </w:r>
      <w:r>
        <w:rPr>
          <w:rFonts w:hint="eastAsia" w:eastAsia="仿宋_GB2312"/>
          <w:sz w:val="24"/>
        </w:rPr>
        <w:t>方案设计文字稿及设计效果图</w:t>
      </w:r>
      <w:r>
        <w:rPr>
          <w:rFonts w:hint="eastAsia" w:ascii="仿宋_GB2312" w:hAnsi="宋体" w:eastAsia="仿宋_GB2312"/>
          <w:color w:val="000000"/>
          <w:sz w:val="24"/>
        </w:rPr>
        <w:t>。</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3. 计量单位</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3.1除技术要求中另有规定外，本文件所要求使用的计量单位均应采用国家法定计量单位。</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 xml:space="preserve">4.1 承包方报价须按照本文件所列的工程量清单，本文件未列明的清单项，承包方可根据踏勘现场实际情况列入报价清单，如结算时未发生的将不予以计算。 </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 磋商响应文件的份数和封装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5.1磋商供应商应将竞争性磋商响应文件递交广西东博会展览工程服务有限公司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5.2竞争性磋商响应文件的信封上应写明：</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6. 竞争性磋商响应文件的递交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6.1所有竞争性磋商响应文件应于“第一章 磋商邀请函”中规定的时间递交广西东博会展览工程服务有限公司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7.迟交的竞争性磋商响应文件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发包人将拒绝或原封退回在其规定的递交竞争性磋商响应文件截止时间之后收到的任何竞争性磋商响应文件。</w:t>
      </w:r>
    </w:p>
    <w:p>
      <w:pPr>
        <w:spacing w:line="400" w:lineRule="exact"/>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8.1 开标</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发包人按第一章“竞争性磋商邀请书”中约定的磋商时间及地点组织参与磋商的承包商召开开标会议，对本次磋商事项进行简要说明，并当众拆封磋商响应文件，审查供应商的相关资质。</w:t>
      </w:r>
    </w:p>
    <w:p>
      <w:pPr>
        <w:spacing w:line="400" w:lineRule="exact"/>
        <w:ind w:left="420" w:hanging="420"/>
        <w:jc w:val="left"/>
        <w:rPr>
          <w:rFonts w:ascii="仿宋_GB2312" w:hAnsi="宋体" w:eastAsia="仿宋_GB2312"/>
          <w:color w:val="000000"/>
          <w:sz w:val="24"/>
        </w:rPr>
      </w:pPr>
      <w:r>
        <w:rPr>
          <w:rFonts w:hint="eastAsia" w:ascii="仿宋_GB2312" w:hAnsi="宋体" w:eastAsia="仿宋_GB2312"/>
          <w:color w:val="000000"/>
          <w:sz w:val="24"/>
        </w:rPr>
        <w:t>8.2磋商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发包人成立磋商小组，按承包商的签到顺序与单一承包商分别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eastAsia="仿宋_GB2312" w:hAnsiTheme="minorEastAsia" w:cstheme="minorEastAsia"/>
          <w:sz w:val="24"/>
          <w:u w:val="single"/>
        </w:rPr>
        <w:t>中国防城港传统药物优势与特色资源展</w:t>
      </w:r>
      <w:r>
        <w:rPr>
          <w:rFonts w:hint="eastAsia" w:ascii="仿宋_GB2312" w:hAnsi="宋体" w:eastAsia="仿宋_GB2312"/>
          <w:color w:val="000000"/>
          <w:sz w:val="24"/>
          <w:u w:val="single"/>
        </w:rPr>
        <w:t>展台设计制作、安装及拆除项目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发包人对磋商过程和重要磋商内容进行记录。</w:t>
      </w:r>
    </w:p>
    <w:p>
      <w:pPr>
        <w:spacing w:line="400" w:lineRule="exact"/>
        <w:jc w:val="left"/>
        <w:rPr>
          <w:rFonts w:ascii="仿宋_GB2312" w:hAnsi="宋体" w:eastAsia="仿宋_GB2312"/>
          <w:color w:val="000000"/>
          <w:sz w:val="24"/>
        </w:rPr>
      </w:pPr>
      <w:r>
        <w:rPr>
          <w:rFonts w:hint="eastAsia" w:ascii="仿宋_GB2312" w:hAnsi="宋体" w:eastAsia="仿宋_GB2312"/>
          <w:color w:val="000000"/>
          <w:sz w:val="24"/>
        </w:rPr>
        <w:t>8.3最终报价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磋商结束后，承包商根据磋商情况当场给出最终报价，磋商双方在磋商结果上签字确认。</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9.1 发包人磋商小组根据符合</w:t>
      </w:r>
      <w:r>
        <w:rPr>
          <w:rFonts w:hint="eastAsia" w:ascii="仿宋_GB2312" w:eastAsia="仿宋_GB2312" w:hAnsiTheme="minorEastAsia" w:cstheme="minorEastAsia"/>
          <w:sz w:val="24"/>
        </w:rPr>
        <w:t>中国防城港传统药物优势与特色资源展</w:t>
      </w:r>
      <w:r>
        <w:rPr>
          <w:rFonts w:hint="eastAsia" w:ascii="仿宋_GB2312" w:hAnsi="宋体" w:eastAsia="仿宋_GB2312"/>
          <w:color w:val="000000"/>
          <w:sz w:val="24"/>
        </w:rPr>
        <w:t>展台设计制作、安装及拆除项目综合评分法确定成交承包商，并将评标结果按发包人的审批流程报批。</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9.2发包人在评标结果批复后向参与磋商的承包商发送评标结果告知函。</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10.中标承包商在收到中标通知书后，按规定与发包人签订合同。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第三章 展台方案设计制作要求</w:t>
      </w:r>
    </w:p>
    <w:p>
      <w:pPr>
        <w:tabs>
          <w:tab w:val="left" w:pos="180"/>
          <w:tab w:val="left" w:pos="1620"/>
        </w:tabs>
        <w:spacing w:line="300" w:lineRule="auto"/>
        <w:rPr>
          <w:rFonts w:ascii="宋体" w:hAnsi="宋体"/>
          <w:color w:val="000000"/>
          <w:szCs w:val="21"/>
        </w:rPr>
      </w:pPr>
    </w:p>
    <w:p>
      <w:pPr>
        <w:numPr>
          <w:ilvl w:val="0"/>
          <w:numId w:val="3"/>
        </w:numPr>
        <w:tabs>
          <w:tab w:val="left" w:pos="180"/>
          <w:tab w:val="left" w:pos="1620"/>
        </w:tabs>
        <w:spacing w:line="360" w:lineRule="auto"/>
        <w:ind w:firstLine="482" w:firstLineChars="200"/>
        <w:rPr>
          <w:rFonts w:ascii="仿宋_GB2312" w:hAnsi="仿宋" w:eastAsia="仿宋_GB2312"/>
          <w:sz w:val="24"/>
        </w:rPr>
      </w:pPr>
      <w:r>
        <w:rPr>
          <w:rFonts w:hint="eastAsia" w:ascii="仿宋_GB2312" w:hAnsi="仿宋" w:eastAsia="仿宋_GB2312"/>
          <w:b/>
          <w:color w:val="000000"/>
          <w:sz w:val="24"/>
        </w:rPr>
        <w:t>展台面积：</w:t>
      </w:r>
      <w:r>
        <w:rPr>
          <w:rFonts w:hint="eastAsia" w:ascii="仿宋_GB2312" w:hAnsi="仿宋" w:eastAsia="仿宋_GB2312"/>
          <w:color w:val="000000"/>
          <w:sz w:val="24"/>
        </w:rPr>
        <w:t>624</w:t>
      </w:r>
      <w:r>
        <w:rPr>
          <w:rFonts w:hint="eastAsia" w:ascii="仿宋_GB2312" w:hAnsi="仿宋" w:eastAsia="仿宋"/>
          <w:sz w:val="24"/>
        </w:rPr>
        <w:t>㎡</w:t>
      </w:r>
      <w:r>
        <w:rPr>
          <w:rFonts w:hint="eastAsia" w:ascii="仿宋_GB2312" w:hAnsi="仿宋" w:eastAsia="仿宋_GB2312"/>
          <w:sz w:val="24"/>
        </w:rPr>
        <w:t>（24m*26m）</w:t>
      </w:r>
    </w:p>
    <w:p>
      <w:pPr>
        <w:tabs>
          <w:tab w:val="left" w:pos="180"/>
          <w:tab w:val="left" w:pos="1620"/>
        </w:tabs>
        <w:spacing w:line="360" w:lineRule="auto"/>
        <w:ind w:firstLine="480" w:firstLineChars="200"/>
        <w:rPr>
          <w:rFonts w:ascii="仿宋_GB2312" w:hAnsi="仿宋" w:eastAsia="仿宋_GB2312"/>
          <w:sz w:val="24"/>
        </w:rPr>
      </w:pPr>
      <w:r>
        <w:rPr>
          <w:rFonts w:hint="eastAsia" w:ascii="仿宋_GB2312" w:hAnsi="仿宋" w:eastAsia="仿宋_GB2312"/>
          <w:sz w:val="24"/>
        </w:rPr>
        <w:t>更好展示防城港市传统医药产业发展现状和规划工作，展台应该具有绿色及防城港特色，体现防城港市传统医药业分布情况为主线，着重体现防城港市传统医药中肉桂产业的突出地位。</w:t>
      </w:r>
    </w:p>
    <w:p>
      <w:pPr>
        <w:tabs>
          <w:tab w:val="left" w:pos="180"/>
          <w:tab w:val="left" w:pos="1620"/>
        </w:tabs>
        <w:spacing w:line="360" w:lineRule="auto"/>
        <w:ind w:firstLine="482" w:firstLineChars="200"/>
        <w:rPr>
          <w:rFonts w:ascii="仿宋_GB2312" w:hAnsi="仿宋" w:eastAsia="仿宋_GB2312"/>
          <w:color w:val="000000"/>
          <w:sz w:val="24"/>
        </w:rPr>
      </w:pPr>
      <w:r>
        <w:rPr>
          <w:rFonts w:hint="eastAsia" w:ascii="仿宋_GB2312" w:hAnsi="仿宋" w:eastAsia="仿宋_GB2312"/>
          <w:b/>
          <w:color w:val="000000"/>
          <w:sz w:val="24"/>
        </w:rPr>
        <w:t xml:space="preserve">二、展台造型  </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（1）展位大小约624㎡，设计应符合防城港市</w:t>
      </w:r>
      <w:r>
        <w:rPr>
          <w:rFonts w:hint="eastAsia" w:ascii="仿宋_GB2312" w:hAnsi="仿宋" w:eastAsia="仿宋_GB2312"/>
          <w:sz w:val="24"/>
        </w:rPr>
        <w:t>传统医药产业</w:t>
      </w:r>
      <w:r>
        <w:rPr>
          <w:rFonts w:hint="eastAsia" w:ascii="仿宋_GB2312" w:hAnsi="仿宋" w:eastAsia="仿宋_GB2312"/>
          <w:color w:val="000000"/>
          <w:sz w:val="24"/>
        </w:rPr>
        <w:t>主题，要求端庄大气、简洁明快，彰显防城港特色。</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2）设计制作应包含特装造型设计、清晰度P3及以上高清全彩LED屏大屏幕1块（不低于4.5m×3.5m大小）、灯箱画面和文字区域设计等。要求视频效果流畅、逼真，非线性校正技术，灯箱和视频图像效果细腻清晰，动画效果生动、多样，可支持DVI、HDMI、3G/HD/SD三速SDI高清显示模式。搭建主体结构以钢木结构为主。应保证安全性及承重性，面板、龙骨达到承重要求。</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（3）布展材料应绿色、环保、安全，有一定的档次，质感良好。施工材料符合消防要求，防火性能良好，结构安全稳固，保障施工及参观过程中的人身安全。</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（4）成交方需要主动配合采购单位收集整合展示区内容，展区整体上区域应划分合理，布置科学，便于陈列展示和现场参观，展区内有一定面积作为展会工作临时储物区域。</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三、其他要求：</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（1）本项目是采用包工包料的形式发包，设计搭建布展所涉及的所有费用均由成交方承担；</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（2）在成交后至正式搭建之前，如采购单位要求对布局方案进行修改或调整，成交方必须积极配合执行；</w:t>
      </w:r>
    </w:p>
    <w:p>
      <w:pPr>
        <w:tabs>
          <w:tab w:val="left" w:pos="180"/>
          <w:tab w:val="left" w:pos="1620"/>
        </w:tabs>
        <w:spacing w:line="360" w:lineRule="auto"/>
        <w:ind w:firstLine="480" w:firstLineChars="200"/>
        <w:rPr>
          <w:rFonts w:ascii="仿宋_GB2312" w:hAnsi="仿宋" w:eastAsia="仿宋_GB2312"/>
          <w:color w:val="000000"/>
          <w:sz w:val="24"/>
        </w:rPr>
      </w:pPr>
    </w:p>
    <w:p>
      <w:pPr>
        <w:tabs>
          <w:tab w:val="left" w:pos="180"/>
          <w:tab w:val="left" w:pos="1620"/>
        </w:tabs>
        <w:spacing w:line="360" w:lineRule="auto"/>
        <w:ind w:firstLine="480" w:firstLineChars="200"/>
        <w:rPr>
          <w:rFonts w:ascii="仿宋_GB2312" w:hAnsi="仿宋" w:eastAsia="仿宋_GB2312"/>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_GB2312" w:hAnsi="宋体" w:eastAsia="仿宋_GB2312"/>
          <w:color w:val="000000"/>
          <w:szCs w:val="21"/>
        </w:rPr>
      </w:pPr>
      <w:r>
        <w:rPr>
          <w:rFonts w:hint="eastAsia" w:ascii="仿宋_GB2312" w:hAnsi="宋体" w:eastAsia="仿宋_GB2312"/>
          <w:color w:val="000000"/>
          <w:szCs w:val="21"/>
        </w:rPr>
        <w:t xml:space="preserve">                </w:t>
      </w:r>
    </w:p>
    <w:p>
      <w:pPr>
        <w:jc w:val="center"/>
        <w:rPr>
          <w:rFonts w:eastAsia="仿宋_GB2312"/>
          <w:color w:val="000000"/>
          <w:sz w:val="36"/>
          <w:szCs w:val="36"/>
        </w:rPr>
      </w:pPr>
      <w:r>
        <w:rPr>
          <w:rFonts w:eastAsia="仿宋_GB2312"/>
          <w:color w:val="000000"/>
          <w:sz w:val="36"/>
          <w:szCs w:val="36"/>
        </w:rPr>
        <w:t>第四章 竞标</w:t>
      </w:r>
      <w:r>
        <w:rPr>
          <w:rFonts w:hint="eastAsia" w:eastAsia="仿宋_GB2312"/>
          <w:color w:val="000000"/>
          <w:sz w:val="36"/>
          <w:szCs w:val="36"/>
        </w:rPr>
        <w:t>响应</w:t>
      </w:r>
      <w:r>
        <w:rPr>
          <w:rFonts w:eastAsia="仿宋_GB2312"/>
          <w:color w:val="000000"/>
          <w:sz w:val="36"/>
          <w:szCs w:val="36"/>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简体" w:eastAsia="方正小标宋简体"/>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5137628"/>
      <w:bookmarkStart w:id="3" w:name="_Toc274756332"/>
      <w:bookmarkStart w:id="4" w:name="_Toc264731469"/>
      <w:bookmarkStart w:id="5" w:name="_Toc264882251"/>
      <w:bookmarkStart w:id="6" w:name="_Toc265138140"/>
      <w:bookmarkStart w:id="7" w:name="_Toc265137408"/>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ascii="仿宋_GB2312" w:hAnsi="宋体" w:eastAsia="仿宋_GB2312"/>
          <w:b/>
          <w:color w:val="000000"/>
          <w:sz w:val="44"/>
          <w:szCs w:val="44"/>
        </w:rPr>
      </w:pPr>
      <w:r>
        <w:rPr>
          <w:rFonts w:hint="eastAsia" w:ascii="仿宋_GB2312" w:hAnsi="宋体" w:eastAsia="仿宋_GB2312"/>
          <w:b/>
          <w:color w:val="000000"/>
          <w:sz w:val="44"/>
          <w:szCs w:val="44"/>
        </w:rPr>
        <w:t>谈  判  书</w:t>
      </w:r>
    </w:p>
    <w:p>
      <w:pPr>
        <w:pStyle w:val="12"/>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广西东博会展览工程服务有限公司</w:t>
      </w:r>
      <w:r>
        <w:rPr>
          <w:rFonts w:hint="eastAsia" w:ascii="仿宋_GB2312" w:hAnsi="宋体" w:eastAsia="仿宋_GB2312"/>
          <w:color w:val="000000"/>
          <w:sz w:val="28"/>
          <w:szCs w:val="28"/>
        </w:rPr>
        <w:t>：</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4"/>
          <w:u w:val="single"/>
        </w:rPr>
        <w:t xml:space="preserve"> </w:t>
      </w:r>
      <w:r>
        <w:rPr>
          <w:rFonts w:hint="eastAsia" w:ascii="仿宋_GB2312" w:eastAsia="仿宋_GB2312"/>
          <w:sz w:val="28"/>
          <w:szCs w:val="28"/>
          <w:u w:val="single"/>
        </w:rPr>
        <w:t xml:space="preserve"> </w:t>
      </w:r>
      <w:r>
        <w:rPr>
          <w:rFonts w:hint="eastAsia" w:ascii="仿宋_GB2312" w:eastAsia="仿宋_GB2312" w:hAnsiTheme="minorEastAsia" w:cstheme="minorEastAsia"/>
          <w:sz w:val="28"/>
          <w:szCs w:val="28"/>
          <w:u w:val="single"/>
        </w:rPr>
        <w:t>中国防城港传统药物优势与特色资源展</w:t>
      </w:r>
      <w:r>
        <w:rPr>
          <w:rFonts w:hint="eastAsia" w:ascii="仿宋_GB2312" w:hAnsi="宋体" w:eastAsia="仿宋_GB2312"/>
          <w:color w:val="000000"/>
          <w:sz w:val="28"/>
          <w:szCs w:val="28"/>
          <w:u w:val="single"/>
        </w:rPr>
        <w:t>展台设计制作、安装及拆除项目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提交下述竞争性磋商响应文件正本1份；副本2份。</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2"/>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2"/>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2"/>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2"/>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2"/>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rPr>
        <w:t>中国防城港传统药物优势与特色资源展</w:t>
      </w:r>
      <w:r>
        <w:rPr>
          <w:rFonts w:hint="eastAsia" w:ascii="宋体" w:hAnsi="宋体"/>
          <w:color w:val="000000"/>
          <w:sz w:val="28"/>
          <w:szCs w:val="28"/>
          <w:u w:val="single"/>
        </w:rPr>
        <w:t xml:space="preserve">展台设计制作、安装及拆除项目     </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133"/>
        <w:gridCol w:w="852"/>
        <w:gridCol w:w="17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序号</w:t>
            </w:r>
          </w:p>
        </w:tc>
        <w:tc>
          <w:tcPr>
            <w:tcW w:w="3402" w:type="dxa"/>
            <w:vAlign w:val="center"/>
          </w:tcPr>
          <w:p>
            <w:pPr>
              <w:jc w:val="center"/>
              <w:rPr>
                <w:rFonts w:ascii="宋体" w:hAnsi="宋体"/>
                <w:color w:val="000000"/>
                <w:sz w:val="28"/>
                <w:szCs w:val="28"/>
              </w:rPr>
            </w:pPr>
            <w:r>
              <w:rPr>
                <w:rFonts w:hint="eastAsia" w:ascii="宋体" w:hAnsi="宋体"/>
                <w:color w:val="000000"/>
                <w:sz w:val="28"/>
                <w:szCs w:val="28"/>
              </w:rPr>
              <w:t>内容</w:t>
            </w:r>
          </w:p>
        </w:tc>
        <w:tc>
          <w:tcPr>
            <w:tcW w:w="1133" w:type="dxa"/>
            <w:vAlign w:val="center"/>
          </w:tcPr>
          <w:p>
            <w:pPr>
              <w:rPr>
                <w:rFonts w:ascii="宋体" w:hAnsi="宋体"/>
                <w:color w:val="000000"/>
                <w:sz w:val="28"/>
                <w:szCs w:val="28"/>
              </w:rPr>
            </w:pPr>
            <w:r>
              <w:rPr>
                <w:rFonts w:hint="eastAsia" w:ascii="宋体" w:hAnsi="宋体"/>
                <w:color w:val="000000"/>
                <w:sz w:val="28"/>
                <w:szCs w:val="28"/>
              </w:rPr>
              <w:t>单位</w:t>
            </w:r>
          </w:p>
        </w:tc>
        <w:tc>
          <w:tcPr>
            <w:tcW w:w="852" w:type="dxa"/>
            <w:vAlign w:val="center"/>
          </w:tcPr>
          <w:p>
            <w:pPr>
              <w:rPr>
                <w:rFonts w:ascii="宋体" w:hAnsi="宋体"/>
                <w:color w:val="000000"/>
                <w:sz w:val="28"/>
                <w:szCs w:val="28"/>
              </w:rPr>
            </w:pPr>
            <w:r>
              <w:rPr>
                <w:rFonts w:hint="eastAsia" w:ascii="宋体" w:hAnsi="宋体"/>
                <w:color w:val="000000"/>
                <w:sz w:val="28"/>
                <w:szCs w:val="28"/>
              </w:rPr>
              <w:t>数量</w:t>
            </w:r>
          </w:p>
        </w:tc>
        <w:tc>
          <w:tcPr>
            <w:tcW w:w="1700" w:type="dxa"/>
            <w:vAlign w:val="center"/>
          </w:tcPr>
          <w:p>
            <w:pPr>
              <w:jc w:val="center"/>
              <w:rPr>
                <w:rFonts w:ascii="宋体" w:hAnsi="宋体"/>
                <w:color w:val="000000"/>
                <w:sz w:val="28"/>
                <w:szCs w:val="28"/>
              </w:rPr>
            </w:pPr>
            <w:r>
              <w:rPr>
                <w:rFonts w:hint="eastAsia" w:ascii="宋体" w:hAnsi="宋体"/>
                <w:color w:val="000000"/>
                <w:sz w:val="28"/>
                <w:szCs w:val="28"/>
              </w:rPr>
              <w:t>总价</w:t>
            </w:r>
          </w:p>
        </w:tc>
        <w:tc>
          <w:tcPr>
            <w:tcW w:w="1559" w:type="dxa"/>
            <w:vAlign w:val="center"/>
          </w:tcPr>
          <w:p>
            <w:pPr>
              <w:rPr>
                <w:rFonts w:ascii="宋体" w:hAns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1</w:t>
            </w:r>
          </w:p>
        </w:tc>
        <w:tc>
          <w:tcPr>
            <w:tcW w:w="3402" w:type="dxa"/>
            <w:vAlign w:val="center"/>
          </w:tcPr>
          <w:p>
            <w:pPr>
              <w:rPr>
                <w:rFonts w:ascii="宋体" w:hAnsi="宋体"/>
                <w:color w:val="000000"/>
                <w:sz w:val="28"/>
                <w:szCs w:val="28"/>
              </w:rPr>
            </w:pPr>
          </w:p>
        </w:tc>
        <w:tc>
          <w:tcPr>
            <w:tcW w:w="1133" w:type="dxa"/>
            <w:vAlign w:val="center"/>
          </w:tcPr>
          <w:p>
            <w:pPr>
              <w:ind w:firstLine="280" w:firstLineChars="100"/>
              <w:rPr>
                <w:rFonts w:ascii="宋体" w:hAnsi="宋体"/>
                <w:color w:val="000000"/>
                <w:sz w:val="28"/>
                <w:szCs w:val="28"/>
              </w:rPr>
            </w:pPr>
            <w:r>
              <w:rPr>
                <w:rFonts w:hint="eastAsia" w:ascii="宋体" w:hAnsi="宋体"/>
                <w:color w:val="000000"/>
                <w:sz w:val="28"/>
                <w:szCs w:val="28"/>
              </w:rPr>
              <w:t>项</w:t>
            </w:r>
          </w:p>
        </w:tc>
        <w:tc>
          <w:tcPr>
            <w:tcW w:w="852" w:type="dxa"/>
            <w:vAlign w:val="center"/>
          </w:tcPr>
          <w:p>
            <w:pPr>
              <w:jc w:val="center"/>
              <w:rPr>
                <w:rFonts w:ascii="宋体" w:hAnsi="宋体"/>
                <w:color w:val="000000"/>
                <w:sz w:val="28"/>
                <w:szCs w:val="28"/>
              </w:rPr>
            </w:pPr>
          </w:p>
        </w:tc>
        <w:tc>
          <w:tcPr>
            <w:tcW w:w="1700" w:type="dxa"/>
          </w:tcPr>
          <w:p>
            <w:pPr>
              <w:rPr>
                <w:rFonts w:ascii="宋体" w:hAnsi="宋体"/>
                <w:color w:val="000000"/>
                <w:sz w:val="28"/>
                <w:szCs w:val="28"/>
              </w:rPr>
            </w:pPr>
          </w:p>
        </w:tc>
        <w:tc>
          <w:tcPr>
            <w:tcW w:w="1559" w:type="dxa"/>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2</w:t>
            </w:r>
          </w:p>
        </w:tc>
        <w:tc>
          <w:tcPr>
            <w:tcW w:w="3402" w:type="dxa"/>
            <w:vAlign w:val="center"/>
          </w:tcPr>
          <w:p>
            <w:pPr>
              <w:rPr>
                <w:rFonts w:ascii="宋体" w:hAnsi="宋体"/>
                <w:color w:val="000000"/>
                <w:sz w:val="28"/>
                <w:szCs w:val="28"/>
              </w:rPr>
            </w:pPr>
            <w:r>
              <w:rPr>
                <w:rFonts w:hint="eastAsia" w:ascii="宋体" w:hAnsi="宋体"/>
                <w:color w:val="000000"/>
                <w:sz w:val="28"/>
                <w:szCs w:val="28"/>
              </w:rPr>
              <w:t>完工期限</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3</w:t>
            </w:r>
          </w:p>
        </w:tc>
        <w:tc>
          <w:tcPr>
            <w:tcW w:w="3402" w:type="dxa"/>
            <w:vAlign w:val="center"/>
          </w:tcPr>
          <w:p>
            <w:pPr>
              <w:rPr>
                <w:rFonts w:ascii="宋体" w:hAnsi="宋体"/>
                <w:color w:val="000000"/>
                <w:sz w:val="28"/>
                <w:szCs w:val="28"/>
              </w:rPr>
            </w:pPr>
            <w:r>
              <w:rPr>
                <w:rFonts w:hint="eastAsia" w:ascii="宋体" w:hAnsi="宋体"/>
                <w:color w:val="000000"/>
                <w:sz w:val="28"/>
                <w:szCs w:val="28"/>
              </w:rPr>
              <w:t>质保期</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4</w:t>
            </w:r>
          </w:p>
        </w:tc>
        <w:tc>
          <w:tcPr>
            <w:tcW w:w="3402" w:type="dxa"/>
            <w:vAlign w:val="center"/>
          </w:tcPr>
          <w:p>
            <w:pPr>
              <w:rPr>
                <w:rFonts w:ascii="宋体" w:hAnsi="宋体"/>
                <w:color w:val="000000"/>
                <w:sz w:val="28"/>
                <w:szCs w:val="28"/>
              </w:rPr>
            </w:pPr>
            <w:r>
              <w:rPr>
                <w:rFonts w:hint="eastAsia" w:ascii="宋体" w:hAnsi="宋体"/>
                <w:color w:val="000000"/>
                <w:sz w:val="28"/>
                <w:szCs w:val="28"/>
              </w:rPr>
              <w:t>开票方式</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5</w:t>
            </w:r>
          </w:p>
        </w:tc>
        <w:tc>
          <w:tcPr>
            <w:tcW w:w="3402" w:type="dxa"/>
            <w:vAlign w:val="center"/>
          </w:tcPr>
          <w:p>
            <w:pPr>
              <w:rPr>
                <w:rFonts w:ascii="宋体" w:hAnsi="宋体"/>
                <w:color w:val="000000"/>
                <w:sz w:val="28"/>
                <w:szCs w:val="28"/>
              </w:rPr>
            </w:pPr>
            <w:r>
              <w:rPr>
                <w:rFonts w:hint="eastAsia" w:ascii="宋体" w:hAnsi="宋体"/>
                <w:color w:val="000000"/>
                <w:sz w:val="28"/>
                <w:szCs w:val="28"/>
              </w:rPr>
              <w:t>付款方式</w:t>
            </w:r>
          </w:p>
        </w:tc>
        <w:tc>
          <w:tcPr>
            <w:tcW w:w="5244" w:type="dxa"/>
            <w:gridSpan w:val="4"/>
            <w:vAlign w:val="center"/>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534" w:type="dxa"/>
            <w:vAlign w:val="center"/>
          </w:tcPr>
          <w:p>
            <w:pPr>
              <w:rPr>
                <w:rFonts w:ascii="宋体" w:hAnsi="宋体"/>
                <w:color w:val="000000"/>
                <w:sz w:val="28"/>
                <w:szCs w:val="28"/>
              </w:rPr>
            </w:pPr>
            <w:r>
              <w:rPr>
                <w:rFonts w:hint="eastAsia" w:ascii="宋体" w:hAnsi="宋体"/>
                <w:color w:val="000000"/>
                <w:sz w:val="28"/>
                <w:szCs w:val="28"/>
              </w:rPr>
              <w:t>6</w:t>
            </w:r>
          </w:p>
        </w:tc>
        <w:tc>
          <w:tcPr>
            <w:tcW w:w="3402" w:type="dxa"/>
            <w:vAlign w:val="center"/>
          </w:tcPr>
          <w:p>
            <w:pPr>
              <w:rPr>
                <w:rFonts w:ascii="宋体" w:hAnsi="宋体"/>
                <w:color w:val="000000"/>
                <w:sz w:val="28"/>
                <w:szCs w:val="28"/>
              </w:rPr>
            </w:pPr>
            <w:r>
              <w:rPr>
                <w:rFonts w:hint="eastAsia" w:ascii="宋体" w:hAnsi="宋体"/>
                <w:color w:val="000000"/>
                <w:sz w:val="28"/>
                <w:szCs w:val="28"/>
              </w:rPr>
              <w:t>其他</w:t>
            </w:r>
          </w:p>
        </w:tc>
        <w:tc>
          <w:tcPr>
            <w:tcW w:w="5244" w:type="dxa"/>
            <w:gridSpan w:val="4"/>
            <w:vAlign w:val="center"/>
          </w:tcPr>
          <w:p>
            <w:pPr>
              <w:rPr>
                <w:rFonts w:ascii="宋体" w:hAnsi="宋体"/>
                <w:color w:val="000000"/>
                <w:sz w:val="28"/>
                <w:szCs w:val="28"/>
              </w:rPr>
            </w:pPr>
          </w:p>
        </w:tc>
      </w:tr>
    </w:tbl>
    <w:p>
      <w:pPr>
        <w:rPr>
          <w:rFonts w:ascii="宋体" w:hAnsi="宋体"/>
          <w:color w:val="000000"/>
          <w:sz w:val="28"/>
          <w:szCs w:val="28"/>
        </w:rPr>
      </w:pPr>
      <w:r>
        <w:rPr>
          <w:rFonts w:hint="eastAsia" w:ascii="宋体" w:hAnsi="宋体"/>
          <w:color w:val="000000"/>
          <w:sz w:val="28"/>
          <w:szCs w:val="28"/>
        </w:rPr>
        <w:t>注：所有价格均用人民币表示，单位为元，精确到小数点后2位。</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ascii="仿宋_GB2312" w:hAnsi="宋体" w:eastAsia="仿宋_GB2312"/>
          <w:color w:val="000000"/>
          <w:szCs w:val="21"/>
        </w:rPr>
      </w:pPr>
    </w:p>
    <w:p>
      <w:pPr>
        <w:spacing w:line="300" w:lineRule="auto"/>
        <w:rPr>
          <w:rFonts w:ascii="仿宋_GB2312" w:hAnsi="宋体" w:eastAsia="仿宋_GB2312"/>
          <w:color w:val="000000"/>
          <w:szCs w:val="21"/>
        </w:rPr>
      </w:pPr>
    </w:p>
    <w:p>
      <w:pPr>
        <w:spacing w:line="300" w:lineRule="auto"/>
        <w:rPr>
          <w:rFonts w:ascii="仿宋_GB2312" w:hAnsi="宋体" w:eastAsia="仿宋_GB2312"/>
          <w:color w:val="000000"/>
          <w:szCs w:val="21"/>
        </w:rPr>
      </w:pPr>
    </w:p>
    <w:p>
      <w:pPr>
        <w:spacing w:line="300" w:lineRule="auto"/>
        <w:rPr>
          <w:rFonts w:ascii="仿宋_GB2312" w:hAnsi="宋体" w:eastAsia="仿宋_GB2312"/>
          <w:color w:val="000000"/>
          <w:szCs w:val="21"/>
        </w:rPr>
      </w:pPr>
    </w:p>
    <w:p>
      <w:pPr>
        <w:spacing w:line="300" w:lineRule="auto"/>
        <w:rPr>
          <w:rFonts w:hint="eastAsia" w:ascii="宋体" w:hAnsi="宋体"/>
          <w:b/>
          <w:color w:val="000000"/>
          <w:szCs w:val="21"/>
        </w:rPr>
      </w:pPr>
    </w:p>
    <w:p>
      <w:pPr>
        <w:spacing w:line="300" w:lineRule="auto"/>
        <w:rPr>
          <w:rFonts w:ascii="宋体" w:hAnsi="宋体"/>
          <w:b/>
          <w:color w:val="000000"/>
          <w:szCs w:val="21"/>
        </w:rPr>
      </w:pPr>
      <w:r>
        <w:rPr>
          <w:rFonts w:hint="eastAsia" w:ascii="宋体" w:hAnsi="宋体"/>
          <w:b/>
          <w:color w:val="000000"/>
          <w:szCs w:val="21"/>
        </w:rPr>
        <w:t xml:space="preserve">附件三            </w:t>
      </w:r>
    </w:p>
    <w:p>
      <w:pPr>
        <w:spacing w:line="300" w:lineRule="auto"/>
        <w:jc w:val="center"/>
        <w:rPr>
          <w:rFonts w:ascii="仿宋_GB2312" w:hAnsi="宋体" w:eastAsia="仿宋_GB2312"/>
          <w:b/>
          <w:color w:val="000000"/>
          <w:sz w:val="44"/>
          <w:szCs w:val="44"/>
        </w:rPr>
      </w:pPr>
      <w:r>
        <w:rPr>
          <w:rFonts w:hint="eastAsia" w:ascii="仿宋_GB2312" w:hAnsi="宋体" w:eastAsia="仿宋_GB2312"/>
          <w:b/>
          <w:color w:val="000000"/>
          <w:sz w:val="44"/>
          <w:szCs w:val="44"/>
        </w:rPr>
        <w:t>工程量清单报价表</w:t>
      </w:r>
    </w:p>
    <w:p>
      <w:pPr>
        <w:spacing w:line="300" w:lineRule="auto"/>
        <w:rPr>
          <w:rFonts w:ascii="仿宋_GB2312" w:hAnsi="宋体" w:eastAsia="仿宋_GB2312"/>
          <w:color w:val="000000"/>
          <w:sz w:val="28"/>
          <w:szCs w:val="28"/>
        </w:rPr>
      </w:pPr>
      <w:r>
        <w:rPr>
          <w:rFonts w:hint="eastAsia" w:ascii="仿宋_GB2312" w:hAnsi="宋体" w:eastAsia="仿宋_GB2312"/>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rPr>
        <w:t>中国防城港传统药物优势与特色资源展</w:t>
      </w:r>
      <w:r>
        <w:rPr>
          <w:rFonts w:hint="eastAsia" w:ascii="宋体" w:hAnsi="宋体"/>
          <w:color w:val="000000"/>
          <w:sz w:val="28"/>
          <w:szCs w:val="28"/>
          <w:u w:val="single"/>
        </w:rPr>
        <w:t>展台设计制作、安装及拆除项目</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tbl>
      <w:tblPr>
        <w:tblStyle w:val="22"/>
        <w:tblW w:w="9178" w:type="dxa"/>
        <w:tblInd w:w="108" w:type="dxa"/>
        <w:tblLayout w:type="fixed"/>
        <w:tblCellMar>
          <w:top w:w="0" w:type="dxa"/>
          <w:left w:w="108" w:type="dxa"/>
          <w:bottom w:w="0" w:type="dxa"/>
          <w:right w:w="108" w:type="dxa"/>
        </w:tblCellMar>
      </w:tblPr>
      <w:tblGrid>
        <w:gridCol w:w="571"/>
        <w:gridCol w:w="3965"/>
        <w:gridCol w:w="709"/>
        <w:gridCol w:w="992"/>
        <w:gridCol w:w="993"/>
        <w:gridCol w:w="850"/>
        <w:gridCol w:w="1098"/>
      </w:tblGrid>
      <w:tr>
        <w:tblPrEx>
          <w:tblLayout w:type="fixed"/>
          <w:tblCellMar>
            <w:top w:w="0" w:type="dxa"/>
            <w:left w:w="108" w:type="dxa"/>
            <w:bottom w:w="0" w:type="dxa"/>
            <w:right w:w="108" w:type="dxa"/>
          </w:tblCellMar>
        </w:tblPrEx>
        <w:trPr>
          <w:trHeight w:val="390" w:hRule="atLeast"/>
        </w:trPr>
        <w:tc>
          <w:tcPr>
            <w:tcW w:w="571"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965"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项目名称及项目特征描述</w:t>
            </w:r>
          </w:p>
        </w:tc>
        <w:tc>
          <w:tcPr>
            <w:tcW w:w="709"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计量单位</w:t>
            </w:r>
          </w:p>
        </w:tc>
        <w:tc>
          <w:tcPr>
            <w:tcW w:w="992"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工程量</w:t>
            </w:r>
          </w:p>
        </w:tc>
        <w:tc>
          <w:tcPr>
            <w:tcW w:w="184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金   额(元)</w:t>
            </w:r>
          </w:p>
        </w:tc>
        <w:tc>
          <w:tcPr>
            <w:tcW w:w="1098" w:type="dxa"/>
            <w:vMerge w:val="restart"/>
            <w:tcBorders>
              <w:top w:val="single" w:color="000000" w:sz="4" w:space="0"/>
              <w:left w:val="nil"/>
              <w:right w:val="single" w:color="000000" w:sz="4" w:space="0"/>
            </w:tcBorders>
          </w:tcPr>
          <w:p>
            <w:pPr>
              <w:jc w:val="center"/>
              <w:rPr>
                <w:rFonts w:ascii="宋体" w:hAnsi="宋体" w:cs="宋体"/>
                <w:b/>
                <w:bCs/>
                <w:color w:val="000000"/>
                <w:kern w:val="0"/>
                <w:sz w:val="24"/>
              </w:rPr>
            </w:pPr>
            <w:r>
              <w:rPr>
                <w:rFonts w:hint="eastAsia" w:ascii="宋体" w:hAnsi="宋体" w:cs="宋体"/>
                <w:b/>
                <w:bCs/>
                <w:color w:val="000000"/>
                <w:kern w:val="0"/>
                <w:sz w:val="24"/>
              </w:rPr>
              <w:t>备 注</w:t>
            </w:r>
          </w:p>
        </w:tc>
      </w:tr>
      <w:tr>
        <w:tblPrEx>
          <w:tblLayout w:type="fixed"/>
          <w:tblCellMar>
            <w:top w:w="0" w:type="dxa"/>
            <w:left w:w="108" w:type="dxa"/>
            <w:bottom w:w="0" w:type="dxa"/>
            <w:right w:w="108" w:type="dxa"/>
          </w:tblCellMar>
        </w:tblPrEx>
        <w:trPr>
          <w:trHeight w:val="390"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39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993" w:type="dxa"/>
            <w:tcBorders>
              <w:top w:val="nil"/>
              <w:left w:val="nil"/>
              <w:bottom w:val="nil"/>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综 合</w:t>
            </w:r>
          </w:p>
        </w:tc>
        <w:tc>
          <w:tcPr>
            <w:tcW w:w="85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 价</w:t>
            </w:r>
          </w:p>
        </w:tc>
        <w:tc>
          <w:tcPr>
            <w:tcW w:w="1098" w:type="dxa"/>
            <w:vMerge w:val="continue"/>
            <w:tcBorders>
              <w:left w:val="single" w:color="000000" w:sz="4" w:space="0"/>
              <w:right w:val="single" w:color="000000" w:sz="4" w:space="0"/>
            </w:tcBorders>
          </w:tcPr>
          <w:p>
            <w:pPr>
              <w:widowControl/>
              <w:jc w:val="center"/>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122" w:hRule="atLeast"/>
        </w:trPr>
        <w:tc>
          <w:tcPr>
            <w:tcW w:w="5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396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9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993" w:type="dxa"/>
            <w:tcBorders>
              <w:top w:val="nil"/>
              <w:left w:val="nil"/>
              <w:bottom w:val="single" w:color="000000" w:sz="4" w:space="0"/>
              <w:right w:val="single" w:color="000000"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 价</w:t>
            </w:r>
          </w:p>
        </w:tc>
        <w:tc>
          <w:tcPr>
            <w:tcW w:w="8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4"/>
              </w:rPr>
            </w:pPr>
          </w:p>
        </w:tc>
        <w:tc>
          <w:tcPr>
            <w:tcW w:w="1098" w:type="dxa"/>
            <w:vMerge w:val="continue"/>
            <w:tcBorders>
              <w:left w:val="single" w:color="000000" w:sz="4" w:space="0"/>
              <w:bottom w:val="single" w:color="000000" w:sz="4" w:space="0"/>
              <w:right w:val="single" w:color="000000" w:sz="4" w:space="0"/>
            </w:tcBorders>
          </w:tcPr>
          <w:p>
            <w:pPr>
              <w:widowControl/>
              <w:jc w:val="left"/>
              <w:rPr>
                <w:rFonts w:ascii="宋体" w:hAnsi="宋体" w:cs="宋体"/>
                <w:b/>
                <w:bCs/>
                <w:color w:val="000000"/>
                <w:kern w:val="0"/>
                <w:sz w:val="24"/>
              </w:rPr>
            </w:pPr>
          </w:p>
        </w:tc>
      </w:tr>
      <w:tr>
        <w:tblPrEx>
          <w:tblLayout w:type="fixed"/>
          <w:tblCellMar>
            <w:top w:w="0" w:type="dxa"/>
            <w:left w:w="108" w:type="dxa"/>
            <w:bottom w:w="0" w:type="dxa"/>
            <w:right w:w="108" w:type="dxa"/>
          </w:tblCellMar>
        </w:tblPrEx>
        <w:trPr>
          <w:trHeight w:val="633" w:hRule="atLeast"/>
        </w:trPr>
        <w:tc>
          <w:tcPr>
            <w:tcW w:w="57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24"/>
              </w:rPr>
            </w:pPr>
          </w:p>
        </w:tc>
        <w:tc>
          <w:tcPr>
            <w:tcW w:w="3965" w:type="dxa"/>
            <w:tcBorders>
              <w:top w:val="nil"/>
              <w:left w:val="nil"/>
              <w:bottom w:val="single" w:color="000000" w:sz="4" w:space="0"/>
              <w:right w:val="single" w:color="000000" w:sz="4" w:space="0"/>
            </w:tcBorders>
            <w:vAlign w:val="center"/>
          </w:tcPr>
          <w:p>
            <w:pPr>
              <w:widowControl/>
              <w:jc w:val="left"/>
              <w:rPr>
                <w:rFonts w:ascii="宋体" w:hAnsi="宋体" w:cs="宋体"/>
                <w:b/>
                <w:bCs/>
                <w:kern w:val="0"/>
                <w:sz w:val="24"/>
              </w:rPr>
            </w:pP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p>
        </w:tc>
        <w:tc>
          <w:tcPr>
            <w:tcW w:w="992"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20"/>
                <w:szCs w:val="20"/>
              </w:rPr>
            </w:pPr>
          </w:p>
        </w:tc>
        <w:tc>
          <w:tcPr>
            <w:tcW w:w="993" w:type="dxa"/>
            <w:tcBorders>
              <w:top w:val="nil"/>
              <w:left w:val="nil"/>
              <w:bottom w:val="single" w:color="000000" w:sz="4" w:space="0"/>
              <w:right w:val="single" w:color="000000" w:sz="4" w:space="0"/>
            </w:tcBorders>
          </w:tcPr>
          <w:p>
            <w:pPr>
              <w:widowControl/>
              <w:jc w:val="center"/>
              <w:rPr>
                <w:rFonts w:ascii="宋体" w:hAnsi="宋体" w:cs="宋体"/>
                <w:b/>
                <w:bCs/>
                <w:kern w:val="0"/>
                <w:sz w:val="20"/>
                <w:szCs w:val="20"/>
              </w:rPr>
            </w:pPr>
          </w:p>
        </w:tc>
        <w:tc>
          <w:tcPr>
            <w:tcW w:w="850" w:type="dxa"/>
            <w:tcBorders>
              <w:top w:val="nil"/>
              <w:left w:val="nil"/>
              <w:bottom w:val="single" w:color="000000" w:sz="4" w:space="0"/>
              <w:right w:val="single" w:color="000000" w:sz="4" w:space="0"/>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98" w:type="dxa"/>
            <w:tcBorders>
              <w:top w:val="nil"/>
              <w:left w:val="nil"/>
              <w:bottom w:val="single" w:color="000000" w:sz="4" w:space="0"/>
              <w:right w:val="single" w:color="000000" w:sz="4" w:space="0"/>
            </w:tcBorders>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557" w:hRule="atLeast"/>
        </w:trPr>
        <w:tc>
          <w:tcPr>
            <w:tcW w:w="571"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宋体"/>
                <w:color w:val="FF0000"/>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65" w:hRule="atLeast"/>
        </w:trPr>
        <w:tc>
          <w:tcPr>
            <w:tcW w:w="571" w:type="dxa"/>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44"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4"/>
              </w:rPr>
            </w:pPr>
          </w:p>
        </w:tc>
        <w:tc>
          <w:tcPr>
            <w:tcW w:w="39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6"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0"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55"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000000"/>
                <w:szCs w:val="21"/>
              </w:rPr>
            </w:pPr>
          </w:p>
        </w:tc>
        <w:tc>
          <w:tcPr>
            <w:tcW w:w="396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olor w:val="000000"/>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000000"/>
                <w:szCs w:val="21"/>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549" w:hRule="atLeast"/>
        </w:trPr>
        <w:tc>
          <w:tcPr>
            <w:tcW w:w="57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olor w:val="FF0000"/>
                <w:szCs w:val="21"/>
              </w:rPr>
            </w:pPr>
          </w:p>
        </w:tc>
        <w:tc>
          <w:tcPr>
            <w:tcW w:w="396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olor w:val="FF0000"/>
                <w:szCs w:val="21"/>
              </w:rPr>
            </w:pP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FF0000"/>
                <w:szCs w:val="21"/>
              </w:rPr>
            </w:pP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olor w:val="FF0000"/>
                <w:szCs w:val="21"/>
              </w:rPr>
            </w:pPr>
          </w:p>
        </w:tc>
        <w:tc>
          <w:tcPr>
            <w:tcW w:w="99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p>
        </w:tc>
        <w:tc>
          <w:tcPr>
            <w:tcW w:w="850" w:type="dxa"/>
            <w:tcBorders>
              <w:top w:val="nil"/>
              <w:left w:val="nil"/>
              <w:bottom w:val="single" w:color="000000" w:sz="4" w:space="0"/>
              <w:right w:val="single" w:color="000000"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8" w:type="dxa"/>
            <w:tcBorders>
              <w:top w:val="nil"/>
              <w:left w:val="nil"/>
              <w:bottom w:val="single" w:color="000000" w:sz="4" w:space="0"/>
              <w:right w:val="single" w:color="000000" w:sz="4" w:space="0"/>
            </w:tcBorders>
          </w:tcPr>
          <w:p>
            <w:pPr>
              <w:widowControl/>
              <w:jc w:val="righ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571" w:type="dxa"/>
            <w:vAlign w:val="center"/>
          </w:tcPr>
          <w:p>
            <w:pPr>
              <w:spacing w:line="500" w:lineRule="exact"/>
              <w:jc w:val="center"/>
              <w:rPr>
                <w:rFonts w:ascii="仿宋_GB2312" w:hAnsi="宋体" w:eastAsia="仿宋_GB2312"/>
                <w:color w:val="000000"/>
                <w:sz w:val="28"/>
                <w:szCs w:val="28"/>
              </w:rPr>
            </w:pPr>
          </w:p>
        </w:tc>
        <w:tc>
          <w:tcPr>
            <w:tcW w:w="3965" w:type="dxa"/>
            <w:vAlign w:val="center"/>
          </w:tcPr>
          <w:p>
            <w:pPr>
              <w:spacing w:line="5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竣工期限</w:t>
            </w:r>
          </w:p>
        </w:tc>
        <w:tc>
          <w:tcPr>
            <w:tcW w:w="3544" w:type="dxa"/>
            <w:gridSpan w:val="4"/>
            <w:vAlign w:val="center"/>
          </w:tcPr>
          <w:p>
            <w:pPr>
              <w:spacing w:line="500" w:lineRule="exact"/>
              <w:rPr>
                <w:rFonts w:ascii="仿宋_GB2312" w:hAnsi="宋体" w:eastAsia="仿宋_GB2312"/>
                <w:color w:val="000000"/>
                <w:sz w:val="28"/>
                <w:szCs w:val="28"/>
              </w:rPr>
            </w:pPr>
          </w:p>
        </w:tc>
        <w:tc>
          <w:tcPr>
            <w:tcW w:w="1098" w:type="dxa"/>
          </w:tcPr>
          <w:p>
            <w:pPr>
              <w:spacing w:line="50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571" w:type="dxa"/>
            <w:vAlign w:val="center"/>
          </w:tcPr>
          <w:p>
            <w:pPr>
              <w:spacing w:line="500" w:lineRule="exact"/>
              <w:jc w:val="center"/>
              <w:rPr>
                <w:rFonts w:ascii="仿宋_GB2312" w:hAnsi="宋体" w:eastAsia="仿宋_GB2312"/>
                <w:color w:val="000000"/>
                <w:sz w:val="28"/>
                <w:szCs w:val="28"/>
              </w:rPr>
            </w:pPr>
          </w:p>
        </w:tc>
        <w:tc>
          <w:tcPr>
            <w:tcW w:w="3965" w:type="dxa"/>
            <w:vAlign w:val="center"/>
          </w:tcPr>
          <w:p>
            <w:pPr>
              <w:spacing w:line="5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质保期</w:t>
            </w:r>
          </w:p>
        </w:tc>
        <w:tc>
          <w:tcPr>
            <w:tcW w:w="3544" w:type="dxa"/>
            <w:gridSpan w:val="4"/>
            <w:vAlign w:val="center"/>
          </w:tcPr>
          <w:p>
            <w:pPr>
              <w:spacing w:line="500" w:lineRule="exact"/>
              <w:rPr>
                <w:rFonts w:ascii="仿宋_GB2312" w:hAnsi="宋体" w:eastAsia="仿宋_GB2312"/>
                <w:color w:val="000000"/>
                <w:sz w:val="28"/>
                <w:szCs w:val="28"/>
              </w:rPr>
            </w:pPr>
            <w:r>
              <w:rPr>
                <w:rFonts w:hint="eastAsia" w:ascii="仿宋_GB2312" w:hAnsi="宋体" w:eastAsia="仿宋_GB2312"/>
                <w:color w:val="000000"/>
                <w:sz w:val="28"/>
                <w:szCs w:val="28"/>
              </w:rPr>
              <w:t>自竣工验收合格之日起至糖博会结束</w:t>
            </w:r>
          </w:p>
        </w:tc>
        <w:tc>
          <w:tcPr>
            <w:tcW w:w="1098" w:type="dxa"/>
          </w:tcPr>
          <w:p>
            <w:pPr>
              <w:spacing w:line="50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571" w:type="dxa"/>
            <w:vAlign w:val="center"/>
          </w:tcPr>
          <w:p>
            <w:pPr>
              <w:spacing w:line="500" w:lineRule="exact"/>
              <w:jc w:val="center"/>
              <w:rPr>
                <w:rFonts w:ascii="仿宋_GB2312" w:hAnsi="宋体" w:eastAsia="仿宋_GB2312"/>
                <w:color w:val="000000"/>
                <w:sz w:val="28"/>
                <w:szCs w:val="28"/>
              </w:rPr>
            </w:pPr>
          </w:p>
        </w:tc>
        <w:tc>
          <w:tcPr>
            <w:tcW w:w="3965" w:type="dxa"/>
            <w:vAlign w:val="center"/>
          </w:tcPr>
          <w:p>
            <w:pPr>
              <w:spacing w:line="5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开票方式</w:t>
            </w:r>
          </w:p>
        </w:tc>
        <w:tc>
          <w:tcPr>
            <w:tcW w:w="3544" w:type="dxa"/>
            <w:gridSpan w:val="4"/>
            <w:vAlign w:val="center"/>
          </w:tcPr>
          <w:p>
            <w:pPr>
              <w:spacing w:line="500" w:lineRule="exact"/>
              <w:rPr>
                <w:rFonts w:ascii="仿宋_GB2312" w:hAnsi="宋体" w:eastAsia="仿宋_GB2312"/>
                <w:color w:val="000000"/>
                <w:sz w:val="28"/>
                <w:szCs w:val="28"/>
              </w:rPr>
            </w:pPr>
          </w:p>
        </w:tc>
        <w:tc>
          <w:tcPr>
            <w:tcW w:w="1098" w:type="dxa"/>
          </w:tcPr>
          <w:p>
            <w:pPr>
              <w:spacing w:line="50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571" w:type="dxa"/>
            <w:vAlign w:val="center"/>
          </w:tcPr>
          <w:p>
            <w:pPr>
              <w:spacing w:line="500" w:lineRule="exact"/>
              <w:jc w:val="center"/>
              <w:rPr>
                <w:rFonts w:ascii="仿宋_GB2312" w:hAnsi="宋体" w:eastAsia="仿宋_GB2312"/>
                <w:color w:val="000000"/>
                <w:sz w:val="28"/>
                <w:szCs w:val="28"/>
              </w:rPr>
            </w:pPr>
          </w:p>
        </w:tc>
        <w:tc>
          <w:tcPr>
            <w:tcW w:w="3965" w:type="dxa"/>
            <w:vAlign w:val="center"/>
          </w:tcPr>
          <w:p>
            <w:pPr>
              <w:spacing w:line="5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其他</w:t>
            </w:r>
          </w:p>
        </w:tc>
        <w:tc>
          <w:tcPr>
            <w:tcW w:w="3544" w:type="dxa"/>
            <w:gridSpan w:val="4"/>
            <w:vAlign w:val="center"/>
          </w:tcPr>
          <w:p>
            <w:pPr>
              <w:spacing w:line="500" w:lineRule="exact"/>
              <w:rPr>
                <w:rFonts w:ascii="仿宋_GB2312" w:hAnsi="宋体" w:eastAsia="仿宋_GB2312"/>
                <w:color w:val="000000"/>
                <w:sz w:val="28"/>
                <w:szCs w:val="28"/>
              </w:rPr>
            </w:pPr>
          </w:p>
        </w:tc>
        <w:tc>
          <w:tcPr>
            <w:tcW w:w="1098" w:type="dxa"/>
          </w:tcPr>
          <w:p>
            <w:pPr>
              <w:spacing w:line="500" w:lineRule="exact"/>
              <w:rPr>
                <w:rFonts w:ascii="仿宋_GB2312" w:hAnsi="宋体" w:eastAsia="仿宋_GB2312"/>
                <w:color w:val="000000"/>
                <w:sz w:val="28"/>
                <w:szCs w:val="28"/>
              </w:rPr>
            </w:pPr>
          </w:p>
        </w:tc>
      </w:tr>
    </w:tbl>
    <w:p>
      <w:pPr>
        <w:spacing w:line="300" w:lineRule="auto"/>
        <w:rPr>
          <w:rFonts w:ascii="仿宋_GB2312" w:hAnsi="宋体" w:eastAsia="仿宋_GB2312"/>
          <w:color w:val="000000"/>
          <w:sz w:val="28"/>
          <w:szCs w:val="28"/>
        </w:rPr>
      </w:pPr>
      <w:r>
        <w:rPr>
          <w:rFonts w:hint="eastAsia" w:ascii="仿宋_GB2312" w:hAnsi="宋体" w:eastAsia="仿宋_GB2312"/>
          <w:color w:val="000000"/>
          <w:sz w:val="28"/>
          <w:szCs w:val="28"/>
        </w:rPr>
        <w:t>注：所有价格均用人民币表示，单位为元，精确到个数位。</w:t>
      </w:r>
    </w:p>
    <w:p>
      <w:pPr>
        <w:pStyle w:val="12"/>
        <w:spacing w:line="300" w:lineRule="auto"/>
        <w:ind w:firstLine="3640" w:firstLineChars="1300"/>
        <w:rPr>
          <w:rFonts w:ascii="仿宋_GB2312" w:hAnsi="宋体" w:eastAsia="仿宋_GB2312"/>
          <w:color w:val="000000"/>
          <w:sz w:val="28"/>
          <w:szCs w:val="28"/>
          <w:u w:val="single"/>
        </w:rPr>
      </w:pPr>
      <w:r>
        <w:rPr>
          <w:rFonts w:hint="eastAsia" w:ascii="仿宋_GB2312" w:hAnsi="宋体" w:eastAsia="仿宋_GB2312"/>
          <w:color w:val="000000"/>
          <w:sz w:val="28"/>
          <w:szCs w:val="28"/>
        </w:rPr>
        <w:t>授权代表（签字）:</w:t>
      </w:r>
      <w:r>
        <w:rPr>
          <w:rFonts w:hint="eastAsia" w:ascii="仿宋_GB2312" w:hAnsi="宋体" w:eastAsia="仿宋_GB2312"/>
          <w:color w:val="000000"/>
          <w:sz w:val="28"/>
          <w:szCs w:val="28"/>
          <w:u w:val="single"/>
        </w:rPr>
        <w:t xml:space="preserve">              </w:t>
      </w:r>
    </w:p>
    <w:p>
      <w:pPr>
        <w:pStyle w:val="12"/>
        <w:spacing w:line="300" w:lineRule="auto"/>
        <w:ind w:firstLine="3640" w:firstLineChars="130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p>
    <w:p>
      <w:pPr>
        <w:pStyle w:val="12"/>
        <w:spacing w:line="300" w:lineRule="auto"/>
        <w:ind w:firstLine="3640" w:firstLineChars="1300"/>
        <w:rPr>
          <w:rFonts w:ascii="仿宋_GB2312" w:hAnsi="宋体" w:eastAsia="仿宋_GB2312"/>
          <w:color w:val="000000"/>
          <w:sz w:val="28"/>
          <w:szCs w:val="28"/>
        </w:rPr>
      </w:pPr>
      <w:r>
        <w:rPr>
          <w:rFonts w:hint="eastAsia" w:ascii="仿宋_GB2312" w:hAnsi="宋体" w:eastAsia="仿宋_GB2312"/>
          <w:color w:val="000000"/>
          <w:sz w:val="28"/>
          <w:szCs w:val="28"/>
        </w:rPr>
        <w:t>报价时间：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日 </w:t>
      </w:r>
    </w:p>
    <w:p>
      <w:pPr>
        <w:pStyle w:val="12"/>
        <w:spacing w:line="300" w:lineRule="auto"/>
        <w:ind w:firstLine="3640" w:firstLineChars="1300"/>
        <w:rPr>
          <w:rFonts w:ascii="仿宋_GB2312" w:hAnsi="宋体" w:eastAsia="仿宋_GB2312"/>
          <w:color w:val="000000"/>
          <w:sz w:val="28"/>
          <w:szCs w:val="28"/>
        </w:rPr>
      </w:pPr>
    </w:p>
    <w:p>
      <w:pPr>
        <w:spacing w:line="300" w:lineRule="auto"/>
        <w:rPr>
          <w:rFonts w:ascii="仿宋_GB2312" w:hAnsi="宋体" w:eastAsia="仿宋_GB2312"/>
          <w:b/>
          <w:color w:val="000000"/>
          <w:szCs w:val="21"/>
        </w:rPr>
      </w:pPr>
      <w:r>
        <w:rPr>
          <w:rFonts w:hint="eastAsia" w:ascii="仿宋_GB2312" w:hAnsi="宋体" w:eastAsia="仿宋_GB2312"/>
          <w:b/>
          <w:color w:val="000000"/>
          <w:szCs w:val="21"/>
        </w:rPr>
        <w:t>附件五</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广西东博会展览工程服务有限公司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2"/>
        <w:tblW w:w="82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2"/>
        <w:spacing w:line="300" w:lineRule="auto"/>
        <w:rPr>
          <w:rFonts w:ascii="仿宋_GB2312" w:hAnsi="宋体" w:eastAsia="仿宋_GB2312"/>
          <w:color w:val="000000"/>
          <w:kern w:val="2"/>
          <w:sz w:val="24"/>
          <w:szCs w:val="24"/>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int="eastAsia" w:hAnsi="宋体"/>
          <w:b/>
          <w:color w:val="000000"/>
        </w:rPr>
      </w:pPr>
    </w:p>
    <w:p>
      <w:pPr>
        <w:pStyle w:val="12"/>
        <w:spacing w:line="300" w:lineRule="auto"/>
        <w:rPr>
          <w:rFonts w:hAnsi="宋体"/>
          <w:b/>
          <w:color w:val="000000"/>
        </w:rPr>
      </w:pPr>
      <w:r>
        <w:rPr>
          <w:rFonts w:hint="eastAsia" w:hAnsi="宋体"/>
          <w:b/>
          <w:color w:val="000000"/>
        </w:rPr>
        <w:t>附件六</w:t>
      </w:r>
    </w:p>
    <w:p>
      <w:pPr>
        <w:pStyle w:val="12"/>
        <w:spacing w:line="300" w:lineRule="auto"/>
        <w:rPr>
          <w:rFonts w:hAnsi="宋体"/>
          <w:b/>
          <w:color w:val="000000"/>
        </w:rPr>
      </w:pP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广西东博会展览工程服务有限公司：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2"/>
        <w:spacing w:line="40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 xml:space="preserve">                                日期：   年  月  日</w:t>
      </w:r>
    </w:p>
    <w:p>
      <w:pPr>
        <w:rPr>
          <w:rFonts w:ascii="仿宋" w:hAnsi="仿宋" w:eastAsia="仿宋"/>
          <w:b/>
          <w:sz w:val="32"/>
          <w:szCs w:val="32"/>
        </w:rPr>
      </w:pPr>
    </w:p>
    <w:p>
      <w:pPr>
        <w:rPr>
          <w:rFonts w:eastAsia="仿宋_GB2312"/>
          <w:sz w:val="30"/>
          <w:szCs w:val="30"/>
        </w:rPr>
      </w:pPr>
    </w:p>
    <w:tbl>
      <w:tblPr>
        <w:tblStyle w:val="22"/>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4"/>
        <w:gridCol w:w="751"/>
        <w:gridCol w:w="491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930" w:type="dxa"/>
            <w:gridSpan w:val="5"/>
          </w:tcPr>
          <w:p>
            <w:pPr>
              <w:jc w:val="center"/>
              <w:rPr>
                <w:rFonts w:eastAsia="仿宋_GB2312"/>
                <w:b/>
                <w:sz w:val="24"/>
              </w:rPr>
            </w:pPr>
            <w:r>
              <w:rPr>
                <w:rFonts w:hint="eastAsia" w:ascii="仿宋_GB2312" w:hAnsi="仿宋" w:eastAsia="仿宋_GB2312" w:cstheme="minorEastAsia"/>
                <w:b/>
                <w:sz w:val="24"/>
              </w:rPr>
              <w:t>中国防城港传统药物优势与特色资源展</w:t>
            </w:r>
            <w:r>
              <w:rPr>
                <w:rFonts w:hint="eastAsia" w:eastAsia="仿宋_GB2312"/>
                <w:b/>
                <w:sz w:val="24"/>
              </w:rPr>
              <w:t>展台设计及安装项目评标计分表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410" w:type="dxa"/>
            <w:gridSpan w:val="2"/>
          </w:tcPr>
          <w:p>
            <w:pPr>
              <w:jc w:val="center"/>
              <w:rPr>
                <w:rFonts w:eastAsia="仿宋_GB2312"/>
                <w:sz w:val="24"/>
              </w:rPr>
            </w:pPr>
            <w:r>
              <w:rPr>
                <w:rFonts w:hint="eastAsia" w:eastAsia="仿宋_GB2312"/>
                <w:sz w:val="24"/>
              </w:rPr>
              <w:t>评分内容</w:t>
            </w:r>
          </w:p>
        </w:tc>
        <w:tc>
          <w:tcPr>
            <w:tcW w:w="751" w:type="dxa"/>
          </w:tcPr>
          <w:p>
            <w:pPr>
              <w:jc w:val="center"/>
              <w:rPr>
                <w:rFonts w:eastAsia="仿宋_GB2312"/>
                <w:sz w:val="24"/>
              </w:rPr>
            </w:pPr>
            <w:r>
              <w:rPr>
                <w:rFonts w:hint="eastAsia" w:eastAsia="仿宋_GB2312"/>
                <w:sz w:val="24"/>
              </w:rPr>
              <w:t>分值</w:t>
            </w:r>
          </w:p>
        </w:tc>
        <w:tc>
          <w:tcPr>
            <w:tcW w:w="4919" w:type="dxa"/>
          </w:tcPr>
          <w:p>
            <w:pPr>
              <w:jc w:val="center"/>
              <w:rPr>
                <w:rFonts w:eastAsia="仿宋_GB2312"/>
                <w:sz w:val="24"/>
              </w:rPr>
            </w:pPr>
            <w:r>
              <w:rPr>
                <w:rFonts w:hint="eastAsia" w:eastAsia="仿宋_GB2312"/>
                <w:sz w:val="24"/>
              </w:rPr>
              <w:t>计分标准</w:t>
            </w:r>
          </w:p>
        </w:tc>
        <w:tc>
          <w:tcPr>
            <w:tcW w:w="850" w:type="dxa"/>
          </w:tcPr>
          <w:p>
            <w:pPr>
              <w:jc w:val="center"/>
              <w:rPr>
                <w:rFonts w:eastAsia="仿宋_GB2312"/>
                <w:sz w:val="24"/>
              </w:rPr>
            </w:pPr>
            <w:r>
              <w:rPr>
                <w:rFonts w:hint="eastAsia"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2410" w:type="dxa"/>
            <w:gridSpan w:val="2"/>
            <w:vAlign w:val="center"/>
          </w:tcPr>
          <w:p>
            <w:pPr>
              <w:jc w:val="center"/>
              <w:rPr>
                <w:rFonts w:eastAsia="仿宋_GB2312"/>
                <w:sz w:val="24"/>
              </w:rPr>
            </w:pPr>
            <w:r>
              <w:rPr>
                <w:rFonts w:hint="eastAsia" w:eastAsia="仿宋_GB2312"/>
                <w:sz w:val="24"/>
              </w:rPr>
              <w:t>1、投标报价</w:t>
            </w:r>
          </w:p>
        </w:tc>
        <w:tc>
          <w:tcPr>
            <w:tcW w:w="751" w:type="dxa"/>
            <w:vAlign w:val="center"/>
          </w:tcPr>
          <w:p>
            <w:pPr>
              <w:jc w:val="center"/>
              <w:rPr>
                <w:rFonts w:eastAsia="仿宋_GB2312"/>
                <w:b/>
                <w:bCs/>
                <w:sz w:val="24"/>
              </w:rPr>
            </w:pPr>
            <w:r>
              <w:rPr>
                <w:rFonts w:hint="eastAsia" w:eastAsia="仿宋_GB2312"/>
                <w:b/>
                <w:bCs/>
                <w:sz w:val="24"/>
              </w:rPr>
              <w:t>30</w:t>
            </w:r>
          </w:p>
        </w:tc>
        <w:tc>
          <w:tcPr>
            <w:tcW w:w="4919" w:type="dxa"/>
          </w:tcPr>
          <w:p>
            <w:pPr>
              <w:rPr>
                <w:rFonts w:ascii="仿宋_GB2312" w:eastAsia="仿宋_GB2312"/>
                <w:sz w:val="24"/>
              </w:rPr>
            </w:pPr>
            <w:r>
              <w:rPr>
                <w:rFonts w:hint="eastAsia" w:ascii="仿宋_GB2312" w:eastAsia="仿宋_GB2312"/>
                <w:sz w:val="24"/>
              </w:rPr>
              <w:t>取各评标价格的算术平均值作为基准价格。投标人的评标价格等于评标基准价格的为满分（基准分），投标人的评标价格每高于评标基准价格1%的减1分，直至减至0分；投标人的评标价格每低于评标基准价格1%的加1分。</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576" w:type="dxa"/>
            <w:vMerge w:val="restart"/>
            <w:vAlign w:val="center"/>
          </w:tcPr>
          <w:p>
            <w:pPr>
              <w:jc w:val="center"/>
              <w:rPr>
                <w:rFonts w:eastAsia="仿宋_GB2312"/>
                <w:sz w:val="24"/>
              </w:rPr>
            </w:pPr>
            <w:r>
              <w:rPr>
                <w:rFonts w:hint="eastAsia" w:eastAsia="仿宋_GB2312"/>
                <w:sz w:val="24"/>
              </w:rPr>
              <w:t>2、方案设计</w:t>
            </w:r>
          </w:p>
        </w:tc>
        <w:tc>
          <w:tcPr>
            <w:tcW w:w="1834" w:type="dxa"/>
            <w:vAlign w:val="center"/>
          </w:tcPr>
          <w:p>
            <w:pPr>
              <w:jc w:val="center"/>
              <w:rPr>
                <w:rFonts w:eastAsia="仿宋_GB2312"/>
                <w:sz w:val="24"/>
              </w:rPr>
            </w:pPr>
            <w:r>
              <w:rPr>
                <w:rFonts w:hint="eastAsia" w:eastAsia="仿宋_GB2312"/>
                <w:sz w:val="24"/>
              </w:rPr>
              <w:t>企业品牌形象表现、主题概念挖掘和阐释</w:t>
            </w:r>
          </w:p>
        </w:tc>
        <w:tc>
          <w:tcPr>
            <w:tcW w:w="751" w:type="dxa"/>
            <w:vAlign w:val="center"/>
          </w:tcPr>
          <w:p>
            <w:pPr>
              <w:jc w:val="center"/>
              <w:rPr>
                <w:rFonts w:eastAsia="仿宋_GB2312"/>
                <w:b/>
                <w:bCs/>
                <w:sz w:val="24"/>
              </w:rPr>
            </w:pPr>
            <w:r>
              <w:rPr>
                <w:rFonts w:hint="eastAsia" w:eastAsia="仿宋_GB2312"/>
                <w:b/>
                <w:bCs/>
                <w:sz w:val="24"/>
              </w:rPr>
              <w:t>20</w:t>
            </w:r>
          </w:p>
        </w:tc>
        <w:tc>
          <w:tcPr>
            <w:tcW w:w="4919" w:type="dxa"/>
          </w:tcPr>
          <w:p>
            <w:pPr>
              <w:jc w:val="left"/>
              <w:rPr>
                <w:rFonts w:ascii="仿宋_GB2312" w:eastAsia="仿宋_GB2312"/>
                <w:sz w:val="24"/>
              </w:rPr>
            </w:pPr>
            <w:r>
              <w:rPr>
                <w:rFonts w:hint="eastAsia" w:ascii="仿宋_GB2312" w:eastAsia="仿宋_GB2312"/>
                <w:sz w:val="24"/>
              </w:rPr>
              <w:t>20分：具有极强的独创性，突出表现了本公司参会主题的特质；                                 10分： 具有一定的独创性，基本表现了本公司参会主题的特质；                                                                      5分：  不具有独创性，完全没有表现本公司参会主题的特质。</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576" w:type="dxa"/>
            <w:vMerge w:val="continue"/>
          </w:tcPr>
          <w:p>
            <w:pPr>
              <w:rPr>
                <w:rFonts w:eastAsia="仿宋_GB2312"/>
                <w:sz w:val="24"/>
              </w:rPr>
            </w:pPr>
          </w:p>
        </w:tc>
        <w:tc>
          <w:tcPr>
            <w:tcW w:w="1834" w:type="dxa"/>
            <w:vAlign w:val="center"/>
          </w:tcPr>
          <w:p>
            <w:pPr>
              <w:jc w:val="center"/>
              <w:rPr>
                <w:rFonts w:eastAsia="仿宋_GB2312"/>
                <w:sz w:val="24"/>
              </w:rPr>
            </w:pPr>
            <w:r>
              <w:rPr>
                <w:rFonts w:hint="eastAsia" w:eastAsia="仿宋_GB2312"/>
                <w:sz w:val="24"/>
              </w:rPr>
              <w:t>视觉表现力及辨识度</w:t>
            </w:r>
          </w:p>
        </w:tc>
        <w:tc>
          <w:tcPr>
            <w:tcW w:w="751" w:type="dxa"/>
            <w:vAlign w:val="center"/>
          </w:tcPr>
          <w:p>
            <w:pPr>
              <w:jc w:val="center"/>
              <w:rPr>
                <w:rFonts w:eastAsia="仿宋_GB2312"/>
                <w:b/>
                <w:bCs/>
                <w:sz w:val="24"/>
              </w:rPr>
            </w:pPr>
            <w:r>
              <w:rPr>
                <w:rFonts w:hint="eastAsia" w:eastAsia="仿宋_GB2312"/>
                <w:b/>
                <w:bCs/>
                <w:sz w:val="24"/>
              </w:rPr>
              <w:t>20</w:t>
            </w:r>
          </w:p>
        </w:tc>
        <w:tc>
          <w:tcPr>
            <w:tcW w:w="4919" w:type="dxa"/>
          </w:tcPr>
          <w:p>
            <w:pPr>
              <w:jc w:val="left"/>
              <w:rPr>
                <w:rFonts w:ascii="仿宋_GB2312" w:eastAsia="仿宋_GB2312"/>
                <w:sz w:val="24"/>
              </w:rPr>
            </w:pPr>
            <w:r>
              <w:rPr>
                <w:rFonts w:hint="eastAsia" w:ascii="仿宋_GB2312" w:eastAsia="仿宋_GB2312"/>
                <w:sz w:val="24"/>
              </w:rPr>
              <w:t xml:space="preserve">20分：极具独创性，完全符合项目定位及形象表现，且留下深刻印象；                                                                   10分： 具有一定的独创性，基本符合项目定位及形象表现，有一定的印象；                                                               5分： 不具独创性，不符合项目定位及形象表现，不易记住。       </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576" w:type="dxa"/>
            <w:vMerge w:val="continue"/>
          </w:tcPr>
          <w:p>
            <w:pPr>
              <w:rPr>
                <w:rFonts w:eastAsia="仿宋_GB2312"/>
                <w:sz w:val="24"/>
              </w:rPr>
            </w:pPr>
          </w:p>
        </w:tc>
        <w:tc>
          <w:tcPr>
            <w:tcW w:w="1834" w:type="dxa"/>
            <w:vAlign w:val="center"/>
          </w:tcPr>
          <w:p>
            <w:pPr>
              <w:jc w:val="center"/>
              <w:rPr>
                <w:rFonts w:eastAsia="仿宋_GB2312"/>
                <w:sz w:val="24"/>
              </w:rPr>
            </w:pPr>
            <w:r>
              <w:rPr>
                <w:rFonts w:hint="eastAsia" w:eastAsia="仿宋_GB2312"/>
                <w:sz w:val="24"/>
              </w:rPr>
              <w:t>展位布局合理性</w:t>
            </w:r>
          </w:p>
        </w:tc>
        <w:tc>
          <w:tcPr>
            <w:tcW w:w="751" w:type="dxa"/>
            <w:vAlign w:val="center"/>
          </w:tcPr>
          <w:p>
            <w:pPr>
              <w:jc w:val="center"/>
              <w:rPr>
                <w:rFonts w:eastAsia="仿宋_GB2312"/>
                <w:b/>
                <w:bCs/>
                <w:sz w:val="24"/>
              </w:rPr>
            </w:pPr>
            <w:r>
              <w:rPr>
                <w:rFonts w:hint="eastAsia" w:eastAsia="仿宋_GB2312"/>
                <w:b/>
                <w:bCs/>
                <w:sz w:val="24"/>
              </w:rPr>
              <w:t>20</w:t>
            </w:r>
          </w:p>
        </w:tc>
        <w:tc>
          <w:tcPr>
            <w:tcW w:w="4919" w:type="dxa"/>
            <w:vAlign w:val="center"/>
          </w:tcPr>
          <w:p>
            <w:pPr>
              <w:jc w:val="left"/>
              <w:rPr>
                <w:rFonts w:ascii="仿宋_GB2312" w:eastAsia="仿宋_GB2312"/>
                <w:sz w:val="24"/>
              </w:rPr>
            </w:pPr>
            <w:r>
              <w:rPr>
                <w:rFonts w:hint="eastAsia" w:ascii="仿宋_GB2312" w:eastAsia="仿宋_GB2312"/>
                <w:sz w:val="24"/>
              </w:rPr>
              <w:t>20分：具有较大的展示面，内部动线合理，完全符合展示需要；                                                                   10分： 具有一定的展示面，内部动线基本合理，基本符合展示需要；                                                               5分： 展示面设计不合理，内部动线安排不合理。</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color w:val="C00000"/>
                <w:sz w:val="24"/>
              </w:rPr>
            </w:pPr>
            <w:r>
              <w:rPr>
                <w:rFonts w:hint="eastAsia" w:ascii="仿宋_GB2312" w:eastAsia="仿宋_GB2312"/>
                <w:color w:val="C00000"/>
                <w:sz w:val="24"/>
              </w:rPr>
              <w:t>3.团队实力</w:t>
            </w:r>
          </w:p>
        </w:tc>
        <w:tc>
          <w:tcPr>
            <w:tcW w:w="751" w:type="dxa"/>
            <w:vAlign w:val="center"/>
          </w:tcPr>
          <w:p>
            <w:pPr>
              <w:jc w:val="center"/>
              <w:rPr>
                <w:rFonts w:ascii="仿宋_GB2312" w:eastAsia="仿宋_GB2312"/>
                <w:color w:val="C00000"/>
                <w:sz w:val="24"/>
              </w:rPr>
            </w:pPr>
            <w:r>
              <w:rPr>
                <w:rFonts w:hint="eastAsia" w:ascii="仿宋_GB2312" w:eastAsia="仿宋_GB2312"/>
                <w:color w:val="C00000"/>
                <w:sz w:val="24"/>
              </w:rPr>
              <w:t>5</w:t>
            </w:r>
          </w:p>
        </w:tc>
        <w:tc>
          <w:tcPr>
            <w:tcW w:w="4919" w:type="dxa"/>
            <w:vAlign w:val="center"/>
          </w:tcPr>
          <w:p>
            <w:pPr>
              <w:rPr>
                <w:rFonts w:ascii="仿宋_GB2312" w:eastAsia="仿宋_GB2312"/>
                <w:color w:val="C00000"/>
                <w:sz w:val="24"/>
              </w:rPr>
            </w:pPr>
            <w:r>
              <w:rPr>
                <w:rFonts w:hint="eastAsia" w:ascii="仿宋_GB2312" w:eastAsia="仿宋_GB2312"/>
                <w:color w:val="C00000"/>
                <w:sz w:val="24"/>
              </w:rPr>
              <w:t>团队管理人员结构完整,经验丰富，项目经理同类项目工作经验满5年以上得2分，3年以上得1分，3年以下不得分。最多加5分。</w:t>
            </w:r>
          </w:p>
        </w:tc>
        <w:tc>
          <w:tcPr>
            <w:tcW w:w="850" w:type="dxa"/>
          </w:tcPr>
          <w:p>
            <w:pPr>
              <w:rPr>
                <w:rFonts w:eastAsia="仿宋_GB2312"/>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sz w:val="24"/>
              </w:rPr>
            </w:pPr>
            <w:r>
              <w:rPr>
                <w:rFonts w:hint="eastAsia" w:ascii="仿宋_GB2312" w:eastAsia="仿宋_GB2312"/>
                <w:sz w:val="24"/>
              </w:rPr>
              <w:t>4.供应商类似服务的业绩</w:t>
            </w:r>
          </w:p>
        </w:tc>
        <w:tc>
          <w:tcPr>
            <w:tcW w:w="751" w:type="dxa"/>
            <w:vAlign w:val="center"/>
          </w:tcPr>
          <w:p>
            <w:pPr>
              <w:jc w:val="center"/>
              <w:rPr>
                <w:rFonts w:ascii="仿宋_GB2312" w:eastAsia="仿宋_GB2312"/>
                <w:sz w:val="24"/>
              </w:rPr>
            </w:pPr>
            <w:r>
              <w:rPr>
                <w:rFonts w:hint="eastAsia" w:ascii="仿宋_GB2312" w:eastAsia="仿宋_GB2312"/>
                <w:sz w:val="24"/>
              </w:rPr>
              <w:t>5</w:t>
            </w:r>
          </w:p>
        </w:tc>
        <w:tc>
          <w:tcPr>
            <w:tcW w:w="4919" w:type="dxa"/>
            <w:vAlign w:val="center"/>
          </w:tcPr>
          <w:p>
            <w:pPr>
              <w:rPr>
                <w:rFonts w:ascii="仿宋_GB2312" w:eastAsia="仿宋_GB2312"/>
                <w:sz w:val="24"/>
              </w:rPr>
            </w:pPr>
            <w:r>
              <w:rPr>
                <w:rFonts w:hint="eastAsia" w:ascii="仿宋_GB2312" w:eastAsia="仿宋_GB2312"/>
                <w:sz w:val="24"/>
              </w:rPr>
              <w:t>提供类似服务的业绩（主要用户、中标通知书复印件、供货合同等）</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sz w:val="24"/>
              </w:rPr>
            </w:pPr>
            <w:r>
              <w:rPr>
                <w:rFonts w:hint="eastAsia" w:ascii="仿宋_GB2312" w:eastAsia="仿宋_GB2312"/>
                <w:sz w:val="24"/>
              </w:rPr>
              <w:t>5.提供设备和专业技术能力证明</w:t>
            </w:r>
          </w:p>
        </w:tc>
        <w:tc>
          <w:tcPr>
            <w:tcW w:w="751" w:type="dxa"/>
            <w:vAlign w:val="center"/>
          </w:tcPr>
          <w:p>
            <w:pPr>
              <w:jc w:val="center"/>
              <w:rPr>
                <w:rFonts w:ascii="仿宋_GB2312" w:eastAsia="仿宋_GB2312"/>
                <w:sz w:val="24"/>
              </w:rPr>
            </w:pPr>
            <w:r>
              <w:rPr>
                <w:rFonts w:hint="eastAsia" w:ascii="仿宋_GB2312" w:eastAsia="仿宋_GB2312"/>
                <w:sz w:val="24"/>
              </w:rPr>
              <w:t>5</w:t>
            </w:r>
          </w:p>
        </w:tc>
        <w:tc>
          <w:tcPr>
            <w:tcW w:w="4919" w:type="dxa"/>
            <w:vAlign w:val="center"/>
          </w:tcPr>
          <w:p>
            <w:pPr>
              <w:rPr>
                <w:rFonts w:ascii="仿宋_GB2312" w:eastAsia="仿宋_GB2312"/>
                <w:sz w:val="24"/>
              </w:rPr>
            </w:pPr>
            <w:r>
              <w:rPr>
                <w:rFonts w:hint="eastAsia" w:ascii="仿宋_GB2312" w:eastAsia="仿宋_GB2312"/>
                <w:sz w:val="24"/>
              </w:rPr>
              <w:t>具备履行合同所必需的设备和专业技术能力的证明材料，提供全部相关证明得2分，未提供不得分，最多加5分。</w:t>
            </w:r>
          </w:p>
        </w:tc>
        <w:tc>
          <w:tcPr>
            <w:tcW w:w="850"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410" w:type="dxa"/>
            <w:gridSpan w:val="2"/>
          </w:tcPr>
          <w:p>
            <w:pPr>
              <w:jc w:val="center"/>
              <w:rPr>
                <w:rFonts w:eastAsia="仿宋_GB2312"/>
                <w:b/>
                <w:bCs/>
                <w:sz w:val="24"/>
              </w:rPr>
            </w:pPr>
            <w:r>
              <w:rPr>
                <w:rFonts w:hint="eastAsia" w:eastAsia="仿宋_GB2312"/>
                <w:b/>
                <w:bCs/>
                <w:sz w:val="24"/>
              </w:rPr>
              <w:t>总得分</w:t>
            </w:r>
          </w:p>
        </w:tc>
        <w:tc>
          <w:tcPr>
            <w:tcW w:w="751" w:type="dxa"/>
            <w:vAlign w:val="center"/>
          </w:tcPr>
          <w:p>
            <w:pPr>
              <w:jc w:val="center"/>
              <w:rPr>
                <w:rFonts w:eastAsia="仿宋_GB2312"/>
                <w:b/>
                <w:bCs/>
                <w:sz w:val="24"/>
              </w:rPr>
            </w:pPr>
            <w:r>
              <w:rPr>
                <w:rFonts w:hint="eastAsia" w:eastAsia="仿宋_GB2312"/>
                <w:b/>
                <w:bCs/>
                <w:sz w:val="24"/>
              </w:rPr>
              <w:t>100</w:t>
            </w:r>
          </w:p>
        </w:tc>
        <w:tc>
          <w:tcPr>
            <w:tcW w:w="4919" w:type="dxa"/>
          </w:tcPr>
          <w:p>
            <w:pPr>
              <w:rPr>
                <w:rFonts w:eastAsia="仿宋_GB2312"/>
                <w:sz w:val="24"/>
              </w:rPr>
            </w:pPr>
            <w:r>
              <w:rPr>
                <w:rFonts w:hint="eastAsia" w:eastAsia="仿宋_GB2312"/>
                <w:sz w:val="24"/>
              </w:rPr>
              <w:t>　</w:t>
            </w:r>
          </w:p>
        </w:tc>
        <w:tc>
          <w:tcPr>
            <w:tcW w:w="850" w:type="dxa"/>
          </w:tcPr>
          <w:p>
            <w:pPr>
              <w:rPr>
                <w:rFonts w:eastAsia="仿宋_GB2312"/>
                <w:sz w:val="24"/>
              </w:rPr>
            </w:pPr>
            <w:r>
              <w:rPr>
                <w:rFonts w:hint="eastAsia" w:eastAsia="仿宋_GB2312"/>
                <w:sz w:val="24"/>
              </w:rPr>
              <w:t>　</w:t>
            </w:r>
          </w:p>
        </w:tc>
      </w:tr>
    </w:tbl>
    <w:p>
      <w:pPr>
        <w:rPr>
          <w:rFonts w:eastAsia="仿宋_GB2312"/>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仿宋_GB2312" w:eastAsia="仿宋_GB2312"/>
        <w:sz w:val="24"/>
        <w:szCs w:val="24"/>
      </w:rPr>
    </w:pPr>
    <w:r>
      <w:rPr>
        <w:rFonts w:hint="eastAsia" w:ascii="仿宋_GB2312" w:eastAsia="仿宋_GB2312"/>
        <w:sz w:val="24"/>
        <w:szCs w:val="24"/>
      </w:rPr>
      <w:t>文件名称：</w:t>
    </w:r>
    <w:r>
      <w:rPr>
        <w:rFonts w:hint="eastAsia" w:ascii="仿宋_GB2312" w:eastAsia="仿宋_GB2312" w:hAnsiTheme="minorEastAsia" w:cstheme="minorEastAsia"/>
        <w:sz w:val="24"/>
        <w:szCs w:val="24"/>
      </w:rPr>
      <w:t>中国防城港传统药物优势与特色资源展</w:t>
    </w:r>
    <w:r>
      <w:rPr>
        <w:rFonts w:hint="eastAsia" w:ascii="仿宋_GB2312" w:eastAsia="仿宋_GB2312"/>
        <w:sz w:val="24"/>
        <w:szCs w:val="24"/>
      </w:rPr>
      <w:t>展台设计制作、安装及拆除项目竞争性磋商文件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D312A"/>
    <w:multiLevelType w:val="singleLevel"/>
    <w:tmpl w:val="CFFD312A"/>
    <w:lvl w:ilvl="0" w:tentative="0">
      <w:start w:val="8"/>
      <w:numFmt w:val="chineseCounting"/>
      <w:suff w:val="nothing"/>
      <w:lvlText w:val="%1、"/>
      <w:lvlJc w:val="left"/>
      <w:pPr>
        <w:ind w:left="0" w:firstLine="0"/>
      </w:pPr>
      <w:rPr>
        <w:rFonts w:hint="eastAsia"/>
      </w:rPr>
    </w:lvl>
  </w:abstractNum>
  <w:abstractNum w:abstractNumId="1">
    <w:nsid w:val="74A55EA7"/>
    <w:multiLevelType w:val="singleLevel"/>
    <w:tmpl w:val="74A55EA7"/>
    <w:lvl w:ilvl="0" w:tentative="0">
      <w:start w:val="1"/>
      <w:numFmt w:val="chineseCounting"/>
      <w:suff w:val="nothing"/>
      <w:lvlText w:val="%1、"/>
      <w:lvlJc w:val="left"/>
      <w:rPr>
        <w:rFonts w:hint="eastAsia"/>
      </w:rPr>
    </w:lvl>
  </w:abstractNum>
  <w:abstractNum w:abstractNumId="2">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4422"/>
    <w:rsid w:val="00365220"/>
    <w:rsid w:val="00365238"/>
    <w:rsid w:val="00365662"/>
    <w:rsid w:val="003659F0"/>
    <w:rsid w:val="00365A9F"/>
    <w:rsid w:val="0036639C"/>
    <w:rsid w:val="003664CF"/>
    <w:rsid w:val="00367B8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E28"/>
    <w:rsid w:val="005D3509"/>
    <w:rsid w:val="005D4E32"/>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3A026FC"/>
    <w:rsid w:val="15D14863"/>
    <w:rsid w:val="1A2951FD"/>
    <w:rsid w:val="1AF01104"/>
    <w:rsid w:val="2E104C52"/>
    <w:rsid w:val="32DA2B7B"/>
    <w:rsid w:val="36A96732"/>
    <w:rsid w:val="381A5BB9"/>
    <w:rsid w:val="3AAF0B31"/>
    <w:rsid w:val="402120D8"/>
    <w:rsid w:val="410521C5"/>
    <w:rsid w:val="4AC71DC3"/>
    <w:rsid w:val="4F0F2300"/>
    <w:rsid w:val="524F6A20"/>
    <w:rsid w:val="541732BC"/>
    <w:rsid w:val="58910C97"/>
    <w:rsid w:val="5CB009F8"/>
    <w:rsid w:val="63960A02"/>
    <w:rsid w:val="6B7638CD"/>
    <w:rsid w:val="6D481DA1"/>
    <w:rsid w:val="6EA51532"/>
    <w:rsid w:val="6F4B76DB"/>
    <w:rsid w:val="71C66A38"/>
    <w:rsid w:val="73F13500"/>
    <w:rsid w:val="74D755EF"/>
    <w:rsid w:val="76CA70DF"/>
    <w:rsid w:val="7B921A5A"/>
    <w:rsid w:val="7C835FA6"/>
    <w:rsid w:val="7ECC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6">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7">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8">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Body Text"/>
    <w:basedOn w:val="1"/>
    <w:link w:val="32"/>
    <w:qFormat/>
    <w:uiPriority w:val="0"/>
    <w:pPr>
      <w:spacing w:after="120"/>
    </w:pPr>
  </w:style>
  <w:style w:type="paragraph" w:styleId="11">
    <w:name w:val="Body Text Indent"/>
    <w:basedOn w:val="1"/>
    <w:link w:val="34"/>
    <w:qFormat/>
    <w:uiPriority w:val="0"/>
    <w:pPr>
      <w:widowControl/>
      <w:jc w:val="left"/>
    </w:pPr>
    <w:rPr>
      <w:rFonts w:ascii="宋体" w:hAnsi="宋体" w:cs="宋体"/>
      <w:kern w:val="0"/>
      <w:sz w:val="24"/>
    </w:rPr>
  </w:style>
  <w:style w:type="paragraph" w:styleId="12">
    <w:name w:val="Plain Text"/>
    <w:basedOn w:val="1"/>
    <w:link w:val="35"/>
    <w:qFormat/>
    <w:uiPriority w:val="0"/>
    <w:pPr>
      <w:adjustRightInd w:val="0"/>
      <w:spacing w:line="312" w:lineRule="atLeast"/>
      <w:textAlignment w:val="baseline"/>
    </w:pPr>
    <w:rPr>
      <w:rFonts w:ascii="宋体" w:hAnsi="Courier New"/>
      <w:kern w:val="0"/>
      <w:szCs w:val="21"/>
    </w:rPr>
  </w:style>
  <w:style w:type="paragraph" w:styleId="13">
    <w:name w:val="Date"/>
    <w:basedOn w:val="1"/>
    <w:next w:val="1"/>
    <w:qFormat/>
    <w:uiPriority w:val="0"/>
    <w:pPr>
      <w:ind w:left="100" w:leftChars="2500"/>
    </w:pPr>
    <w:rPr>
      <w:sz w:val="28"/>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1"/>
    <w:qFormat/>
    <w:uiPriority w:val="0"/>
    <w:rPr>
      <w:sz w:val="18"/>
      <w:szCs w:val="18"/>
    </w:rPr>
  </w:style>
  <w:style w:type="paragraph" w:styleId="16">
    <w:name w:val="footer"/>
    <w:basedOn w:val="1"/>
    <w:link w:val="30"/>
    <w:qFormat/>
    <w:uiPriority w:val="0"/>
    <w:pPr>
      <w:tabs>
        <w:tab w:val="center" w:pos="4153"/>
        <w:tab w:val="right" w:pos="8306"/>
      </w:tabs>
      <w:snapToGrid w:val="0"/>
      <w:jc w:val="left"/>
    </w:pPr>
    <w:rPr>
      <w:sz w:val="18"/>
      <w:szCs w:val="18"/>
    </w:rPr>
  </w:style>
  <w:style w:type="paragraph" w:styleId="17">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6"/>
    <w:qFormat/>
    <w:uiPriority w:val="11"/>
    <w:pPr>
      <w:spacing w:before="240" w:after="60" w:line="312" w:lineRule="auto"/>
      <w:jc w:val="center"/>
      <w:outlineLvl w:val="1"/>
    </w:pPr>
    <w:rPr>
      <w:rFonts w:ascii="Cambria" w:hAnsi="Cambria"/>
      <w:b/>
      <w:bCs/>
      <w:kern w:val="28"/>
      <w:sz w:val="32"/>
      <w:szCs w:val="32"/>
    </w:rPr>
  </w:style>
  <w:style w:type="paragraph" w:styleId="19">
    <w:name w:val="footnote text"/>
    <w:basedOn w:val="1"/>
    <w:qFormat/>
    <w:uiPriority w:val="0"/>
    <w:pPr>
      <w:widowControl/>
      <w:jc w:val="left"/>
    </w:pPr>
    <w:rPr>
      <w:rFonts w:ascii="宋体" w:hAnsi="宋体" w:cs="宋体"/>
      <w:kern w:val="0"/>
      <w:sz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2"/>
    <w:basedOn w:val="11"/>
    <w:link w:val="33"/>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page number"/>
    <w:basedOn w:val="24"/>
    <w:qFormat/>
    <w:uiPriority w:val="0"/>
  </w:style>
  <w:style w:type="character" w:styleId="26">
    <w:name w:val="Emphasis"/>
    <w:basedOn w:val="24"/>
    <w:qFormat/>
    <w:uiPriority w:val="20"/>
    <w:rPr>
      <w:color w:val="CC0000"/>
      <w:sz w:val="24"/>
      <w:szCs w:val="24"/>
    </w:rPr>
  </w:style>
  <w:style w:type="character" w:styleId="27">
    <w:name w:val="Hyperlink"/>
    <w:qFormat/>
    <w:uiPriority w:val="99"/>
    <w:rPr>
      <w:color w:val="000000"/>
      <w:u w:val="none"/>
    </w:rPr>
  </w:style>
  <w:style w:type="character" w:customStyle="1" w:styleId="28">
    <w:name w:val="页眉 Char"/>
    <w:basedOn w:val="24"/>
    <w:link w:val="17"/>
    <w:qFormat/>
    <w:uiPriority w:val="99"/>
    <w:rPr>
      <w:kern w:val="2"/>
      <w:sz w:val="18"/>
      <w:szCs w:val="18"/>
    </w:rPr>
  </w:style>
  <w:style w:type="character" w:customStyle="1" w:styleId="29">
    <w:name w:val="so-ask-best"/>
    <w:basedOn w:val="24"/>
    <w:qFormat/>
    <w:uiPriority w:val="0"/>
  </w:style>
  <w:style w:type="character" w:customStyle="1" w:styleId="30">
    <w:name w:val="页脚 Char"/>
    <w:basedOn w:val="24"/>
    <w:link w:val="16"/>
    <w:qFormat/>
    <w:uiPriority w:val="99"/>
    <w:rPr>
      <w:kern w:val="2"/>
      <w:sz w:val="18"/>
      <w:szCs w:val="18"/>
    </w:rPr>
  </w:style>
  <w:style w:type="character" w:customStyle="1" w:styleId="31">
    <w:name w:val="批注框文本 Char"/>
    <w:basedOn w:val="24"/>
    <w:link w:val="15"/>
    <w:qFormat/>
    <w:uiPriority w:val="0"/>
    <w:rPr>
      <w:kern w:val="2"/>
      <w:sz w:val="18"/>
      <w:szCs w:val="18"/>
    </w:rPr>
  </w:style>
  <w:style w:type="character" w:customStyle="1" w:styleId="32">
    <w:name w:val="正文文本 Char"/>
    <w:basedOn w:val="24"/>
    <w:link w:val="10"/>
    <w:qFormat/>
    <w:uiPriority w:val="0"/>
    <w:rPr>
      <w:kern w:val="2"/>
      <w:sz w:val="21"/>
      <w:szCs w:val="24"/>
    </w:rPr>
  </w:style>
  <w:style w:type="character" w:customStyle="1" w:styleId="33">
    <w:name w:val="正文首行缩进 2 Char"/>
    <w:basedOn w:val="34"/>
    <w:link w:val="21"/>
    <w:qFormat/>
    <w:uiPriority w:val="0"/>
  </w:style>
  <w:style w:type="character" w:customStyle="1" w:styleId="34">
    <w:name w:val="正文文本缩进 Char"/>
    <w:basedOn w:val="24"/>
    <w:link w:val="11"/>
    <w:qFormat/>
    <w:uiPriority w:val="0"/>
    <w:rPr>
      <w:rFonts w:ascii="宋体" w:hAnsi="宋体" w:cs="宋体"/>
      <w:sz w:val="24"/>
      <w:szCs w:val="24"/>
    </w:rPr>
  </w:style>
  <w:style w:type="character" w:customStyle="1" w:styleId="35">
    <w:name w:val="纯文本 Char"/>
    <w:link w:val="12"/>
    <w:qFormat/>
    <w:uiPriority w:val="0"/>
    <w:rPr>
      <w:rFonts w:ascii="宋体" w:hAnsi="Courier New" w:cs="宋体"/>
      <w:sz w:val="21"/>
      <w:szCs w:val="21"/>
    </w:rPr>
  </w:style>
  <w:style w:type="character" w:customStyle="1" w:styleId="36">
    <w:name w:val="副标题 Char"/>
    <w:basedOn w:val="24"/>
    <w:link w:val="18"/>
    <w:qFormat/>
    <w:uiPriority w:val="11"/>
    <w:rPr>
      <w:rFonts w:ascii="Cambria" w:hAnsi="Cambria"/>
      <w:b/>
      <w:bCs/>
      <w:kern w:val="28"/>
      <w:sz w:val="32"/>
      <w:szCs w:val="32"/>
    </w:rPr>
  </w:style>
  <w:style w:type="paragraph" w:customStyle="1" w:styleId="37">
    <w:name w:val="正文文本缩进 New"/>
    <w:basedOn w:val="1"/>
    <w:qFormat/>
    <w:uiPriority w:val="0"/>
  </w:style>
  <w:style w:type="paragraph" w:customStyle="1" w:styleId="3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9">
    <w:name w:val="blockquote"/>
    <w:basedOn w:val="1"/>
    <w:qFormat/>
    <w:uiPriority w:val="0"/>
    <w:pPr>
      <w:widowControl/>
      <w:jc w:val="left"/>
    </w:pPr>
    <w:rPr>
      <w:rFonts w:ascii="宋体" w:hAnsi="宋体" w:cs="宋体"/>
      <w:kern w:val="0"/>
      <w:sz w:val="24"/>
    </w:rPr>
  </w:style>
  <w:style w:type="paragraph" w:customStyle="1" w:styleId="4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1">
    <w:name w:val="默认段落字体 Para Char"/>
    <w:basedOn w:val="1"/>
    <w:qFormat/>
    <w:uiPriority w:val="0"/>
    <w:pPr>
      <w:adjustRightInd w:val="0"/>
      <w:spacing w:line="360" w:lineRule="auto"/>
    </w:pPr>
    <w:rPr>
      <w:kern w:val="0"/>
      <w:sz w:val="24"/>
      <w:szCs w:val="20"/>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列出段落1"/>
    <w:basedOn w:val="1"/>
    <w:qFormat/>
    <w:uiPriority w:val="34"/>
    <w:pPr>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1101</Words>
  <Characters>6282</Characters>
  <Lines>52</Lines>
  <Paragraphs>14</Paragraphs>
  <TotalTime>18</TotalTime>
  <ScaleCrop>false</ScaleCrop>
  <LinksUpToDate>false</LinksUpToDate>
  <CharactersWithSpaces>7369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2019-05-13T02:32:00Z</dcterms:created>
  <dc:creator>COFCOTUNHE\qinyg</dc:creator>
  <cp:lastModifiedBy>Ly</cp:lastModifiedBy>
  <cp:lastPrinted>2015-02-02T00:44:00Z</cp:lastPrinted>
  <dcterms:modified xsi:type="dcterms:W3CDTF">2019-05-13T10:02:54Z</dcterms:modified>
  <dc:title>新干县工业园河西片区A-2、A-7、A-9、A-11区块土方工程,经有关部门立项,现决定对该项目施工进行公开招标,现就有关情况公告如下: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