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942" w:rsidRDefault="002E3377">
      <w:pPr>
        <w:tabs>
          <w:tab w:val="left" w:pos="632"/>
        </w:tabs>
        <w:spacing w:line="60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附件</w:t>
      </w:r>
    </w:p>
    <w:p w:rsidR="00911942" w:rsidRDefault="002E3377">
      <w:pPr>
        <w:tabs>
          <w:tab w:val="left" w:pos="632"/>
        </w:tabs>
        <w:spacing w:line="600" w:lineRule="exact"/>
        <w:jc w:val="center"/>
        <w:rPr>
          <w:rFonts w:ascii="华文中宋" w:eastAsia="华文中宋" w:hAnsi="华文中宋"/>
          <w:color w:val="000000" w:themeColor="text1"/>
          <w:sz w:val="40"/>
          <w:szCs w:val="32"/>
        </w:rPr>
      </w:pPr>
      <w:r>
        <w:rPr>
          <w:rFonts w:ascii="华文中宋" w:eastAsia="华文中宋" w:hAnsi="华文中宋" w:hint="eastAsia"/>
          <w:sz w:val="40"/>
          <w:szCs w:val="32"/>
        </w:rPr>
        <w:t>2020年广西迎春</w:t>
      </w:r>
      <w:proofErr w:type="gramStart"/>
      <w:r>
        <w:rPr>
          <w:rFonts w:ascii="华文中宋" w:eastAsia="华文中宋" w:hAnsi="华文中宋" w:hint="eastAsia"/>
          <w:sz w:val="40"/>
          <w:szCs w:val="32"/>
        </w:rPr>
        <w:t>花市篷房搭建</w:t>
      </w:r>
      <w:proofErr w:type="gramEnd"/>
      <w:r>
        <w:rPr>
          <w:rFonts w:ascii="华文中宋" w:eastAsia="华文中宋" w:hAnsi="华文中宋" w:hint="eastAsia"/>
          <w:sz w:val="40"/>
          <w:szCs w:val="32"/>
        </w:rPr>
        <w:t>服务项目</w:t>
      </w:r>
      <w:r>
        <w:rPr>
          <w:rFonts w:ascii="华文中宋" w:eastAsia="华文中宋" w:hAnsi="华文中宋" w:hint="eastAsia"/>
          <w:color w:val="000000" w:themeColor="text1"/>
          <w:sz w:val="40"/>
          <w:szCs w:val="32"/>
        </w:rPr>
        <w:t>采购内容</w:t>
      </w:r>
    </w:p>
    <w:p w:rsidR="00911942" w:rsidRDefault="002E3377">
      <w:pPr>
        <w:tabs>
          <w:tab w:val="left" w:pos="632"/>
        </w:tabs>
        <w:spacing w:line="600" w:lineRule="exact"/>
        <w:jc w:val="left"/>
        <w:rPr>
          <w:rFonts w:ascii="仿宋_GB2312" w:eastAsia="仿宋_GB2312" w:hAnsi="华文中宋"/>
          <w:color w:val="000000" w:themeColor="text1"/>
          <w:sz w:val="32"/>
          <w:szCs w:val="32"/>
        </w:rPr>
      </w:pPr>
      <w:r>
        <w:rPr>
          <w:rFonts w:ascii="仿宋_GB2312" w:eastAsia="仿宋_GB2312" w:hAnsi="华文中宋" w:hint="eastAsia"/>
          <w:color w:val="000000" w:themeColor="text1"/>
          <w:sz w:val="32"/>
          <w:szCs w:val="32"/>
        </w:rPr>
        <w:t>报价单位：       报价时间：</w:t>
      </w:r>
    </w:p>
    <w:tbl>
      <w:tblPr>
        <w:tblW w:w="1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342"/>
        <w:gridCol w:w="4398"/>
        <w:gridCol w:w="1044"/>
        <w:gridCol w:w="1043"/>
        <w:gridCol w:w="1192"/>
        <w:gridCol w:w="1253"/>
        <w:gridCol w:w="1442"/>
        <w:gridCol w:w="1443"/>
      </w:tblGrid>
      <w:tr w:rsidR="00911942">
        <w:trPr>
          <w:trHeight w:val="497"/>
          <w:jc w:val="center"/>
        </w:trPr>
        <w:tc>
          <w:tcPr>
            <w:tcW w:w="1858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  <w:t>项目</w:t>
            </w:r>
          </w:p>
        </w:tc>
        <w:tc>
          <w:tcPr>
            <w:tcW w:w="1342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  <w:t>规格</w:t>
            </w:r>
          </w:p>
        </w:tc>
        <w:tc>
          <w:tcPr>
            <w:tcW w:w="4398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1"/>
              </w:rPr>
              <w:t>工艺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  <w:t>要求</w:t>
            </w:r>
          </w:p>
        </w:tc>
        <w:tc>
          <w:tcPr>
            <w:tcW w:w="1044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  <w:t>搭建工期</w:t>
            </w:r>
          </w:p>
        </w:tc>
        <w:tc>
          <w:tcPr>
            <w:tcW w:w="1043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  <w:t>使用天数</w:t>
            </w:r>
          </w:p>
        </w:tc>
        <w:tc>
          <w:tcPr>
            <w:tcW w:w="1192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  <w:t>数量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1"/>
              </w:rPr>
              <w:t>（组）</w:t>
            </w:r>
          </w:p>
        </w:tc>
        <w:tc>
          <w:tcPr>
            <w:tcW w:w="1253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1"/>
              </w:rPr>
              <w:t>单价</w:t>
            </w:r>
          </w:p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1"/>
              </w:rPr>
              <w:t>（元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1"/>
              </w:rPr>
              <w:t>组，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  <w:t>含税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1"/>
              </w:rPr>
              <w:t>）</w:t>
            </w:r>
          </w:p>
        </w:tc>
        <w:tc>
          <w:tcPr>
            <w:tcW w:w="1442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1"/>
              </w:rPr>
              <w:t>费用</w:t>
            </w:r>
          </w:p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1"/>
              </w:rPr>
              <w:t>（含税）</w:t>
            </w:r>
          </w:p>
        </w:tc>
        <w:tc>
          <w:tcPr>
            <w:tcW w:w="1443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1"/>
              </w:rPr>
              <w:t>备注</w:t>
            </w:r>
          </w:p>
        </w:tc>
      </w:tr>
      <w:tr w:rsidR="00911942">
        <w:trPr>
          <w:trHeight w:val="829"/>
          <w:jc w:val="center"/>
        </w:trPr>
        <w:tc>
          <w:tcPr>
            <w:tcW w:w="1858" w:type="dxa"/>
            <w:vMerge w:val="restart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6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米跨度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1"/>
              </w:rPr>
              <w:t>篷</w:t>
            </w:r>
            <w:proofErr w:type="gramEnd"/>
          </w:p>
          <w:p w:rsidR="00911942" w:rsidRDefault="002E3377">
            <w:pPr>
              <w:snapToGrid w:val="0"/>
              <w:spacing w:line="400" w:lineRule="exact"/>
              <w:jc w:val="center"/>
              <w:rPr>
                <w:rFonts w:ascii="Batang" w:eastAsiaTheme="minorEastAsia" w:hAnsi="Batang" w:cs="Batang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4032</w:t>
            </w:r>
            <w:r>
              <w:rPr>
                <w:rFonts w:ascii="Batang" w:eastAsia="Batang" w:hAnsi="Batang" w:cs="Batang" w:hint="eastAsia"/>
                <w:sz w:val="24"/>
                <w:szCs w:val="21"/>
              </w:rPr>
              <w:t>㎡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）</w:t>
            </w:r>
          </w:p>
        </w:tc>
        <w:tc>
          <w:tcPr>
            <w:tcW w:w="134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 xml:space="preserve">6m×99m  </w:t>
            </w:r>
          </w:p>
        </w:tc>
        <w:tc>
          <w:tcPr>
            <w:tcW w:w="4398" w:type="dxa"/>
            <w:vMerge w:val="restart"/>
            <w:vAlign w:val="center"/>
          </w:tcPr>
          <w:p w:rsidR="00911942" w:rsidRDefault="002E3377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6</w:t>
            </w: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米</w:t>
            </w:r>
            <w:proofErr w:type="gramStart"/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篷房框架</w:t>
            </w:r>
            <w:proofErr w:type="gramEnd"/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：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篷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房主体结构为高强度铝合金，主要管材规格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81*46.5*2.5mm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，执行标准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GB/T6892-2006,GB5237.1-2008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,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色泽亮丽美观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,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防</w:t>
            </w:r>
            <w:bookmarkStart w:id="0" w:name="_GoBack"/>
            <w:bookmarkEnd w:id="0"/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锈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,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高密度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,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高强度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,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高韧性。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篷房抗风性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为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千米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小时。</w:t>
            </w:r>
          </w:p>
          <w:p w:rsidR="00911942" w:rsidRDefault="002E3377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篷布：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篷房篷布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为双面</w:t>
            </w:r>
            <w:proofErr w:type="spellStart"/>
            <w:r>
              <w:rPr>
                <w:rFonts w:ascii="Times New Roman" w:eastAsia="仿宋_GB2312" w:hAnsi="Times New Roman"/>
                <w:sz w:val="24"/>
              </w:rPr>
              <w:t>pvc</w:t>
            </w:r>
            <w:proofErr w:type="spellEnd"/>
            <w:r>
              <w:rPr>
                <w:rFonts w:ascii="Times New Roman" w:eastAsia="仿宋_GB2312" w:hAnsi="Times New Roman"/>
                <w:sz w:val="24"/>
              </w:rPr>
              <w:t>刀刮涂层布，基布为高强度低收缩纱线织造涤纶布，具有防水、阻燃、耐毒、抗</w:t>
            </w:r>
            <w:r>
              <w:rPr>
                <w:rFonts w:ascii="Times New Roman" w:eastAsia="仿宋_GB2312" w:hAnsi="Times New Roman"/>
                <w:sz w:val="24"/>
              </w:rPr>
              <w:t>UV</w:t>
            </w:r>
            <w:r>
              <w:rPr>
                <w:rFonts w:ascii="Times New Roman" w:eastAsia="仿宋_GB2312" w:hAnsi="Times New Roman"/>
                <w:sz w:val="24"/>
              </w:rPr>
              <w:t>，使用环境温度为</w:t>
            </w:r>
            <w:r>
              <w:rPr>
                <w:rFonts w:ascii="Times New Roman" w:eastAsia="仿宋_GB2312" w:hAnsi="Times New Roman"/>
                <w:sz w:val="24"/>
              </w:rPr>
              <w:t>-30°~70°</w:t>
            </w:r>
            <w:r>
              <w:rPr>
                <w:rFonts w:ascii="Times New Roman" w:eastAsia="仿宋_GB2312" w:hAnsi="Times New Roman"/>
                <w:sz w:val="24"/>
              </w:rPr>
              <w:t>，色牢度</w:t>
            </w:r>
            <w:r>
              <w:rPr>
                <w:rFonts w:ascii="Times New Roman" w:eastAsia="仿宋_GB2312" w:hAnsi="Times New Roman"/>
                <w:sz w:val="24"/>
              </w:rPr>
              <w:t>7</w:t>
            </w:r>
            <w:r>
              <w:rPr>
                <w:rFonts w:ascii="Times New Roman" w:eastAsia="仿宋_GB2312" w:hAnsi="Times New Roman"/>
                <w:sz w:val="24"/>
              </w:rPr>
              <w:t>级。参照标准</w:t>
            </w:r>
            <w:r>
              <w:rPr>
                <w:rFonts w:ascii="Times New Roman" w:eastAsia="仿宋_GB2312" w:hAnsi="Times New Roman"/>
                <w:sz w:val="24"/>
              </w:rPr>
              <w:t xml:space="preserve">DIN4102 B1  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顶布为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850</w:t>
            </w:r>
            <w:r>
              <w:rPr>
                <w:rFonts w:ascii="Times New Roman" w:eastAsia="仿宋_GB2312" w:hAnsi="Times New Roman"/>
                <w:sz w:val="24"/>
              </w:rPr>
              <w:t>克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Batang" w:hAnsi="Times New Roman"/>
                <w:sz w:val="24"/>
              </w:rPr>
              <w:t>㎡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  <w:p w:rsidR="00911942" w:rsidRDefault="002E337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连接部件</w:t>
            </w: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: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篷房钢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插件才有</w:t>
            </w:r>
            <w:r>
              <w:rPr>
                <w:rFonts w:ascii="Times New Roman" w:eastAsia="仿宋_GB2312" w:hAnsi="Times New Roman"/>
                <w:sz w:val="24"/>
              </w:rPr>
              <w:t>Q235</w:t>
            </w:r>
            <w:r>
              <w:rPr>
                <w:rFonts w:ascii="Times New Roman" w:eastAsia="仿宋_GB2312" w:hAnsi="Times New Roman"/>
                <w:sz w:val="24"/>
              </w:rPr>
              <w:t>钢材及无缝管，执行标准</w:t>
            </w:r>
            <w:r>
              <w:rPr>
                <w:rFonts w:ascii="Times New Roman" w:eastAsia="仿宋_GB2312" w:hAnsi="Times New Roman"/>
                <w:sz w:val="24"/>
              </w:rPr>
              <w:t>GB/T706-2008</w:t>
            </w:r>
          </w:p>
        </w:tc>
        <w:tc>
          <w:tcPr>
            <w:tcW w:w="1044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119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</w:t>
            </w:r>
          </w:p>
        </w:tc>
        <w:tc>
          <w:tcPr>
            <w:tcW w:w="125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911942">
        <w:trPr>
          <w:trHeight w:val="829"/>
          <w:jc w:val="center"/>
        </w:trPr>
        <w:tc>
          <w:tcPr>
            <w:tcW w:w="1858" w:type="dxa"/>
            <w:vMerge/>
            <w:vAlign w:val="center"/>
          </w:tcPr>
          <w:p w:rsidR="00911942" w:rsidRDefault="0091194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 xml:space="preserve">6m×102m </w:t>
            </w:r>
          </w:p>
        </w:tc>
        <w:tc>
          <w:tcPr>
            <w:tcW w:w="4398" w:type="dxa"/>
            <w:vMerge/>
            <w:vAlign w:val="center"/>
          </w:tcPr>
          <w:p w:rsidR="00911942" w:rsidRDefault="00911942">
            <w:pPr>
              <w:spacing w:line="400" w:lineRule="exact"/>
              <w:jc w:val="left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4" w:type="dxa"/>
            <w:vAlign w:val="center"/>
          </w:tcPr>
          <w:p w:rsidR="00911942" w:rsidRDefault="002E3377">
            <w:pPr>
              <w:jc w:val="center"/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911942" w:rsidRDefault="002E3377">
            <w:pPr>
              <w:jc w:val="center"/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119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</w:t>
            </w:r>
          </w:p>
        </w:tc>
        <w:tc>
          <w:tcPr>
            <w:tcW w:w="125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911942">
        <w:trPr>
          <w:trHeight w:val="829"/>
          <w:jc w:val="center"/>
        </w:trPr>
        <w:tc>
          <w:tcPr>
            <w:tcW w:w="1858" w:type="dxa"/>
            <w:vMerge/>
            <w:vAlign w:val="center"/>
          </w:tcPr>
          <w:p w:rsidR="00911942" w:rsidRDefault="0091194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 xml:space="preserve">6m×54m  </w:t>
            </w:r>
          </w:p>
        </w:tc>
        <w:tc>
          <w:tcPr>
            <w:tcW w:w="4398" w:type="dxa"/>
            <w:vMerge/>
            <w:vAlign w:val="center"/>
          </w:tcPr>
          <w:p w:rsidR="00911942" w:rsidRDefault="00911942">
            <w:pPr>
              <w:spacing w:line="400" w:lineRule="exact"/>
              <w:jc w:val="left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4" w:type="dxa"/>
            <w:vAlign w:val="center"/>
          </w:tcPr>
          <w:p w:rsidR="00911942" w:rsidRDefault="002E3377">
            <w:pPr>
              <w:jc w:val="center"/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911942" w:rsidRDefault="002E3377">
            <w:pPr>
              <w:jc w:val="center"/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119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</w:t>
            </w:r>
          </w:p>
        </w:tc>
        <w:tc>
          <w:tcPr>
            <w:tcW w:w="125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911942">
        <w:trPr>
          <w:trHeight w:val="829"/>
          <w:jc w:val="center"/>
        </w:trPr>
        <w:tc>
          <w:tcPr>
            <w:tcW w:w="1858" w:type="dxa"/>
            <w:vMerge/>
            <w:vAlign w:val="center"/>
          </w:tcPr>
          <w:p w:rsidR="00911942" w:rsidRDefault="0091194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 xml:space="preserve">6m×39m    </w:t>
            </w:r>
          </w:p>
        </w:tc>
        <w:tc>
          <w:tcPr>
            <w:tcW w:w="4398" w:type="dxa"/>
            <w:vMerge/>
            <w:vAlign w:val="center"/>
          </w:tcPr>
          <w:p w:rsidR="00911942" w:rsidRDefault="00911942">
            <w:pPr>
              <w:spacing w:line="400" w:lineRule="exact"/>
              <w:jc w:val="left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4" w:type="dxa"/>
            <w:vAlign w:val="center"/>
          </w:tcPr>
          <w:p w:rsidR="00911942" w:rsidRDefault="002E3377">
            <w:pPr>
              <w:jc w:val="center"/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911942" w:rsidRDefault="002E3377">
            <w:pPr>
              <w:jc w:val="center"/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119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</w:t>
            </w:r>
          </w:p>
        </w:tc>
        <w:tc>
          <w:tcPr>
            <w:tcW w:w="125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911942">
        <w:trPr>
          <w:trHeight w:val="829"/>
          <w:jc w:val="center"/>
        </w:trPr>
        <w:tc>
          <w:tcPr>
            <w:tcW w:w="1858" w:type="dxa"/>
            <w:vMerge/>
            <w:vAlign w:val="center"/>
          </w:tcPr>
          <w:p w:rsidR="00911942" w:rsidRDefault="0091194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 xml:space="preserve">6m×15m </w:t>
            </w:r>
          </w:p>
        </w:tc>
        <w:tc>
          <w:tcPr>
            <w:tcW w:w="4398" w:type="dxa"/>
            <w:vMerge/>
            <w:vAlign w:val="center"/>
          </w:tcPr>
          <w:p w:rsidR="00911942" w:rsidRDefault="00911942">
            <w:pPr>
              <w:spacing w:line="400" w:lineRule="exact"/>
              <w:jc w:val="left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4" w:type="dxa"/>
            <w:vAlign w:val="center"/>
          </w:tcPr>
          <w:p w:rsidR="00911942" w:rsidRDefault="002E3377">
            <w:pPr>
              <w:jc w:val="center"/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911942" w:rsidRDefault="002E3377">
            <w:pPr>
              <w:jc w:val="center"/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119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10</w:t>
            </w:r>
          </w:p>
        </w:tc>
        <w:tc>
          <w:tcPr>
            <w:tcW w:w="125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911942">
        <w:trPr>
          <w:trHeight w:val="829"/>
          <w:jc w:val="center"/>
        </w:trPr>
        <w:tc>
          <w:tcPr>
            <w:tcW w:w="1858" w:type="dxa"/>
            <w:vMerge/>
            <w:vAlign w:val="center"/>
          </w:tcPr>
          <w:p w:rsidR="00911942" w:rsidRDefault="0091194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 xml:space="preserve">6m×18m </w:t>
            </w:r>
          </w:p>
        </w:tc>
        <w:tc>
          <w:tcPr>
            <w:tcW w:w="4398" w:type="dxa"/>
            <w:vMerge/>
            <w:vAlign w:val="center"/>
          </w:tcPr>
          <w:p w:rsidR="00911942" w:rsidRDefault="00911942">
            <w:pPr>
              <w:spacing w:line="400" w:lineRule="exact"/>
              <w:jc w:val="left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4" w:type="dxa"/>
            <w:vAlign w:val="center"/>
          </w:tcPr>
          <w:p w:rsidR="00911942" w:rsidRDefault="002E3377">
            <w:pPr>
              <w:jc w:val="center"/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911942" w:rsidRDefault="002E3377">
            <w:pPr>
              <w:jc w:val="center"/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119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2</w:t>
            </w:r>
          </w:p>
        </w:tc>
        <w:tc>
          <w:tcPr>
            <w:tcW w:w="125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911942">
        <w:trPr>
          <w:trHeight w:val="829"/>
          <w:jc w:val="center"/>
        </w:trPr>
        <w:tc>
          <w:tcPr>
            <w:tcW w:w="1858" w:type="dxa"/>
            <w:vMerge/>
            <w:vAlign w:val="center"/>
          </w:tcPr>
          <w:p w:rsidR="00911942" w:rsidRDefault="0091194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 xml:space="preserve">6m×48m </w:t>
            </w:r>
          </w:p>
        </w:tc>
        <w:tc>
          <w:tcPr>
            <w:tcW w:w="4398" w:type="dxa"/>
            <w:vMerge/>
            <w:vAlign w:val="center"/>
          </w:tcPr>
          <w:p w:rsidR="00911942" w:rsidRDefault="00911942">
            <w:pPr>
              <w:spacing w:line="400" w:lineRule="exact"/>
              <w:jc w:val="left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4" w:type="dxa"/>
            <w:vAlign w:val="center"/>
          </w:tcPr>
          <w:p w:rsidR="00911942" w:rsidRDefault="002E3377">
            <w:pPr>
              <w:jc w:val="center"/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911942" w:rsidRDefault="002E3377">
            <w:pPr>
              <w:jc w:val="center"/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119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2</w:t>
            </w:r>
          </w:p>
        </w:tc>
        <w:tc>
          <w:tcPr>
            <w:tcW w:w="125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911942">
        <w:trPr>
          <w:trHeight w:val="829"/>
          <w:jc w:val="center"/>
        </w:trPr>
        <w:tc>
          <w:tcPr>
            <w:tcW w:w="1858" w:type="dxa"/>
            <w:vMerge/>
            <w:vAlign w:val="center"/>
          </w:tcPr>
          <w:p w:rsidR="00911942" w:rsidRDefault="0091194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6m×24m</w:t>
            </w:r>
          </w:p>
        </w:tc>
        <w:tc>
          <w:tcPr>
            <w:tcW w:w="4398" w:type="dxa"/>
            <w:vMerge/>
            <w:vAlign w:val="center"/>
          </w:tcPr>
          <w:p w:rsidR="00911942" w:rsidRDefault="00911942">
            <w:pPr>
              <w:spacing w:line="400" w:lineRule="exact"/>
              <w:jc w:val="left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4" w:type="dxa"/>
            <w:vAlign w:val="center"/>
          </w:tcPr>
          <w:p w:rsidR="00911942" w:rsidRDefault="002E3377">
            <w:pPr>
              <w:jc w:val="center"/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911942" w:rsidRDefault="002E3377">
            <w:pPr>
              <w:jc w:val="center"/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119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4</w:t>
            </w:r>
          </w:p>
        </w:tc>
        <w:tc>
          <w:tcPr>
            <w:tcW w:w="125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911942">
        <w:trPr>
          <w:trHeight w:val="829"/>
          <w:jc w:val="center"/>
        </w:trPr>
        <w:tc>
          <w:tcPr>
            <w:tcW w:w="1858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lastRenderedPageBreak/>
              <w:t>10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米跨度展篷</w:t>
            </w:r>
          </w:p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（共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300</w:t>
            </w:r>
            <w:r>
              <w:rPr>
                <w:rFonts w:ascii="Batang" w:eastAsia="Batang" w:hAnsi="Batang" w:cs="Batang" w:hint="eastAsia"/>
                <w:sz w:val="24"/>
                <w:szCs w:val="21"/>
              </w:rPr>
              <w:t>㎡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）</w:t>
            </w:r>
          </w:p>
        </w:tc>
        <w:tc>
          <w:tcPr>
            <w:tcW w:w="134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10m×15m</w:t>
            </w:r>
          </w:p>
        </w:tc>
        <w:tc>
          <w:tcPr>
            <w:tcW w:w="4398" w:type="dxa"/>
            <w:vAlign w:val="center"/>
          </w:tcPr>
          <w:p w:rsidR="00911942" w:rsidRDefault="002E3377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10</w:t>
            </w: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米</w:t>
            </w:r>
            <w:proofErr w:type="gramStart"/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篷房框架</w:t>
            </w:r>
            <w:proofErr w:type="gramEnd"/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：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篷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房主体结构为高强度铝合金，主要管材规格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81*46.5*2.5mm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，执行标准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GB/T6892-2006,GB5237.1-2008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,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色泽亮丽美观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,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防锈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,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高密度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,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高强度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,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高韧性。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篷房抗风性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为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千米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小时。</w:t>
            </w:r>
          </w:p>
          <w:p w:rsidR="00911942" w:rsidRDefault="002E3377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篷布：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篷房篷布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为双面</w:t>
            </w:r>
            <w:proofErr w:type="spellStart"/>
            <w:r>
              <w:rPr>
                <w:rFonts w:ascii="Times New Roman" w:eastAsia="仿宋_GB2312" w:hAnsi="Times New Roman"/>
                <w:sz w:val="24"/>
              </w:rPr>
              <w:t>pvc</w:t>
            </w:r>
            <w:proofErr w:type="spellEnd"/>
            <w:r>
              <w:rPr>
                <w:rFonts w:ascii="Times New Roman" w:eastAsia="仿宋_GB2312" w:hAnsi="Times New Roman"/>
                <w:sz w:val="24"/>
              </w:rPr>
              <w:t>刀刮涂层布，基布为高强度低收缩纱线织造涤纶布，具有防水、阻燃、耐毒、抗</w:t>
            </w:r>
            <w:r>
              <w:rPr>
                <w:rFonts w:ascii="Times New Roman" w:eastAsia="仿宋_GB2312" w:hAnsi="Times New Roman"/>
                <w:sz w:val="24"/>
              </w:rPr>
              <w:t>UV</w:t>
            </w:r>
            <w:r>
              <w:rPr>
                <w:rFonts w:ascii="Times New Roman" w:eastAsia="仿宋_GB2312" w:hAnsi="Times New Roman"/>
                <w:sz w:val="24"/>
              </w:rPr>
              <w:t>，使用环境温度为</w:t>
            </w:r>
            <w:r>
              <w:rPr>
                <w:rFonts w:ascii="Times New Roman" w:eastAsia="仿宋_GB2312" w:hAnsi="Times New Roman"/>
                <w:sz w:val="24"/>
              </w:rPr>
              <w:t>-30°~70°</w:t>
            </w:r>
            <w:r>
              <w:rPr>
                <w:rFonts w:ascii="Times New Roman" w:eastAsia="仿宋_GB2312" w:hAnsi="Times New Roman"/>
                <w:sz w:val="24"/>
              </w:rPr>
              <w:t>，色牢度</w:t>
            </w:r>
            <w:r>
              <w:rPr>
                <w:rFonts w:ascii="Times New Roman" w:eastAsia="仿宋_GB2312" w:hAnsi="Times New Roman"/>
                <w:sz w:val="24"/>
              </w:rPr>
              <w:t>7</w:t>
            </w:r>
            <w:r>
              <w:rPr>
                <w:rFonts w:ascii="Times New Roman" w:eastAsia="仿宋_GB2312" w:hAnsi="Times New Roman"/>
                <w:sz w:val="24"/>
              </w:rPr>
              <w:t>级。参照标准</w:t>
            </w:r>
            <w:r>
              <w:rPr>
                <w:rFonts w:ascii="Times New Roman" w:eastAsia="仿宋_GB2312" w:hAnsi="Times New Roman"/>
                <w:sz w:val="24"/>
              </w:rPr>
              <w:t xml:space="preserve">DIN4102 B1  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顶布为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850</w:t>
            </w:r>
            <w:r>
              <w:rPr>
                <w:rFonts w:ascii="Times New Roman" w:eastAsia="仿宋_GB2312" w:hAnsi="Times New Roman"/>
                <w:sz w:val="24"/>
              </w:rPr>
              <w:t>克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Batang" w:eastAsia="仿宋_GB2312" w:hAnsi="Batang" w:cs="Batang"/>
                <w:sz w:val="24"/>
              </w:rPr>
              <w:t>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911942" w:rsidRDefault="002E337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连接部件</w:t>
            </w: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: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篷房钢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插件才有</w:t>
            </w:r>
            <w:r>
              <w:rPr>
                <w:rFonts w:ascii="Times New Roman" w:eastAsia="仿宋_GB2312" w:hAnsi="Times New Roman"/>
                <w:sz w:val="24"/>
              </w:rPr>
              <w:t>Q235</w:t>
            </w:r>
            <w:r>
              <w:rPr>
                <w:rFonts w:ascii="Times New Roman" w:eastAsia="仿宋_GB2312" w:hAnsi="Times New Roman"/>
                <w:sz w:val="24"/>
              </w:rPr>
              <w:t>钢材及无缝管，执行标准</w:t>
            </w:r>
            <w:r>
              <w:rPr>
                <w:rFonts w:ascii="Times New Roman" w:eastAsia="仿宋_GB2312" w:hAnsi="Times New Roman"/>
                <w:sz w:val="24"/>
              </w:rPr>
              <w:t>GB/T706-2008</w:t>
            </w:r>
          </w:p>
        </w:tc>
        <w:tc>
          <w:tcPr>
            <w:tcW w:w="1044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</w:p>
        </w:tc>
        <w:tc>
          <w:tcPr>
            <w:tcW w:w="119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125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911942">
        <w:trPr>
          <w:trHeight w:val="829"/>
          <w:jc w:val="center"/>
        </w:trPr>
        <w:tc>
          <w:tcPr>
            <w:tcW w:w="1858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15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米跨度展篷</w:t>
            </w:r>
          </w:p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（共</w:t>
            </w:r>
            <w:r>
              <w:rPr>
                <w:rFonts w:ascii="Times New Roman" w:eastAsia="仿宋_GB2312" w:hAnsi="Times New Roman"/>
                <w:sz w:val="24"/>
              </w:rPr>
              <w:t>1575</w:t>
            </w:r>
            <w:r>
              <w:rPr>
                <w:rFonts w:ascii="Batang" w:eastAsia="Batang" w:hAnsi="Batang" w:cs="Batang" w:hint="eastAsia"/>
                <w:sz w:val="24"/>
              </w:rPr>
              <w:t>㎡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）</w:t>
            </w:r>
          </w:p>
        </w:tc>
        <w:tc>
          <w:tcPr>
            <w:tcW w:w="134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15m×15m</w:t>
            </w:r>
          </w:p>
        </w:tc>
        <w:tc>
          <w:tcPr>
            <w:tcW w:w="4398" w:type="dxa"/>
            <w:vAlign w:val="center"/>
          </w:tcPr>
          <w:p w:rsidR="00911942" w:rsidRDefault="002E3377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15</w:t>
            </w: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米</w:t>
            </w:r>
            <w:proofErr w:type="gramStart"/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篷房框架</w:t>
            </w:r>
            <w:proofErr w:type="gramEnd"/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：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篷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房主体结构为高强度铝合金，主要管材规格</w:t>
            </w:r>
            <w:r>
              <w:rPr>
                <w:rFonts w:ascii="Times New Roman" w:eastAsia="仿宋_GB2312" w:hAnsi="Times New Roman"/>
                <w:sz w:val="24"/>
              </w:rPr>
              <w:t>168×89mm,</w:t>
            </w:r>
            <w:r>
              <w:rPr>
                <w:rFonts w:ascii="Times New Roman" w:eastAsia="仿宋_GB2312" w:hAnsi="Times New Roman"/>
                <w:sz w:val="24"/>
              </w:rPr>
              <w:t>厚度</w:t>
            </w:r>
            <w:r>
              <w:rPr>
                <w:rFonts w:ascii="Times New Roman" w:eastAsia="仿宋_GB2312" w:hAnsi="Times New Roman"/>
                <w:sz w:val="24"/>
              </w:rPr>
              <w:t>4mm;</w:t>
            </w:r>
            <w:r>
              <w:rPr>
                <w:rFonts w:ascii="Times New Roman" w:eastAsia="仿宋_GB2312" w:hAnsi="Times New Roman"/>
                <w:sz w:val="24"/>
              </w:rPr>
              <w:t>执行标</w:t>
            </w:r>
            <w:r>
              <w:rPr>
                <w:rFonts w:ascii="Times New Roman" w:eastAsia="仿宋_GB2312" w:hAnsi="Times New Roman"/>
                <w:sz w:val="24"/>
              </w:rPr>
              <w:t>GB/T6892-2006,GB5237.1-2008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  <w:p w:rsidR="00911942" w:rsidRDefault="002E3377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篷布：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篷房篷布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为双面</w:t>
            </w:r>
            <w:proofErr w:type="spellStart"/>
            <w:r>
              <w:rPr>
                <w:rFonts w:ascii="Times New Roman" w:eastAsia="仿宋_GB2312" w:hAnsi="Times New Roman"/>
                <w:sz w:val="24"/>
              </w:rPr>
              <w:t>pvc</w:t>
            </w:r>
            <w:proofErr w:type="spellEnd"/>
            <w:r>
              <w:rPr>
                <w:rFonts w:ascii="Times New Roman" w:eastAsia="仿宋_GB2312" w:hAnsi="Times New Roman"/>
                <w:sz w:val="24"/>
              </w:rPr>
              <w:t>刀刮涂层布，基布为高强度低收缩纱线织造涤纶布，具有防水、阻燃、耐毒、抗</w:t>
            </w:r>
            <w:r>
              <w:rPr>
                <w:rFonts w:ascii="Times New Roman" w:eastAsia="仿宋_GB2312" w:hAnsi="Times New Roman"/>
                <w:sz w:val="24"/>
              </w:rPr>
              <w:t>UV</w:t>
            </w:r>
            <w:r>
              <w:rPr>
                <w:rFonts w:ascii="Times New Roman" w:eastAsia="仿宋_GB2312" w:hAnsi="Times New Roman"/>
                <w:sz w:val="24"/>
              </w:rPr>
              <w:t>，使用环境温度为</w:t>
            </w:r>
            <w:r>
              <w:rPr>
                <w:rFonts w:ascii="Times New Roman" w:eastAsia="仿宋_GB2312" w:hAnsi="Times New Roman"/>
                <w:sz w:val="24"/>
              </w:rPr>
              <w:t>-30°~70°</w:t>
            </w:r>
            <w:r>
              <w:rPr>
                <w:rFonts w:ascii="Times New Roman" w:eastAsia="仿宋_GB2312" w:hAnsi="Times New Roman"/>
                <w:sz w:val="24"/>
              </w:rPr>
              <w:t>，色牢度</w:t>
            </w:r>
            <w:r>
              <w:rPr>
                <w:rFonts w:ascii="Times New Roman" w:eastAsia="仿宋_GB2312" w:hAnsi="Times New Roman"/>
                <w:sz w:val="24"/>
              </w:rPr>
              <w:t>7</w:t>
            </w:r>
            <w:r>
              <w:rPr>
                <w:rFonts w:ascii="Times New Roman" w:eastAsia="仿宋_GB2312" w:hAnsi="Times New Roman"/>
                <w:sz w:val="24"/>
              </w:rPr>
              <w:t>级。参照标准</w:t>
            </w:r>
            <w:r>
              <w:rPr>
                <w:rFonts w:ascii="Times New Roman" w:eastAsia="仿宋_GB2312" w:hAnsi="Times New Roman"/>
                <w:sz w:val="24"/>
              </w:rPr>
              <w:t xml:space="preserve">DIN4102 B1  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顶布为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650</w:t>
            </w:r>
            <w:r>
              <w:rPr>
                <w:rFonts w:ascii="Times New Roman" w:eastAsia="仿宋_GB2312" w:hAnsi="Times New Roman"/>
                <w:sz w:val="24"/>
              </w:rPr>
              <w:t>克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Batang" w:eastAsia="仿宋_GB2312" w:hAnsi="Batang" w:cs="Batang"/>
                <w:sz w:val="24"/>
              </w:rPr>
              <w:t>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911942" w:rsidRDefault="002E3377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连接部件</w:t>
            </w: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: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篷房钢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插件才有</w:t>
            </w:r>
            <w:r>
              <w:rPr>
                <w:rFonts w:ascii="Times New Roman" w:eastAsia="仿宋_GB2312" w:hAnsi="Times New Roman"/>
                <w:sz w:val="24"/>
              </w:rPr>
              <w:t>Q235</w:t>
            </w:r>
            <w:r>
              <w:rPr>
                <w:rFonts w:ascii="Times New Roman" w:eastAsia="仿宋_GB2312" w:hAnsi="Times New Roman"/>
                <w:sz w:val="24"/>
              </w:rPr>
              <w:t>钢材及无缝管，执行标准</w:t>
            </w:r>
            <w:r>
              <w:rPr>
                <w:rFonts w:ascii="Times New Roman" w:eastAsia="仿宋_GB2312" w:hAnsi="Times New Roman"/>
                <w:sz w:val="24"/>
              </w:rPr>
              <w:t>GB/T706-2008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</w:tc>
        <w:tc>
          <w:tcPr>
            <w:tcW w:w="1044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</w:p>
        </w:tc>
        <w:tc>
          <w:tcPr>
            <w:tcW w:w="119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7</w:t>
            </w:r>
          </w:p>
        </w:tc>
        <w:tc>
          <w:tcPr>
            <w:tcW w:w="125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911942">
        <w:trPr>
          <w:trHeight w:val="829"/>
          <w:jc w:val="center"/>
        </w:trPr>
        <w:tc>
          <w:tcPr>
            <w:tcW w:w="1858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安检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1"/>
              </w:rPr>
              <w:t>篷</w:t>
            </w:r>
            <w:proofErr w:type="gramEnd"/>
          </w:p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（共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108</w:t>
            </w:r>
            <w:r>
              <w:rPr>
                <w:rFonts w:ascii="Batang" w:eastAsia="Batang" w:hAnsi="Batang" w:cs="Batang" w:hint="eastAsia"/>
                <w:sz w:val="24"/>
                <w:szCs w:val="21"/>
              </w:rPr>
              <w:t>㎡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）</w:t>
            </w:r>
          </w:p>
        </w:tc>
        <w:tc>
          <w:tcPr>
            <w:tcW w:w="134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6m×6m</w:t>
            </w:r>
          </w:p>
        </w:tc>
        <w:tc>
          <w:tcPr>
            <w:tcW w:w="4398" w:type="dxa"/>
            <w:vAlign w:val="center"/>
          </w:tcPr>
          <w:p w:rsidR="00911942" w:rsidRDefault="002E3377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Style w:val="ad"/>
                <w:rFonts w:ascii="Times New Roman" w:eastAsia="仿宋_GB2312" w:hAnsi="Times New Roman" w:hint="eastAsia"/>
                <w:color w:val="000000"/>
                <w:sz w:val="24"/>
                <w:shd w:val="clear" w:color="auto" w:fill="FFFFFF"/>
              </w:rPr>
              <w:t>6</w:t>
            </w: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米</w:t>
            </w:r>
            <w:proofErr w:type="gramStart"/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篷房框架</w:t>
            </w:r>
            <w:proofErr w:type="gramEnd"/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：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篷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房主体结构为高强度铝合金，主要管材规格</w:t>
            </w:r>
            <w:r>
              <w:rPr>
                <w:rFonts w:ascii="Times New Roman" w:eastAsia="仿宋_GB2312" w:hAnsi="Times New Roman"/>
                <w:sz w:val="24"/>
              </w:rPr>
              <w:t>168×89mm,</w:t>
            </w:r>
            <w:r>
              <w:rPr>
                <w:rFonts w:ascii="Times New Roman" w:eastAsia="仿宋_GB2312" w:hAnsi="Times New Roman"/>
                <w:sz w:val="24"/>
              </w:rPr>
              <w:t>厚度</w:t>
            </w:r>
            <w:r>
              <w:rPr>
                <w:rFonts w:ascii="Times New Roman" w:eastAsia="仿宋_GB2312" w:hAnsi="Times New Roman"/>
                <w:sz w:val="24"/>
              </w:rPr>
              <w:lastRenderedPageBreak/>
              <w:t>4mm;</w:t>
            </w:r>
            <w:r>
              <w:rPr>
                <w:rFonts w:ascii="Times New Roman" w:eastAsia="仿宋_GB2312" w:hAnsi="Times New Roman"/>
                <w:sz w:val="24"/>
              </w:rPr>
              <w:t>执行标</w:t>
            </w:r>
            <w:r>
              <w:rPr>
                <w:rFonts w:ascii="Times New Roman" w:eastAsia="仿宋_GB2312" w:hAnsi="Times New Roman"/>
                <w:sz w:val="24"/>
              </w:rPr>
              <w:t>GB/T6892-2006,GB5237.1-2008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  <w:p w:rsidR="00911942" w:rsidRDefault="002E3377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篷布：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篷房篷布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为双面</w:t>
            </w:r>
            <w:proofErr w:type="spellStart"/>
            <w:r>
              <w:rPr>
                <w:rFonts w:ascii="Times New Roman" w:eastAsia="仿宋_GB2312" w:hAnsi="Times New Roman"/>
                <w:sz w:val="24"/>
              </w:rPr>
              <w:t>pvc</w:t>
            </w:r>
            <w:proofErr w:type="spellEnd"/>
            <w:r>
              <w:rPr>
                <w:rFonts w:ascii="Times New Roman" w:eastAsia="仿宋_GB2312" w:hAnsi="Times New Roman"/>
                <w:sz w:val="24"/>
              </w:rPr>
              <w:t>刀刮涂层布，基布为高强度低收缩纱线织造涤纶布，具有防水、阻燃、耐毒、抗</w:t>
            </w:r>
            <w:r>
              <w:rPr>
                <w:rFonts w:ascii="Times New Roman" w:eastAsia="仿宋_GB2312" w:hAnsi="Times New Roman"/>
                <w:sz w:val="24"/>
              </w:rPr>
              <w:t>UV</w:t>
            </w:r>
            <w:r>
              <w:rPr>
                <w:rFonts w:ascii="Times New Roman" w:eastAsia="仿宋_GB2312" w:hAnsi="Times New Roman"/>
                <w:sz w:val="24"/>
              </w:rPr>
              <w:t>，使用环境温度为</w:t>
            </w:r>
            <w:r>
              <w:rPr>
                <w:rFonts w:ascii="Times New Roman" w:eastAsia="仿宋_GB2312" w:hAnsi="Times New Roman"/>
                <w:sz w:val="24"/>
              </w:rPr>
              <w:t>-30°~70°</w:t>
            </w:r>
            <w:r>
              <w:rPr>
                <w:rFonts w:ascii="Times New Roman" w:eastAsia="仿宋_GB2312" w:hAnsi="Times New Roman"/>
                <w:sz w:val="24"/>
              </w:rPr>
              <w:t>，色牢度</w:t>
            </w:r>
            <w:r>
              <w:rPr>
                <w:rFonts w:ascii="Times New Roman" w:eastAsia="仿宋_GB2312" w:hAnsi="Times New Roman"/>
                <w:sz w:val="24"/>
              </w:rPr>
              <w:t>7</w:t>
            </w:r>
            <w:r>
              <w:rPr>
                <w:rFonts w:ascii="Times New Roman" w:eastAsia="仿宋_GB2312" w:hAnsi="Times New Roman"/>
                <w:sz w:val="24"/>
              </w:rPr>
              <w:t>级。参照标准</w:t>
            </w:r>
            <w:r>
              <w:rPr>
                <w:rFonts w:ascii="Times New Roman" w:eastAsia="仿宋_GB2312" w:hAnsi="Times New Roman"/>
                <w:sz w:val="24"/>
              </w:rPr>
              <w:t xml:space="preserve">DIN4102 B1  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顶布为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650</w:t>
            </w:r>
            <w:r>
              <w:rPr>
                <w:rFonts w:ascii="Times New Roman" w:eastAsia="仿宋_GB2312" w:hAnsi="Times New Roman"/>
                <w:sz w:val="24"/>
              </w:rPr>
              <w:t>克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Batang" w:eastAsia="仿宋_GB2312" w:hAnsi="Batang" w:cs="Batang"/>
                <w:sz w:val="24"/>
              </w:rPr>
              <w:t>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911942" w:rsidRDefault="002E3377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连接部件</w:t>
            </w:r>
            <w:r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  <w:t>: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篷房钢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插件才有</w:t>
            </w:r>
            <w:r>
              <w:rPr>
                <w:rFonts w:ascii="Times New Roman" w:eastAsia="仿宋_GB2312" w:hAnsi="Times New Roman"/>
                <w:sz w:val="24"/>
              </w:rPr>
              <w:t>Q235</w:t>
            </w:r>
            <w:r>
              <w:rPr>
                <w:rFonts w:ascii="Times New Roman" w:eastAsia="仿宋_GB2312" w:hAnsi="Times New Roman"/>
                <w:sz w:val="24"/>
              </w:rPr>
              <w:t>钢材及无缝管，执行标准</w:t>
            </w:r>
            <w:r>
              <w:rPr>
                <w:rFonts w:ascii="Times New Roman" w:eastAsia="仿宋_GB2312" w:hAnsi="Times New Roman"/>
                <w:sz w:val="24"/>
              </w:rPr>
              <w:t>GB/T706-2008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</w:tc>
        <w:tc>
          <w:tcPr>
            <w:tcW w:w="1044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lastRenderedPageBreak/>
              <w:t>4</w:t>
            </w:r>
          </w:p>
        </w:tc>
        <w:tc>
          <w:tcPr>
            <w:tcW w:w="1043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</w:p>
        </w:tc>
        <w:tc>
          <w:tcPr>
            <w:tcW w:w="119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125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3" w:type="dxa"/>
            <w:vAlign w:val="center"/>
          </w:tcPr>
          <w:p w:rsidR="00911942" w:rsidRDefault="00911942">
            <w:pPr>
              <w:spacing w:line="400" w:lineRule="exact"/>
              <w:jc w:val="center"/>
              <w:rPr>
                <w:rStyle w:val="ad"/>
                <w:rFonts w:ascii="Times New Roman" w:eastAsia="仿宋_GB2312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911942">
        <w:trPr>
          <w:trHeight w:val="829"/>
          <w:jc w:val="center"/>
        </w:trPr>
        <w:tc>
          <w:tcPr>
            <w:tcW w:w="1858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灯具</w:t>
            </w:r>
          </w:p>
        </w:tc>
        <w:tc>
          <w:tcPr>
            <w:tcW w:w="134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85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瓦</w:t>
            </w:r>
          </w:p>
        </w:tc>
        <w:tc>
          <w:tcPr>
            <w:tcW w:w="4398" w:type="dxa"/>
            <w:vAlign w:val="center"/>
          </w:tcPr>
          <w:p w:rsidR="00911942" w:rsidRDefault="002E3377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LED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筒灯</w:t>
            </w:r>
          </w:p>
        </w:tc>
        <w:tc>
          <w:tcPr>
            <w:tcW w:w="1044" w:type="dxa"/>
            <w:vAlign w:val="center"/>
          </w:tcPr>
          <w:p w:rsidR="00911942" w:rsidRDefault="0091194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</w:p>
        </w:tc>
        <w:tc>
          <w:tcPr>
            <w:tcW w:w="1192" w:type="dxa"/>
            <w:vAlign w:val="center"/>
          </w:tcPr>
          <w:p w:rsidR="00911942" w:rsidRDefault="002E337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188</w:t>
            </w:r>
            <w:r>
              <w:rPr>
                <w:rFonts w:ascii="Times New Roman" w:eastAsia="仿宋_GB2312" w:hAnsi="Times New Roman"/>
                <w:sz w:val="24"/>
              </w:rPr>
              <w:t>（盏）</w:t>
            </w:r>
          </w:p>
        </w:tc>
        <w:tc>
          <w:tcPr>
            <w:tcW w:w="1253" w:type="dxa"/>
            <w:vAlign w:val="center"/>
          </w:tcPr>
          <w:p w:rsidR="00911942" w:rsidRDefault="0091194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11942" w:rsidRDefault="0091194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911942" w:rsidRDefault="0091194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</w:tbl>
    <w:p w:rsidR="00911942" w:rsidRDefault="002E3377">
      <w:pPr>
        <w:spacing w:line="52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/>
          <w:color w:val="000000" w:themeColor="text1"/>
          <w:sz w:val="28"/>
        </w:rPr>
        <w:t>注：</w:t>
      </w:r>
    </w:p>
    <w:p w:rsidR="00911942" w:rsidRDefault="002E3377">
      <w:pPr>
        <w:spacing w:line="52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/>
          <w:color w:val="000000" w:themeColor="text1"/>
          <w:sz w:val="28"/>
        </w:rPr>
        <w:t>1.</w:t>
      </w:r>
      <w:proofErr w:type="gramStart"/>
      <w:r>
        <w:rPr>
          <w:rFonts w:eastAsia="仿宋_GB2312"/>
          <w:color w:val="000000" w:themeColor="text1"/>
          <w:sz w:val="28"/>
        </w:rPr>
        <w:t>请符合</w:t>
      </w:r>
      <w:proofErr w:type="gramEnd"/>
      <w:r>
        <w:rPr>
          <w:rFonts w:eastAsia="仿宋_GB2312"/>
          <w:color w:val="000000" w:themeColor="text1"/>
          <w:sz w:val="28"/>
        </w:rPr>
        <w:t>资质条件及项目要求的单位填报上表。</w:t>
      </w:r>
    </w:p>
    <w:p w:rsidR="00911942" w:rsidRDefault="002E3377">
      <w:pPr>
        <w:spacing w:line="52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/>
          <w:color w:val="000000" w:themeColor="text1"/>
          <w:sz w:val="28"/>
        </w:rPr>
        <w:t>2.</w:t>
      </w:r>
      <w:r>
        <w:rPr>
          <w:rFonts w:eastAsia="仿宋_GB2312"/>
          <w:color w:val="000000" w:themeColor="text1"/>
          <w:sz w:val="28"/>
        </w:rPr>
        <w:t>最终按签字确认的设计稿进行施工，按实际工程量进行结算。</w:t>
      </w:r>
    </w:p>
    <w:p w:rsidR="00911942" w:rsidRDefault="002E3377">
      <w:pPr>
        <w:rPr>
          <w:rFonts w:hAnsi="宋体"/>
          <w:szCs w:val="21"/>
        </w:rPr>
      </w:pPr>
      <w:r>
        <w:rPr>
          <w:rFonts w:eastAsia="仿宋_GB2312" w:hint="eastAsia"/>
          <w:color w:val="000000" w:themeColor="text1"/>
          <w:sz w:val="28"/>
        </w:rPr>
        <w:t xml:space="preserve">    3</w:t>
      </w:r>
      <w:r>
        <w:rPr>
          <w:rFonts w:eastAsia="仿宋_GB2312"/>
          <w:color w:val="000000" w:themeColor="text1"/>
          <w:sz w:val="28"/>
        </w:rPr>
        <w:t>.</w:t>
      </w:r>
      <w:r>
        <w:rPr>
          <w:rFonts w:eastAsia="仿宋_GB2312" w:hint="eastAsia"/>
          <w:color w:val="000000" w:themeColor="text1"/>
          <w:sz w:val="28"/>
        </w:rPr>
        <w:t>报价</w:t>
      </w:r>
      <w:r>
        <w:rPr>
          <w:rFonts w:eastAsia="仿宋_GB2312"/>
          <w:color w:val="000000" w:themeColor="text1"/>
          <w:sz w:val="28"/>
        </w:rPr>
        <w:t>需包含</w:t>
      </w:r>
      <w:r>
        <w:rPr>
          <w:rFonts w:eastAsia="仿宋_GB2312" w:hint="eastAsia"/>
          <w:color w:val="000000" w:themeColor="text1"/>
          <w:sz w:val="28"/>
        </w:rPr>
        <w:t>设计、制作、维护、运输、税金等</w:t>
      </w:r>
      <w:r>
        <w:rPr>
          <w:rFonts w:eastAsia="仿宋_GB2312"/>
          <w:color w:val="000000" w:themeColor="text1"/>
          <w:sz w:val="28"/>
        </w:rPr>
        <w:t>费用</w:t>
      </w:r>
      <w:r>
        <w:rPr>
          <w:rFonts w:eastAsia="仿宋_GB2312" w:hint="eastAsia"/>
          <w:color w:val="000000" w:themeColor="text1"/>
          <w:sz w:val="28"/>
        </w:rPr>
        <w:t>。</w:t>
      </w:r>
    </w:p>
    <w:sectPr w:rsidR="00911942">
      <w:pgSz w:w="16838" w:h="11906" w:orient="landscape"/>
      <w:pgMar w:top="851" w:right="1134" w:bottom="567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495"/>
    <w:rsid w:val="00014DD4"/>
    <w:rsid w:val="0002789F"/>
    <w:rsid w:val="00031B20"/>
    <w:rsid w:val="00032402"/>
    <w:rsid w:val="00065709"/>
    <w:rsid w:val="00082AC6"/>
    <w:rsid w:val="00085878"/>
    <w:rsid w:val="00091D11"/>
    <w:rsid w:val="000937D7"/>
    <w:rsid w:val="000E27E2"/>
    <w:rsid w:val="000F489B"/>
    <w:rsid w:val="000F71E7"/>
    <w:rsid w:val="00134441"/>
    <w:rsid w:val="00161672"/>
    <w:rsid w:val="00165B09"/>
    <w:rsid w:val="00170170"/>
    <w:rsid w:val="00173131"/>
    <w:rsid w:val="001C1C2F"/>
    <w:rsid w:val="001C35FC"/>
    <w:rsid w:val="00202BF7"/>
    <w:rsid w:val="00204694"/>
    <w:rsid w:val="0021544F"/>
    <w:rsid w:val="00222700"/>
    <w:rsid w:val="00237CFC"/>
    <w:rsid w:val="00243D09"/>
    <w:rsid w:val="00264E0B"/>
    <w:rsid w:val="00274A93"/>
    <w:rsid w:val="00293CE2"/>
    <w:rsid w:val="0029465A"/>
    <w:rsid w:val="002A0C69"/>
    <w:rsid w:val="002A5A82"/>
    <w:rsid w:val="002E3377"/>
    <w:rsid w:val="003005B3"/>
    <w:rsid w:val="00315AC1"/>
    <w:rsid w:val="003435C1"/>
    <w:rsid w:val="003449BC"/>
    <w:rsid w:val="00360017"/>
    <w:rsid w:val="00370CB5"/>
    <w:rsid w:val="00393907"/>
    <w:rsid w:val="00393D8A"/>
    <w:rsid w:val="003B4B97"/>
    <w:rsid w:val="003D2976"/>
    <w:rsid w:val="003E3830"/>
    <w:rsid w:val="003E4C3A"/>
    <w:rsid w:val="004117B4"/>
    <w:rsid w:val="004305BB"/>
    <w:rsid w:val="00452654"/>
    <w:rsid w:val="00465128"/>
    <w:rsid w:val="00495E3C"/>
    <w:rsid w:val="004A1BCD"/>
    <w:rsid w:val="004A3FF5"/>
    <w:rsid w:val="004C02D1"/>
    <w:rsid w:val="004C7E05"/>
    <w:rsid w:val="004D78C4"/>
    <w:rsid w:val="00500128"/>
    <w:rsid w:val="005037C0"/>
    <w:rsid w:val="005038EE"/>
    <w:rsid w:val="005102C6"/>
    <w:rsid w:val="00514F04"/>
    <w:rsid w:val="00525D69"/>
    <w:rsid w:val="00543533"/>
    <w:rsid w:val="00546131"/>
    <w:rsid w:val="0056712F"/>
    <w:rsid w:val="00570D60"/>
    <w:rsid w:val="005B0090"/>
    <w:rsid w:val="005D50E7"/>
    <w:rsid w:val="005D5625"/>
    <w:rsid w:val="00603239"/>
    <w:rsid w:val="0061080B"/>
    <w:rsid w:val="00642D36"/>
    <w:rsid w:val="00644F25"/>
    <w:rsid w:val="00660D37"/>
    <w:rsid w:val="00683E8E"/>
    <w:rsid w:val="00691532"/>
    <w:rsid w:val="00697DE2"/>
    <w:rsid w:val="006A2CAF"/>
    <w:rsid w:val="006C7847"/>
    <w:rsid w:val="006E4BA5"/>
    <w:rsid w:val="007248DD"/>
    <w:rsid w:val="00730611"/>
    <w:rsid w:val="00773207"/>
    <w:rsid w:val="00773E5C"/>
    <w:rsid w:val="007A0412"/>
    <w:rsid w:val="007C17ED"/>
    <w:rsid w:val="007E0E9B"/>
    <w:rsid w:val="00801C63"/>
    <w:rsid w:val="00805BB7"/>
    <w:rsid w:val="00805CFF"/>
    <w:rsid w:val="008105C0"/>
    <w:rsid w:val="00843C03"/>
    <w:rsid w:val="00845A9E"/>
    <w:rsid w:val="00874FCF"/>
    <w:rsid w:val="00886920"/>
    <w:rsid w:val="008941DF"/>
    <w:rsid w:val="008954D8"/>
    <w:rsid w:val="008C329D"/>
    <w:rsid w:val="008D3ADF"/>
    <w:rsid w:val="008E2507"/>
    <w:rsid w:val="00911942"/>
    <w:rsid w:val="0092110E"/>
    <w:rsid w:val="009303F3"/>
    <w:rsid w:val="00941975"/>
    <w:rsid w:val="00943C8E"/>
    <w:rsid w:val="00952268"/>
    <w:rsid w:val="009A65AA"/>
    <w:rsid w:val="009D0FD1"/>
    <w:rsid w:val="009F0AE0"/>
    <w:rsid w:val="00A77356"/>
    <w:rsid w:val="00A94BBB"/>
    <w:rsid w:val="00AF1FA5"/>
    <w:rsid w:val="00AF459D"/>
    <w:rsid w:val="00B20F66"/>
    <w:rsid w:val="00B32B70"/>
    <w:rsid w:val="00B37919"/>
    <w:rsid w:val="00B5415F"/>
    <w:rsid w:val="00B573C6"/>
    <w:rsid w:val="00B75742"/>
    <w:rsid w:val="00BC0686"/>
    <w:rsid w:val="00BD2494"/>
    <w:rsid w:val="00BD449A"/>
    <w:rsid w:val="00BE2F40"/>
    <w:rsid w:val="00BE5091"/>
    <w:rsid w:val="00BE5495"/>
    <w:rsid w:val="00BE7FB7"/>
    <w:rsid w:val="00C073F4"/>
    <w:rsid w:val="00C40882"/>
    <w:rsid w:val="00C65358"/>
    <w:rsid w:val="00CB0AE8"/>
    <w:rsid w:val="00CD20A4"/>
    <w:rsid w:val="00D4284B"/>
    <w:rsid w:val="00D42D24"/>
    <w:rsid w:val="00D5378F"/>
    <w:rsid w:val="00D729CE"/>
    <w:rsid w:val="00D731D6"/>
    <w:rsid w:val="00D80040"/>
    <w:rsid w:val="00DB0179"/>
    <w:rsid w:val="00DD40B1"/>
    <w:rsid w:val="00DF77DB"/>
    <w:rsid w:val="00E13B00"/>
    <w:rsid w:val="00E16711"/>
    <w:rsid w:val="00E24AC0"/>
    <w:rsid w:val="00E50705"/>
    <w:rsid w:val="00E61406"/>
    <w:rsid w:val="00EA4A3A"/>
    <w:rsid w:val="00ED1F6F"/>
    <w:rsid w:val="00EF3181"/>
    <w:rsid w:val="00F014FC"/>
    <w:rsid w:val="00F01F68"/>
    <w:rsid w:val="00F06503"/>
    <w:rsid w:val="00F320A7"/>
    <w:rsid w:val="00F37488"/>
    <w:rsid w:val="00F87A8E"/>
    <w:rsid w:val="00F91354"/>
    <w:rsid w:val="00FA49D4"/>
    <w:rsid w:val="00FA4A4F"/>
    <w:rsid w:val="00FE33F6"/>
    <w:rsid w:val="00FE56D7"/>
    <w:rsid w:val="251F6945"/>
    <w:rsid w:val="3A187E5C"/>
    <w:rsid w:val="4574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DF5B"/>
  <w15:docId w15:val="{9EB1E21B-7FD9-B647-8283-7984DE9B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/>
      <w:sz w:val="18"/>
      <w:szCs w:val="18"/>
    </w:rPr>
  </w:style>
  <w:style w:type="paragraph" w:styleId="a5">
    <w:name w:val="Plain Text"/>
    <w:basedOn w:val="a"/>
    <w:link w:val="a6"/>
    <w:qFormat/>
    <w:rPr>
      <w:rFonts w:ascii="宋体" w:hAnsi="Courier New" w:cstheme="minorBidi"/>
      <w:szCs w:val="22"/>
    </w:rPr>
  </w:style>
  <w:style w:type="paragraph" w:styleId="a7">
    <w:name w:val="Balloon Text"/>
    <w:basedOn w:val="a"/>
    <w:link w:val="a8"/>
    <w:qFormat/>
    <w:rPr>
      <w:rFonts w:asciiTheme="minorHAnsi" w:hAnsiTheme="minorHAnsi" w:cstheme="minorBid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basedOn w:val="a0"/>
    <w:qFormat/>
    <w:rPr>
      <w:b/>
      <w:bCs/>
    </w:rPr>
  </w:style>
  <w:style w:type="character" w:customStyle="1" w:styleId="a6">
    <w:name w:val="纯文本 字符"/>
    <w:link w:val="a5"/>
    <w:rPr>
      <w:rFonts w:ascii="宋体" w:eastAsia="宋体" w:hAnsi="Courier New"/>
    </w:rPr>
  </w:style>
  <w:style w:type="character" w:customStyle="1" w:styleId="Char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宋体" w:hAnsi="宋体" w:cs="宋体"/>
      <w:kern w:val="0"/>
      <w:szCs w:val="21"/>
    </w:rPr>
  </w:style>
  <w:style w:type="character" w:customStyle="1" w:styleId="a8">
    <w:name w:val="批注框文本 字符"/>
    <w:link w:val="a7"/>
    <w:qFormat/>
    <w:rPr>
      <w:rFonts w:eastAsia="宋体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Style5">
    <w:name w:val="_Style 5"/>
    <w:basedOn w:val="a3"/>
    <w:pPr>
      <w:widowControl/>
      <w:shd w:val="clear" w:color="auto" w:fill="000080"/>
      <w:ind w:firstLine="454"/>
      <w:jc w:val="left"/>
    </w:pPr>
    <w:rPr>
      <w:rFonts w:ascii="Times New Roman" w:hAnsi="Times New Roman"/>
      <w:sz w:val="21"/>
      <w:szCs w:val="24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AFD0C0-F9F9-406C-B239-DDF86ADE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悦梦 李</cp:lastModifiedBy>
  <cp:revision>5</cp:revision>
  <dcterms:created xsi:type="dcterms:W3CDTF">2019-12-30T09:04:00Z</dcterms:created>
  <dcterms:modified xsi:type="dcterms:W3CDTF">2020-01-01T05:34:00Z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