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80"/>
        </w:tabs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>
      <w:pPr>
        <w:tabs>
          <w:tab w:val="left" w:pos="1680"/>
        </w:tabs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tabs>
          <w:tab w:val="left" w:pos="1680"/>
        </w:tabs>
        <w:spacing w:line="60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第</w:t>
      </w:r>
      <w:r>
        <w:rPr>
          <w:rFonts w:ascii="华文中宋" w:hAnsi="华文中宋" w:eastAsia="华文中宋" w:cs="华文中宋"/>
          <w:sz w:val="44"/>
          <w:szCs w:val="44"/>
        </w:rPr>
        <w:t>17</w:t>
      </w:r>
      <w:r>
        <w:rPr>
          <w:rFonts w:hint="eastAsia" w:ascii="华文中宋" w:hAnsi="华文中宋" w:eastAsia="华文中宋" w:cs="华文中宋"/>
          <w:sz w:val="44"/>
          <w:szCs w:val="44"/>
        </w:rPr>
        <w:t>届中国</w:t>
      </w:r>
      <w:r>
        <w:rPr>
          <w:rFonts w:ascii="华文中宋" w:hAnsi="华文中宋" w:eastAsia="华文中宋" w:cs="华文中宋"/>
          <w:sz w:val="44"/>
          <w:szCs w:val="44"/>
        </w:rPr>
        <w:t>—</w:t>
      </w:r>
      <w:r>
        <w:rPr>
          <w:rFonts w:hint="eastAsia" w:ascii="华文中宋" w:hAnsi="华文中宋" w:eastAsia="华文中宋" w:cs="华文中宋"/>
          <w:sz w:val="44"/>
          <w:szCs w:val="44"/>
        </w:rPr>
        <w:t>东盟博览会指定国宾纪念品</w:t>
      </w:r>
    </w:p>
    <w:p>
      <w:pPr>
        <w:tabs>
          <w:tab w:val="left" w:pos="1680"/>
        </w:tabs>
        <w:spacing w:line="60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礼遇与宣传资源</w:t>
      </w:r>
    </w:p>
    <w:p>
      <w:pPr>
        <w:tabs>
          <w:tab w:val="left" w:pos="1680"/>
        </w:tabs>
        <w:spacing w:line="600" w:lineRule="exact"/>
        <w:jc w:val="center"/>
        <w:rPr>
          <w:rFonts w:eastAsia="仿宋_GB2312"/>
          <w:sz w:val="44"/>
          <w:szCs w:val="44"/>
        </w:rPr>
      </w:pPr>
    </w:p>
    <w:p>
      <w:pPr>
        <w:spacing w:line="600" w:lineRule="exact"/>
        <w:ind w:firstLine="628" w:firstLineChars="196"/>
        <w:outlineLvl w:val="0"/>
        <w:rPr>
          <w:rFonts w:hint="default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一、</w:t>
      </w:r>
      <w:r>
        <w:rPr>
          <w:rFonts w:hint="default" w:eastAsia="仿宋_GB2312"/>
          <w:b/>
          <w:sz w:val="32"/>
          <w:szCs w:val="32"/>
        </w:rPr>
        <w:t>品牌授权</w:t>
      </w:r>
    </w:p>
    <w:p>
      <w:pPr>
        <w:widowControl/>
        <w:spacing w:line="600" w:lineRule="exact"/>
        <w:ind w:firstLine="629"/>
        <w:rPr>
          <w:rFonts w:eastAsia="仿宋_GB2312"/>
          <w:sz w:val="32"/>
        </w:rPr>
      </w:pPr>
      <w:r>
        <w:rPr>
          <w:rFonts w:eastAsia="仿宋_GB2312"/>
          <w:sz w:val="32"/>
        </w:rPr>
        <w:t>1</w:t>
      </w:r>
      <w:r>
        <w:rPr>
          <w:rFonts w:eastAsia="仿宋_GB2312"/>
          <w:sz w:val="32"/>
        </w:rPr>
        <w:t xml:space="preserve">、 </w:t>
      </w:r>
      <w:r>
        <w:rPr>
          <w:rFonts w:hint="eastAsia" w:eastAsia="仿宋_GB2312"/>
          <w:sz w:val="32"/>
        </w:rPr>
        <w:t>授予</w:t>
      </w:r>
      <w:r>
        <w:rPr>
          <w:rFonts w:eastAsia="仿宋_GB2312"/>
          <w:sz w:val="32"/>
        </w:rPr>
        <w:t>“</w:t>
      </w:r>
      <w:r>
        <w:rPr>
          <w:rFonts w:hint="eastAsia" w:eastAsia="仿宋_GB2312"/>
          <w:sz w:val="32"/>
          <w:szCs w:val="32"/>
        </w:rPr>
        <w:t>第</w:t>
      </w:r>
      <w:r>
        <w:rPr>
          <w:rFonts w:eastAsia="仿宋_GB2312"/>
          <w:sz w:val="32"/>
        </w:rPr>
        <w:t>17</w:t>
      </w:r>
      <w:r>
        <w:rPr>
          <w:rFonts w:hint="eastAsia" w:eastAsia="仿宋_GB2312"/>
          <w:sz w:val="32"/>
          <w:szCs w:val="32"/>
        </w:rPr>
        <w:t>届</w:t>
      </w:r>
      <w:r>
        <w:rPr>
          <w:rFonts w:hint="eastAsia" w:eastAsia="仿宋_GB2312"/>
          <w:sz w:val="32"/>
        </w:rPr>
        <w:t>中国</w:t>
      </w:r>
      <w:r>
        <w:rPr>
          <w:rFonts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eastAsia="仿宋_GB2312"/>
          <w:sz w:val="32"/>
        </w:rPr>
        <w:t>东盟博览会指定国宾纪念品</w:t>
      </w:r>
      <w:r>
        <w:rPr>
          <w:rFonts w:eastAsia="仿宋_GB2312"/>
          <w:sz w:val="32"/>
        </w:rPr>
        <w:t>”</w:t>
      </w:r>
      <w:r>
        <w:rPr>
          <w:rFonts w:hint="eastAsia" w:eastAsia="仿宋_GB2312"/>
          <w:sz w:val="32"/>
        </w:rPr>
        <w:t>荣誉称号及牌匾。</w:t>
      </w:r>
    </w:p>
    <w:p>
      <w:pPr>
        <w:widowControl/>
        <w:spacing w:line="600" w:lineRule="exact"/>
        <w:ind w:firstLine="629"/>
        <w:rPr>
          <w:rFonts w:eastAsia="仿宋_GB2312"/>
          <w:sz w:val="32"/>
        </w:rPr>
      </w:pPr>
      <w:r>
        <w:rPr>
          <w:rFonts w:eastAsia="仿宋_GB2312"/>
          <w:sz w:val="32"/>
        </w:rPr>
        <w:t>2</w:t>
      </w:r>
      <w:r>
        <w:rPr>
          <w:rFonts w:eastAsia="仿宋_GB2312"/>
          <w:sz w:val="32"/>
        </w:rPr>
        <w:t xml:space="preserve">、 </w:t>
      </w:r>
      <w:r>
        <w:rPr>
          <w:rFonts w:hint="eastAsia" w:eastAsia="仿宋_GB2312"/>
          <w:sz w:val="32"/>
        </w:rPr>
        <w:t>授权使用</w:t>
      </w:r>
      <w:r>
        <w:rPr>
          <w:rFonts w:eastAsia="仿宋_GB2312"/>
          <w:sz w:val="32"/>
        </w:rPr>
        <w:t>“</w:t>
      </w:r>
      <w:r>
        <w:rPr>
          <w:rFonts w:hint="eastAsia" w:eastAsia="仿宋_GB2312"/>
          <w:sz w:val="32"/>
          <w:szCs w:val="32"/>
        </w:rPr>
        <w:t>第</w:t>
      </w:r>
      <w:r>
        <w:rPr>
          <w:rFonts w:eastAsia="仿宋_GB2312"/>
          <w:sz w:val="32"/>
          <w:szCs w:val="32"/>
        </w:rPr>
        <w:t>17</w:t>
      </w:r>
      <w:r>
        <w:rPr>
          <w:rFonts w:hint="eastAsia" w:eastAsia="仿宋_GB2312"/>
          <w:sz w:val="32"/>
          <w:szCs w:val="32"/>
        </w:rPr>
        <w:t>届</w:t>
      </w:r>
      <w:r>
        <w:rPr>
          <w:rFonts w:hint="eastAsia" w:eastAsia="仿宋_GB2312"/>
          <w:sz w:val="32"/>
        </w:rPr>
        <w:t>中国</w:t>
      </w:r>
      <w:r>
        <w:rPr>
          <w:rFonts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eastAsia="仿宋_GB2312"/>
          <w:sz w:val="32"/>
        </w:rPr>
        <w:t>东盟博览会指定国宾纪念品</w:t>
      </w:r>
      <w:r>
        <w:rPr>
          <w:rFonts w:eastAsia="仿宋_GB2312"/>
          <w:sz w:val="32"/>
        </w:rPr>
        <w:t>”</w:t>
      </w:r>
      <w:r>
        <w:rPr>
          <w:rFonts w:hint="eastAsia" w:eastAsia="仿宋_GB2312"/>
          <w:sz w:val="32"/>
        </w:rPr>
        <w:t>品牌进行宣传及开展相关活动，使用期自合同生效之日起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</w:rPr>
        <w:t>。</w:t>
      </w:r>
    </w:p>
    <w:p>
      <w:pPr>
        <w:widowControl/>
        <w:spacing w:line="600" w:lineRule="exact"/>
        <w:ind w:firstLine="629"/>
        <w:rPr>
          <w:rFonts w:hint="eastAsia" w:eastAsia="仿宋_GB2312"/>
          <w:sz w:val="32"/>
        </w:rPr>
      </w:pPr>
      <w:r>
        <w:rPr>
          <w:rFonts w:eastAsia="仿宋_GB2312"/>
          <w:sz w:val="32"/>
        </w:rPr>
        <w:t>3</w:t>
      </w:r>
      <w:r>
        <w:rPr>
          <w:rFonts w:eastAsia="仿宋_GB2312"/>
          <w:sz w:val="32"/>
        </w:rPr>
        <w:t xml:space="preserve">、 </w:t>
      </w:r>
      <w:r>
        <w:rPr>
          <w:rFonts w:hint="eastAsia" w:eastAsia="仿宋_GB2312"/>
          <w:sz w:val="32"/>
        </w:rPr>
        <w:t>授权企业使用</w:t>
      </w:r>
      <w:r>
        <w:rPr>
          <w:rFonts w:hint="eastAsia" w:eastAsia="仿宋_GB2312"/>
          <w:sz w:val="32"/>
          <w:szCs w:val="32"/>
        </w:rPr>
        <w:t>东博会</w:t>
      </w:r>
      <w:r>
        <w:rPr>
          <w:rFonts w:hint="eastAsia" w:eastAsia="仿宋_GB2312"/>
          <w:sz w:val="32"/>
        </w:rPr>
        <w:t>的会徽和称谓进行广告和市场营销活动，使用期自合同生效之日起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30"/>
        <w:jc w:val="both"/>
        <w:rPr>
          <w:rFonts w:hint="default" w:eastAsia="仿宋_GB2312"/>
          <w:sz w:val="32"/>
        </w:rPr>
      </w:pPr>
      <w:r>
        <w:rPr>
          <w:rFonts w:hint="default" w:eastAsia="仿宋_GB2312"/>
          <w:sz w:val="32"/>
        </w:rPr>
        <w:t>4</w:t>
      </w:r>
      <w:r>
        <w:rPr>
          <w:rFonts w:hint="default" w:eastAsia="仿宋_GB2312"/>
          <w:sz w:val="32"/>
        </w:rPr>
        <w:t xml:space="preserve">、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举行第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17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届</w:t>
      </w:r>
      <w:r>
        <w:rPr>
          <w:rFonts w:hint="default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  <w:t>中国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—</w:t>
      </w:r>
      <w:r>
        <w:rPr>
          <w:rFonts w:hint="default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  <w:t>东盟博览会合作伙伴新闻发布会，邀请获奖者代表出席并授予荣誉牌匾，邀请省级以上主流媒体进行相关报道。</w:t>
      </w:r>
    </w:p>
    <w:p>
      <w:pPr>
        <w:spacing w:line="600" w:lineRule="exact"/>
        <w:ind w:firstLine="628" w:firstLineChars="196"/>
        <w:outlineLvl w:val="0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>三、宣传回报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29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 xml:space="preserve">、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17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届东博会期间，在会场主入口处合作伙伴鸣谢板上的显著位置进行鸣谢。</w:t>
      </w:r>
    </w:p>
    <w:p>
      <w:pPr>
        <w:widowControl/>
        <w:spacing w:line="600" w:lineRule="exact"/>
        <w:ind w:firstLine="62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 xml:space="preserve">、 </w:t>
      </w:r>
      <w:r>
        <w:rPr>
          <w:rFonts w:hint="eastAsia" w:eastAsia="仿宋_GB2312"/>
          <w:sz w:val="32"/>
          <w:szCs w:val="32"/>
        </w:rPr>
        <w:t>第</w:t>
      </w:r>
      <w:r>
        <w:rPr>
          <w:rFonts w:eastAsia="仿宋_GB2312"/>
          <w:sz w:val="32"/>
          <w:szCs w:val="32"/>
        </w:rPr>
        <w:t>17</w:t>
      </w:r>
      <w:r>
        <w:rPr>
          <w:rFonts w:hint="eastAsia" w:eastAsia="仿宋_GB2312"/>
          <w:sz w:val="32"/>
          <w:szCs w:val="32"/>
        </w:rPr>
        <w:t>届东博会期间，在大会新闻中心资料展架上免费摆放宣传资料。</w:t>
      </w:r>
    </w:p>
    <w:p>
      <w:pPr>
        <w:widowControl/>
        <w:spacing w:line="600" w:lineRule="exact"/>
        <w:ind w:firstLine="62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 xml:space="preserve">、 </w:t>
      </w:r>
      <w:r>
        <w:rPr>
          <w:rFonts w:hint="eastAsia" w:eastAsia="仿宋_GB2312"/>
          <w:sz w:val="32"/>
          <w:szCs w:val="32"/>
        </w:rPr>
        <w:t>合作期间，在东博会官方网站首页以</w:t>
      </w:r>
      <w:r>
        <w:rPr>
          <w:rFonts w:eastAsia="仿宋_GB2312"/>
          <w:sz w:val="32"/>
          <w:szCs w:val="32"/>
        </w:rPr>
        <w:t>LOGO</w:t>
      </w:r>
      <w:r>
        <w:rPr>
          <w:rFonts w:hint="eastAsia" w:eastAsia="仿宋_GB2312"/>
          <w:sz w:val="32"/>
          <w:szCs w:val="32"/>
        </w:rPr>
        <w:t>方式链接</w:t>
      </w:r>
      <w:r>
        <w:rPr>
          <w:rFonts w:hint="eastAsia" w:eastAsia="仿宋_GB2312"/>
          <w:sz w:val="32"/>
        </w:rPr>
        <w:t>获奖者</w:t>
      </w:r>
      <w:r>
        <w:rPr>
          <w:rFonts w:hint="eastAsia" w:eastAsia="仿宋_GB2312"/>
          <w:sz w:val="32"/>
          <w:szCs w:val="32"/>
        </w:rPr>
        <w:t>网站，并在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品牌合作频道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安排专栏宣传，使用期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年。</w:t>
      </w:r>
    </w:p>
    <w:p>
      <w:pPr>
        <w:spacing w:line="600" w:lineRule="exact"/>
        <w:ind w:firstLine="628" w:firstLineChars="196"/>
        <w:outlineLvl w:val="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四、特别回报</w:t>
      </w:r>
    </w:p>
    <w:p>
      <w:pPr>
        <w:spacing w:line="60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 xml:space="preserve">、 </w:t>
      </w:r>
      <w:r>
        <w:rPr>
          <w:rFonts w:hint="eastAsia" w:eastAsia="仿宋_GB2312"/>
          <w:sz w:val="32"/>
        </w:rPr>
        <w:t>获奖者</w:t>
      </w:r>
      <w:r>
        <w:rPr>
          <w:rFonts w:hint="eastAsia" w:eastAsia="仿宋_GB2312"/>
          <w:sz w:val="32"/>
          <w:szCs w:val="32"/>
        </w:rPr>
        <w:t>免费使用第</w:t>
      </w:r>
      <w:r>
        <w:rPr>
          <w:rFonts w:eastAsia="仿宋_GB2312"/>
          <w:sz w:val="32"/>
          <w:szCs w:val="32"/>
        </w:rPr>
        <w:t>17</w:t>
      </w:r>
      <w:r>
        <w:rPr>
          <w:rFonts w:hint="eastAsia" w:eastAsia="仿宋_GB2312"/>
          <w:sz w:val="32"/>
          <w:szCs w:val="32"/>
        </w:rPr>
        <w:t>届东博会主会场显著位置室内净地展位</w:t>
      </w:r>
      <w:r>
        <w:rPr>
          <w:rFonts w:eastAsia="仿宋_GB2312"/>
          <w:sz w:val="32"/>
          <w:szCs w:val="32"/>
        </w:rPr>
        <w:t>18</w:t>
      </w:r>
      <w:r>
        <w:rPr>
          <w:rFonts w:hint="eastAsia" w:eastAsia="仿宋_GB2312"/>
          <w:sz w:val="32"/>
          <w:szCs w:val="32"/>
        </w:rPr>
        <w:t>平方米。</w:t>
      </w:r>
    </w:p>
    <w:p>
      <w:pPr>
        <w:widowControl/>
        <w:spacing w:line="600" w:lineRule="exact"/>
        <w:ind w:firstLine="62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 xml:space="preserve">、 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同等条件下，</w:t>
      </w:r>
      <w:r>
        <w:rPr>
          <w:rFonts w:hint="eastAsia" w:eastAsia="仿宋_GB2312"/>
          <w:sz w:val="32"/>
        </w:rPr>
        <w:t>获奖者</w:t>
      </w:r>
      <w:r>
        <w:rPr>
          <w:rFonts w:hint="eastAsia" w:eastAsia="仿宋_GB2312"/>
          <w:sz w:val="32"/>
          <w:szCs w:val="32"/>
        </w:rPr>
        <w:t>享有第</w:t>
      </w:r>
      <w:r>
        <w:rPr>
          <w:rFonts w:eastAsia="仿宋_GB2312"/>
          <w:sz w:val="32"/>
          <w:szCs w:val="32"/>
        </w:rPr>
        <w:t>17</w:t>
      </w:r>
      <w:r>
        <w:rPr>
          <w:rFonts w:hint="eastAsia" w:eastAsia="仿宋_GB2312"/>
          <w:sz w:val="32"/>
          <w:szCs w:val="32"/>
        </w:rPr>
        <w:t>届东博会期间举办的相关会议论坛、商务活动、文化及体育交流活动，以及东博会专业展、境外展的品牌合作优先权。</w:t>
      </w:r>
    </w:p>
    <w:p>
      <w:pPr>
        <w:spacing w:line="600" w:lineRule="exact"/>
        <w:ind w:firstLine="640" w:firstLineChars="200"/>
        <w:rPr>
          <w:rFonts w:eastAsia="仿宋_GB2312"/>
          <w:sz w:val="32"/>
        </w:rPr>
      </w:pPr>
    </w:p>
    <w:p>
      <w:pPr>
        <w:tabs>
          <w:tab w:val="left" w:pos="1680"/>
        </w:tabs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tabs>
          <w:tab w:val="left" w:pos="1680"/>
        </w:tabs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tabs>
          <w:tab w:val="left" w:pos="1680"/>
        </w:tabs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tabs>
          <w:tab w:val="left" w:pos="1680"/>
        </w:tabs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tabs>
          <w:tab w:val="left" w:pos="1680"/>
        </w:tabs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tabs>
          <w:tab w:val="left" w:pos="1680"/>
        </w:tabs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tabs>
          <w:tab w:val="left" w:pos="1680"/>
        </w:tabs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tabs>
          <w:tab w:val="left" w:pos="1680"/>
        </w:tabs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tabs>
          <w:tab w:val="left" w:pos="1680"/>
        </w:tabs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tabs>
          <w:tab w:val="left" w:pos="1680"/>
        </w:tabs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tabs>
          <w:tab w:val="left" w:pos="1680"/>
        </w:tabs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tabs>
          <w:tab w:val="left" w:pos="1680"/>
        </w:tabs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tabs>
          <w:tab w:val="left" w:pos="1680"/>
        </w:tabs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tabs>
          <w:tab w:val="left" w:pos="1680"/>
        </w:tabs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3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25</w:t>
    </w:r>
    <w:r>
      <w:rPr>
        <w:rStyle w:val="8"/>
      </w:rPr>
      <w:fldChar w:fldCharType="end"/>
    </w:r>
  </w:p>
  <w:p>
    <w:pPr>
      <w:pStyle w:val="3"/>
      <w:tabs>
        <w:tab w:val="center" w:pos="4337"/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2398C"/>
    <w:rsid w:val="00110D90"/>
    <w:rsid w:val="0023031E"/>
    <w:rsid w:val="002A3C7F"/>
    <w:rsid w:val="00313D5C"/>
    <w:rsid w:val="00373D92"/>
    <w:rsid w:val="005068DD"/>
    <w:rsid w:val="005878E1"/>
    <w:rsid w:val="007A2A60"/>
    <w:rsid w:val="00850FCA"/>
    <w:rsid w:val="009530AD"/>
    <w:rsid w:val="00C34FF0"/>
    <w:rsid w:val="00CD10A7"/>
    <w:rsid w:val="01616C89"/>
    <w:rsid w:val="02C30B33"/>
    <w:rsid w:val="02C47B71"/>
    <w:rsid w:val="03AD0F1C"/>
    <w:rsid w:val="03CA180A"/>
    <w:rsid w:val="03D027C4"/>
    <w:rsid w:val="043847DD"/>
    <w:rsid w:val="04CD636B"/>
    <w:rsid w:val="04E36AFD"/>
    <w:rsid w:val="052B0DD7"/>
    <w:rsid w:val="06A3767D"/>
    <w:rsid w:val="07A55843"/>
    <w:rsid w:val="0896155A"/>
    <w:rsid w:val="08EA0EC0"/>
    <w:rsid w:val="09DF2AFD"/>
    <w:rsid w:val="0B3313BC"/>
    <w:rsid w:val="0BB551B7"/>
    <w:rsid w:val="0C9C1FE0"/>
    <w:rsid w:val="0DB14A3B"/>
    <w:rsid w:val="0F356EA6"/>
    <w:rsid w:val="10967BFA"/>
    <w:rsid w:val="10E67067"/>
    <w:rsid w:val="11127D95"/>
    <w:rsid w:val="11B2398C"/>
    <w:rsid w:val="14AF6505"/>
    <w:rsid w:val="14EC2FB4"/>
    <w:rsid w:val="160071B6"/>
    <w:rsid w:val="17D82541"/>
    <w:rsid w:val="18270612"/>
    <w:rsid w:val="18A35F5C"/>
    <w:rsid w:val="196A5E5D"/>
    <w:rsid w:val="1AE96E98"/>
    <w:rsid w:val="1BCE7C3C"/>
    <w:rsid w:val="1DC75E98"/>
    <w:rsid w:val="1E203DC1"/>
    <w:rsid w:val="1F380453"/>
    <w:rsid w:val="2115625D"/>
    <w:rsid w:val="228202E5"/>
    <w:rsid w:val="22FA6742"/>
    <w:rsid w:val="23725AD4"/>
    <w:rsid w:val="241B5CD0"/>
    <w:rsid w:val="26E40C8F"/>
    <w:rsid w:val="275E010F"/>
    <w:rsid w:val="27E1447F"/>
    <w:rsid w:val="2843735F"/>
    <w:rsid w:val="28684F62"/>
    <w:rsid w:val="2A3A768D"/>
    <w:rsid w:val="2A696FEB"/>
    <w:rsid w:val="2A7A6EF4"/>
    <w:rsid w:val="2AD67230"/>
    <w:rsid w:val="2BDD3CFC"/>
    <w:rsid w:val="2CEF7684"/>
    <w:rsid w:val="2D4806A3"/>
    <w:rsid w:val="2DB05DF6"/>
    <w:rsid w:val="2E316E2D"/>
    <w:rsid w:val="2E8B5C66"/>
    <w:rsid w:val="327B5861"/>
    <w:rsid w:val="32B310C3"/>
    <w:rsid w:val="32D87A4D"/>
    <w:rsid w:val="343D5BED"/>
    <w:rsid w:val="344D3CFE"/>
    <w:rsid w:val="34AE4C03"/>
    <w:rsid w:val="34BC38DA"/>
    <w:rsid w:val="34C66769"/>
    <w:rsid w:val="353E7058"/>
    <w:rsid w:val="35504935"/>
    <w:rsid w:val="363A06B3"/>
    <w:rsid w:val="36620615"/>
    <w:rsid w:val="36AF45F7"/>
    <w:rsid w:val="37A37641"/>
    <w:rsid w:val="390C0EA9"/>
    <w:rsid w:val="3A836D9E"/>
    <w:rsid w:val="3B3A1F3B"/>
    <w:rsid w:val="3BFF4976"/>
    <w:rsid w:val="3C1A69C5"/>
    <w:rsid w:val="3CC95D18"/>
    <w:rsid w:val="3D0B0710"/>
    <w:rsid w:val="3D68118D"/>
    <w:rsid w:val="3DE33D80"/>
    <w:rsid w:val="3F4F8A5E"/>
    <w:rsid w:val="3FEEC8B0"/>
    <w:rsid w:val="411A3589"/>
    <w:rsid w:val="429A10DA"/>
    <w:rsid w:val="42F61983"/>
    <w:rsid w:val="436408C7"/>
    <w:rsid w:val="43BD2333"/>
    <w:rsid w:val="44FC43BB"/>
    <w:rsid w:val="47905EBC"/>
    <w:rsid w:val="48F4090C"/>
    <w:rsid w:val="49816EDB"/>
    <w:rsid w:val="4AAB0A2B"/>
    <w:rsid w:val="4AD2589F"/>
    <w:rsid w:val="4C223372"/>
    <w:rsid w:val="4CB3223B"/>
    <w:rsid w:val="4CDB0ED8"/>
    <w:rsid w:val="4D1D61CB"/>
    <w:rsid w:val="4E0D38C1"/>
    <w:rsid w:val="4EC75F0A"/>
    <w:rsid w:val="508E24ED"/>
    <w:rsid w:val="5129460B"/>
    <w:rsid w:val="51441B62"/>
    <w:rsid w:val="52A43128"/>
    <w:rsid w:val="53E10C35"/>
    <w:rsid w:val="54757F34"/>
    <w:rsid w:val="55116D59"/>
    <w:rsid w:val="55773131"/>
    <w:rsid w:val="55BE5D88"/>
    <w:rsid w:val="567B5397"/>
    <w:rsid w:val="569871BE"/>
    <w:rsid w:val="578A672E"/>
    <w:rsid w:val="57AB519A"/>
    <w:rsid w:val="5A3551B8"/>
    <w:rsid w:val="5B1600D2"/>
    <w:rsid w:val="5C4346AB"/>
    <w:rsid w:val="5C750C9C"/>
    <w:rsid w:val="5C831253"/>
    <w:rsid w:val="5F91152B"/>
    <w:rsid w:val="60135155"/>
    <w:rsid w:val="61003CC5"/>
    <w:rsid w:val="61DF52D0"/>
    <w:rsid w:val="624E5FA0"/>
    <w:rsid w:val="657651F3"/>
    <w:rsid w:val="6586250E"/>
    <w:rsid w:val="659820E3"/>
    <w:rsid w:val="65DC7DF6"/>
    <w:rsid w:val="6685516F"/>
    <w:rsid w:val="66BD17DD"/>
    <w:rsid w:val="6775516F"/>
    <w:rsid w:val="67A1274C"/>
    <w:rsid w:val="690C0D24"/>
    <w:rsid w:val="6BFC5130"/>
    <w:rsid w:val="6D5AD245"/>
    <w:rsid w:val="6D74221D"/>
    <w:rsid w:val="6D80281F"/>
    <w:rsid w:val="6DBF2B70"/>
    <w:rsid w:val="6E26206E"/>
    <w:rsid w:val="715FDDE5"/>
    <w:rsid w:val="72477211"/>
    <w:rsid w:val="73172566"/>
    <w:rsid w:val="73A00564"/>
    <w:rsid w:val="75471BE3"/>
    <w:rsid w:val="75517DFF"/>
    <w:rsid w:val="75F279A0"/>
    <w:rsid w:val="75FB5A0E"/>
    <w:rsid w:val="767FD7CA"/>
    <w:rsid w:val="78FE3566"/>
    <w:rsid w:val="7AF31274"/>
    <w:rsid w:val="7B445800"/>
    <w:rsid w:val="7D5203BC"/>
    <w:rsid w:val="7D77B73D"/>
    <w:rsid w:val="7FFF0FC9"/>
    <w:rsid w:val="BBFF4AAE"/>
    <w:rsid w:val="BFF5CC23"/>
    <w:rsid w:val="CEB78E2A"/>
    <w:rsid w:val="D93D08DB"/>
    <w:rsid w:val="FF5FD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Heading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Footer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Header Char"/>
    <w:basedOn w:val="7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1505</Words>
  <Characters>8583</Characters>
  <Lines>1</Lines>
  <Paragraphs>1</Paragraphs>
  <TotalTime>89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2020-05-09T14:25:00Z</dcterms:created>
  <dc:creator>我姓仙</dc:creator>
  <cp:lastModifiedBy>我姓仙</cp:lastModifiedBy>
  <cp:lastPrinted>2020-06-01T10:45:00Z</cp:lastPrinted>
  <dcterms:modified xsi:type="dcterms:W3CDTF">2020-06-02T11:53:13Z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