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宋体" w:eastAsia="仿宋_GB2312"/>
          <w:color w:val="auto"/>
          <w:sz w:val="32"/>
          <w:szCs w:val="32"/>
          <w:highlight w:val="none"/>
        </w:rPr>
      </w:pPr>
    </w:p>
    <w:p>
      <w:pPr>
        <w:spacing w:line="600" w:lineRule="exact"/>
        <w:jc w:val="center"/>
        <w:rPr>
          <w:rFonts w:ascii="仿宋_GB2312" w:hAnsi="宋体" w:eastAsia="仿宋_GB2312"/>
          <w:color w:val="auto"/>
          <w:sz w:val="32"/>
          <w:szCs w:val="32"/>
          <w:highlight w:val="none"/>
        </w:rPr>
      </w:pPr>
    </w:p>
    <w:p>
      <w:pPr>
        <w:spacing w:beforeLines="50"/>
        <w:jc w:val="center"/>
        <w:rPr>
          <w:rFonts w:ascii="仿宋_GB2312" w:hAnsi="宋体" w:eastAsia="仿宋_GB2312"/>
          <w:b/>
          <w:color w:val="auto"/>
          <w:sz w:val="48"/>
          <w:szCs w:val="48"/>
          <w:highlight w:val="none"/>
        </w:rPr>
      </w:pPr>
    </w:p>
    <w:p>
      <w:pPr>
        <w:spacing w:beforeLines="50"/>
        <w:jc w:val="center"/>
        <w:rPr>
          <w:rFonts w:ascii="华文新魏" w:hAnsi="宋体" w:eastAsia="华文新魏"/>
          <w:color w:val="auto"/>
          <w:sz w:val="72"/>
          <w:szCs w:val="72"/>
          <w:highlight w:val="none"/>
        </w:rPr>
      </w:pPr>
      <w:r>
        <w:rPr>
          <w:rFonts w:hint="eastAsia" w:ascii="华文新魏" w:hAnsi="宋体" w:eastAsia="华文新魏"/>
          <w:color w:val="auto"/>
          <w:sz w:val="72"/>
          <w:szCs w:val="72"/>
          <w:highlight w:val="none"/>
        </w:rPr>
        <w:t>公开招标采购文件</w:t>
      </w:r>
    </w:p>
    <w:p>
      <w:pPr>
        <w:snapToGrid w:val="0"/>
        <w:spacing w:beforeLines="50" w:line="360" w:lineRule="auto"/>
        <w:rPr>
          <w:rFonts w:ascii="仿宋_GB2312" w:hAnsi="宋体" w:eastAsia="仿宋_GB2312"/>
          <w:color w:val="auto"/>
          <w:sz w:val="30"/>
          <w:szCs w:val="72"/>
          <w:highlight w:val="none"/>
        </w:rPr>
      </w:pPr>
    </w:p>
    <w:p>
      <w:pPr>
        <w:snapToGrid w:val="0"/>
        <w:spacing w:beforeLines="50" w:line="360" w:lineRule="auto"/>
        <w:rPr>
          <w:rFonts w:ascii="仿宋_GB2312" w:hAnsi="宋体" w:eastAsia="仿宋_GB2312"/>
          <w:color w:val="auto"/>
          <w:sz w:val="30"/>
          <w:szCs w:val="72"/>
          <w:highlight w:val="none"/>
        </w:rPr>
      </w:pPr>
    </w:p>
    <w:p>
      <w:pPr>
        <w:snapToGrid w:val="0"/>
        <w:spacing w:beforeLines="50" w:line="360" w:lineRule="auto"/>
        <w:rPr>
          <w:rFonts w:ascii="仿宋_GB2312" w:hAnsi="宋体" w:eastAsia="仿宋_GB2312"/>
          <w:color w:val="auto"/>
          <w:sz w:val="30"/>
          <w:szCs w:val="72"/>
          <w:highlight w:val="none"/>
        </w:rPr>
      </w:pPr>
    </w:p>
    <w:p>
      <w:pPr>
        <w:snapToGrid w:val="0"/>
        <w:spacing w:beforeLines="50" w:line="360" w:lineRule="auto"/>
        <w:ind w:left="3663" w:leftChars="1075" w:hanging="1405" w:hangingChars="491"/>
        <w:rPr>
          <w:rFonts w:ascii="仿宋_GB2312" w:hAnsi="宋体" w:eastAsia="仿宋_GB2312" w:cs="Courier New"/>
          <w:b/>
          <w:bCs/>
          <w:color w:val="auto"/>
          <w:spacing w:val="-2"/>
          <w:w w:val="95"/>
          <w:sz w:val="30"/>
          <w:szCs w:val="30"/>
          <w:highlight w:val="none"/>
        </w:rPr>
      </w:pPr>
      <w:r>
        <w:rPr>
          <w:rFonts w:hint="eastAsia" w:ascii="仿宋_GB2312" w:hAnsi="宋体" w:eastAsia="仿宋_GB2312" w:cs="Courier New"/>
          <w:b/>
          <w:bCs/>
          <w:color w:val="auto"/>
          <w:w w:val="95"/>
          <w:sz w:val="30"/>
          <w:szCs w:val="30"/>
          <w:highlight w:val="none"/>
        </w:rPr>
        <w:t>项目名称：</w:t>
      </w:r>
      <w:r>
        <w:rPr>
          <w:rFonts w:hint="eastAsia" w:ascii="仿宋_GB2312" w:hAnsi="宋体" w:eastAsia="仿宋_GB2312" w:cs="Courier New"/>
          <w:b/>
          <w:bCs/>
          <w:color w:val="auto"/>
          <w:spacing w:val="-6"/>
          <w:sz w:val="30"/>
          <w:szCs w:val="30"/>
          <w:highlight w:val="none"/>
        </w:rPr>
        <w:t>会议活动接待用车租赁服务采购</w:t>
      </w:r>
    </w:p>
    <w:p>
      <w:pPr>
        <w:pStyle w:val="24"/>
        <w:snapToGrid w:val="0"/>
        <w:spacing w:before="120" w:after="120" w:line="360" w:lineRule="auto"/>
        <w:ind w:firstLine="2261" w:firstLineChars="790"/>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采购单位：广西东博会文化发展有限公司</w:t>
      </w:r>
    </w:p>
    <w:p>
      <w:pPr>
        <w:pStyle w:val="24"/>
        <w:snapToGrid w:val="0"/>
        <w:spacing w:before="120" w:after="120" w:line="360" w:lineRule="auto"/>
        <w:rPr>
          <w:rFonts w:ascii="仿宋_GB2312" w:hAnsi="宋体" w:eastAsia="仿宋_GB2312"/>
          <w:b/>
          <w:bCs/>
          <w:color w:val="auto"/>
          <w:w w:val="95"/>
          <w:sz w:val="30"/>
          <w:szCs w:val="30"/>
          <w:highlight w:val="none"/>
        </w:rPr>
      </w:pPr>
    </w:p>
    <w:p>
      <w:pPr>
        <w:pStyle w:val="24"/>
        <w:snapToGrid w:val="0"/>
        <w:spacing w:before="120" w:after="120" w:line="360" w:lineRule="auto"/>
        <w:rPr>
          <w:rFonts w:ascii="仿宋_GB2312" w:hAnsi="宋体" w:eastAsia="仿宋_GB2312"/>
          <w:b/>
          <w:bCs/>
          <w:color w:val="auto"/>
          <w:w w:val="95"/>
          <w:sz w:val="30"/>
          <w:szCs w:val="30"/>
          <w:highlight w:val="none"/>
        </w:rPr>
      </w:pPr>
    </w:p>
    <w:p>
      <w:pPr>
        <w:pStyle w:val="24"/>
        <w:snapToGrid w:val="0"/>
        <w:spacing w:before="120" w:after="120" w:line="360" w:lineRule="auto"/>
        <w:rPr>
          <w:rFonts w:ascii="仿宋_GB2312" w:hAnsi="宋体" w:eastAsia="仿宋_GB2312"/>
          <w:b/>
          <w:bCs/>
          <w:color w:val="auto"/>
          <w:w w:val="95"/>
          <w:sz w:val="30"/>
          <w:szCs w:val="30"/>
          <w:highlight w:val="none"/>
        </w:rPr>
      </w:pPr>
    </w:p>
    <w:p>
      <w:pPr>
        <w:pStyle w:val="24"/>
        <w:snapToGrid w:val="0"/>
        <w:spacing w:before="120" w:after="120" w:line="360" w:lineRule="auto"/>
        <w:rPr>
          <w:rFonts w:ascii="仿宋_GB2312" w:hAnsi="宋体" w:eastAsia="仿宋_GB2312"/>
          <w:b/>
          <w:bCs/>
          <w:color w:val="auto"/>
          <w:w w:val="95"/>
          <w:sz w:val="30"/>
          <w:szCs w:val="30"/>
          <w:highlight w:val="none"/>
        </w:rPr>
      </w:pPr>
    </w:p>
    <w:p>
      <w:pPr>
        <w:pStyle w:val="24"/>
        <w:snapToGrid w:val="0"/>
        <w:spacing w:before="120" w:after="120" w:line="360" w:lineRule="auto"/>
        <w:rPr>
          <w:rFonts w:ascii="仿宋_GB2312" w:hAnsi="宋体" w:eastAsia="仿宋_GB2312"/>
          <w:b/>
          <w:bCs/>
          <w:color w:val="auto"/>
          <w:w w:val="95"/>
          <w:sz w:val="30"/>
          <w:szCs w:val="30"/>
          <w:highlight w:val="none"/>
        </w:rPr>
      </w:pPr>
    </w:p>
    <w:p>
      <w:pPr>
        <w:pStyle w:val="24"/>
        <w:snapToGrid w:val="0"/>
        <w:spacing w:before="120" w:after="120" w:line="360" w:lineRule="auto"/>
        <w:rPr>
          <w:rFonts w:ascii="仿宋_GB2312" w:hAnsi="宋体" w:eastAsia="仿宋_GB2312"/>
          <w:b/>
          <w:bCs/>
          <w:color w:val="auto"/>
          <w:w w:val="95"/>
          <w:sz w:val="30"/>
          <w:szCs w:val="30"/>
          <w:highlight w:val="none"/>
        </w:rPr>
      </w:pPr>
    </w:p>
    <w:p>
      <w:pPr>
        <w:pStyle w:val="24"/>
        <w:snapToGrid w:val="0"/>
        <w:spacing w:before="120" w:after="120" w:line="360" w:lineRule="auto"/>
        <w:jc w:val="center"/>
        <w:rPr>
          <w:rFonts w:hAnsi="宋体"/>
          <w:color w:val="auto"/>
          <w:szCs w:val="20"/>
          <w:highlight w:val="none"/>
        </w:rPr>
      </w:pPr>
      <w:r>
        <w:rPr>
          <w:rFonts w:hint="eastAsia" w:hAnsi="宋体"/>
          <w:b/>
          <w:bCs/>
          <w:color w:val="auto"/>
          <w:w w:val="95"/>
          <w:sz w:val="30"/>
          <w:szCs w:val="30"/>
          <w:highlight w:val="none"/>
        </w:rPr>
        <w:t>2021年</w:t>
      </w:r>
      <w:r>
        <w:rPr>
          <w:rFonts w:hint="eastAsia" w:hAnsi="宋体"/>
          <w:b/>
          <w:bCs/>
          <w:color w:val="auto"/>
          <w:w w:val="95"/>
          <w:sz w:val="30"/>
          <w:szCs w:val="30"/>
          <w:highlight w:val="none"/>
          <w:lang w:val="en-US" w:eastAsia="zh-CN"/>
        </w:rPr>
        <w:t>6</w:t>
      </w:r>
      <w:r>
        <w:rPr>
          <w:rFonts w:hint="eastAsia" w:hAnsi="宋体"/>
          <w:b/>
          <w:bCs/>
          <w:color w:val="auto"/>
          <w:w w:val="95"/>
          <w:sz w:val="30"/>
          <w:szCs w:val="30"/>
          <w:highlight w:val="none"/>
        </w:rPr>
        <w:t>月</w:t>
      </w:r>
    </w:p>
    <w:p>
      <w:pPr>
        <w:pStyle w:val="24"/>
        <w:spacing w:before="120" w:after="120" w:line="360" w:lineRule="auto"/>
        <w:jc w:val="center"/>
        <w:rPr>
          <w:rFonts w:ascii="仿宋_GB2312" w:hAnsi="宋体" w:eastAsia="仿宋_GB2312"/>
          <w:color w:val="auto"/>
          <w:highlight w:val="none"/>
        </w:rPr>
      </w:pPr>
    </w:p>
    <w:p>
      <w:pPr>
        <w:pStyle w:val="24"/>
        <w:spacing w:before="120" w:after="120" w:line="360" w:lineRule="auto"/>
        <w:jc w:val="center"/>
        <w:rPr>
          <w:rFonts w:ascii="仿宋_GB2312" w:hAnsi="宋体" w:eastAsia="仿宋_GB2312"/>
          <w:color w:val="auto"/>
          <w:highlight w:val="none"/>
        </w:rPr>
      </w:pPr>
    </w:p>
    <w:p>
      <w:pPr>
        <w:pStyle w:val="24"/>
        <w:spacing w:before="120" w:after="120" w:line="360" w:lineRule="auto"/>
        <w:jc w:val="center"/>
        <w:rPr>
          <w:rFonts w:ascii="仿宋_GB2312" w:hAnsi="宋体" w:eastAsia="仿宋_GB2312"/>
          <w:color w:val="auto"/>
          <w:highlight w:val="none"/>
        </w:rPr>
      </w:pPr>
    </w:p>
    <w:p>
      <w:pPr>
        <w:pStyle w:val="24"/>
        <w:spacing w:before="120" w:after="120" w:line="360" w:lineRule="auto"/>
        <w:jc w:val="center"/>
        <w:rPr>
          <w:rFonts w:ascii="仿宋_GB2312" w:hAnsi="宋体" w:eastAsia="仿宋_GB2312"/>
          <w:color w:val="auto"/>
          <w:highlight w:val="none"/>
        </w:rPr>
      </w:pPr>
    </w:p>
    <w:p>
      <w:pPr>
        <w:pStyle w:val="24"/>
        <w:spacing w:before="120" w:after="120" w:line="360" w:lineRule="auto"/>
        <w:jc w:val="center"/>
        <w:rPr>
          <w:rFonts w:ascii="仿宋_GB2312" w:hAnsi="宋体" w:eastAsia="仿宋_GB2312"/>
          <w:color w:val="auto"/>
          <w:highlight w:val="none"/>
        </w:rPr>
      </w:pPr>
    </w:p>
    <w:p>
      <w:pPr>
        <w:pStyle w:val="24"/>
        <w:spacing w:before="120" w:after="120" w:line="360" w:lineRule="auto"/>
        <w:jc w:val="center"/>
        <w:rPr>
          <w:rFonts w:ascii="仿宋_GB2312" w:hAnsi="宋体" w:eastAsia="仿宋_GB2312"/>
          <w:color w:val="auto"/>
          <w:highlight w:val="none"/>
        </w:rPr>
      </w:pPr>
    </w:p>
    <w:p>
      <w:pPr>
        <w:pStyle w:val="24"/>
        <w:spacing w:before="120" w:after="120" w:line="360" w:lineRule="auto"/>
        <w:jc w:val="center"/>
        <w:rPr>
          <w:rFonts w:ascii="仿宋_GB2312" w:hAnsi="宋体" w:eastAsia="仿宋_GB2312"/>
          <w:color w:val="auto"/>
          <w:sz w:val="44"/>
          <w:szCs w:val="44"/>
          <w:highlight w:val="none"/>
        </w:rPr>
      </w:pPr>
      <w:r>
        <w:rPr>
          <w:rFonts w:hint="eastAsia" w:ascii="仿宋_GB2312" w:hAnsi="宋体" w:eastAsia="仿宋_GB2312"/>
          <w:color w:val="auto"/>
          <w:sz w:val="44"/>
          <w:szCs w:val="44"/>
          <w:highlight w:val="none"/>
        </w:rPr>
        <w:t>目    录</w:t>
      </w:r>
    </w:p>
    <w:p>
      <w:pPr>
        <w:pStyle w:val="38"/>
        <w:tabs>
          <w:tab w:val="right" w:leader="dot" w:pos="9402"/>
        </w:tabs>
        <w:spacing w:line="480" w:lineRule="auto"/>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TOC \o "1-2" \h \z \u</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"_Toc494552117" </w:instrText>
      </w:r>
      <w:r>
        <w:rPr>
          <w:color w:val="auto"/>
          <w:highlight w:val="none"/>
        </w:rPr>
        <w:fldChar w:fldCharType="separate"/>
      </w:r>
      <w:r>
        <w:rPr>
          <w:rStyle w:val="54"/>
          <w:rFonts w:hint="eastAsia" w:ascii="宋体" w:hAnsi="宋体"/>
          <w:color w:val="auto"/>
          <w:sz w:val="24"/>
          <w:highlight w:val="none"/>
        </w:rPr>
        <w:t>第一章</w:t>
      </w:r>
      <w:r>
        <w:rPr>
          <w:rStyle w:val="54"/>
          <w:rFonts w:ascii="宋体" w:hAnsi="宋体"/>
          <w:color w:val="auto"/>
          <w:sz w:val="24"/>
          <w:highlight w:val="none"/>
        </w:rPr>
        <w:t xml:space="preserve">  </w:t>
      </w:r>
      <w:r>
        <w:rPr>
          <w:rStyle w:val="54"/>
          <w:rFonts w:hint="eastAsia" w:ascii="宋体" w:hAnsi="宋体"/>
          <w:color w:val="auto"/>
          <w:sz w:val="24"/>
          <w:highlight w:val="none"/>
        </w:rPr>
        <w:t>公开招标公告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_Toc494552117 \h </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ascii="宋体" w:hAnsi="宋体"/>
          <w:color w:val="auto"/>
          <w:sz w:val="24"/>
          <w:highlight w:val="none"/>
        </w:rPr>
        <w:fldChar w:fldCharType="end"/>
      </w:r>
    </w:p>
    <w:p>
      <w:pPr>
        <w:pStyle w:val="38"/>
        <w:tabs>
          <w:tab w:val="right" w:leader="dot" w:pos="9402"/>
        </w:tabs>
        <w:spacing w:line="48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"_Toc494552118" </w:instrText>
      </w:r>
      <w:r>
        <w:rPr>
          <w:color w:val="auto"/>
          <w:highlight w:val="none"/>
        </w:rPr>
        <w:fldChar w:fldCharType="separate"/>
      </w:r>
      <w:r>
        <w:rPr>
          <w:rStyle w:val="54"/>
          <w:rFonts w:hint="eastAsia" w:ascii="宋体" w:hAnsi="宋体"/>
          <w:color w:val="auto"/>
          <w:sz w:val="24"/>
          <w:highlight w:val="none"/>
        </w:rPr>
        <w:t>第二章</w:t>
      </w:r>
      <w:r>
        <w:rPr>
          <w:rStyle w:val="54"/>
          <w:rFonts w:ascii="宋体" w:hAnsi="宋体"/>
          <w:color w:val="auto"/>
          <w:sz w:val="24"/>
          <w:highlight w:val="none"/>
        </w:rPr>
        <w:t xml:space="preserve">  </w:t>
      </w:r>
      <w:r>
        <w:rPr>
          <w:rStyle w:val="54"/>
          <w:rFonts w:hint="eastAsia" w:ascii="宋体" w:hAnsi="宋体"/>
          <w:color w:val="auto"/>
          <w:sz w:val="24"/>
          <w:highlight w:val="none"/>
        </w:rPr>
        <w:t>招标项</w:t>
      </w:r>
      <w:bookmarkStart w:id="0" w:name="_Hlt499812150"/>
      <w:r>
        <w:rPr>
          <w:rStyle w:val="54"/>
          <w:rFonts w:hint="eastAsia" w:ascii="宋体" w:hAnsi="宋体"/>
          <w:color w:val="auto"/>
          <w:sz w:val="24"/>
          <w:highlight w:val="none"/>
        </w:rPr>
        <w:t>目</w:t>
      </w:r>
      <w:bookmarkEnd w:id="0"/>
      <w:r>
        <w:rPr>
          <w:rStyle w:val="54"/>
          <w:rFonts w:hint="eastAsia" w:ascii="宋体" w:hAnsi="宋体"/>
          <w:color w:val="auto"/>
          <w:sz w:val="24"/>
          <w:highlight w:val="none"/>
        </w:rPr>
        <w:t>采购需求</w:t>
      </w:r>
      <w:r>
        <w:rPr>
          <w:rFonts w:ascii="宋体" w:hAnsi="宋体"/>
          <w:color w:val="auto"/>
          <w:sz w:val="24"/>
          <w:highlight w:val="none"/>
        </w:rPr>
        <w:tab/>
      </w:r>
      <w:r>
        <w:rPr>
          <w:rFonts w:hint="eastAsia" w:ascii="宋体" w:hAnsi="宋体"/>
          <w:color w:val="auto"/>
          <w:sz w:val="24"/>
          <w:highlight w:val="none"/>
          <w:lang w:val="en-US" w:eastAsia="zh-CN"/>
        </w:rPr>
        <w:t>4</w:t>
      </w:r>
      <w:r>
        <w:rPr>
          <w:rFonts w:ascii="宋体" w:hAnsi="宋体"/>
          <w:color w:val="auto"/>
          <w:sz w:val="24"/>
          <w:highlight w:val="none"/>
        </w:rPr>
        <w:fldChar w:fldCharType="end"/>
      </w:r>
    </w:p>
    <w:p>
      <w:pPr>
        <w:pStyle w:val="38"/>
        <w:tabs>
          <w:tab w:val="right" w:leader="dot" w:pos="9402"/>
        </w:tabs>
        <w:spacing w:line="48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"_Toc494552119" </w:instrText>
      </w:r>
      <w:r>
        <w:rPr>
          <w:color w:val="auto"/>
          <w:highlight w:val="none"/>
        </w:rPr>
        <w:fldChar w:fldCharType="separate"/>
      </w:r>
      <w:r>
        <w:rPr>
          <w:rStyle w:val="54"/>
          <w:rFonts w:hint="eastAsia" w:ascii="宋体" w:hAnsi="宋体"/>
          <w:color w:val="auto"/>
          <w:sz w:val="24"/>
          <w:highlight w:val="none"/>
        </w:rPr>
        <w:t>第三章</w:t>
      </w:r>
      <w:r>
        <w:rPr>
          <w:rStyle w:val="54"/>
          <w:rFonts w:ascii="宋体" w:hAnsi="宋体"/>
          <w:color w:val="auto"/>
          <w:sz w:val="24"/>
          <w:highlight w:val="none"/>
        </w:rPr>
        <w:t xml:space="preserve">  </w:t>
      </w:r>
      <w:r>
        <w:rPr>
          <w:rStyle w:val="54"/>
          <w:rFonts w:hint="eastAsia" w:ascii="宋体" w:hAnsi="宋体"/>
          <w:color w:val="auto"/>
          <w:sz w:val="24"/>
          <w:highlight w:val="none"/>
        </w:rPr>
        <w:t>投标</w:t>
      </w:r>
      <w:bookmarkStart w:id="1" w:name="_Hlt496799758"/>
      <w:bookmarkStart w:id="2" w:name="_Hlt496799757"/>
      <w:r>
        <w:rPr>
          <w:rStyle w:val="54"/>
          <w:rFonts w:hint="eastAsia" w:ascii="宋体" w:hAnsi="宋体"/>
          <w:color w:val="auto"/>
          <w:sz w:val="24"/>
          <w:highlight w:val="none"/>
        </w:rPr>
        <w:t>人</w:t>
      </w:r>
      <w:bookmarkEnd w:id="1"/>
      <w:bookmarkEnd w:id="2"/>
      <w:r>
        <w:rPr>
          <w:rStyle w:val="54"/>
          <w:rFonts w:hint="eastAsia" w:ascii="宋体" w:hAnsi="宋体"/>
          <w:color w:val="auto"/>
          <w:sz w:val="24"/>
          <w:highlight w:val="none"/>
        </w:rPr>
        <w:t>须</w:t>
      </w:r>
      <w:bookmarkStart w:id="3" w:name="_Hlt513644988"/>
      <w:bookmarkStart w:id="4" w:name="_Hlt513644989"/>
      <w:r>
        <w:rPr>
          <w:rStyle w:val="54"/>
          <w:rFonts w:hint="eastAsia" w:ascii="宋体" w:hAnsi="宋体"/>
          <w:color w:val="auto"/>
          <w:sz w:val="24"/>
          <w:highlight w:val="none"/>
        </w:rPr>
        <w:t>知</w:t>
      </w:r>
      <w:bookmarkEnd w:id="3"/>
      <w:bookmarkEnd w:id="4"/>
      <w:r>
        <w:rPr>
          <w:rFonts w:ascii="宋体" w:hAnsi="宋体"/>
          <w:color w:val="auto"/>
          <w:sz w:val="24"/>
          <w:highlight w:val="none"/>
        </w:rPr>
        <w:tab/>
      </w:r>
      <w:r>
        <w:rPr>
          <w:rFonts w:hint="eastAsia" w:ascii="宋体" w:hAnsi="宋体"/>
          <w:color w:val="auto"/>
          <w:sz w:val="24"/>
          <w:highlight w:val="none"/>
          <w:lang w:val="en-US" w:eastAsia="zh-CN"/>
        </w:rPr>
        <w:t>5</w:t>
      </w:r>
      <w:r>
        <w:rPr>
          <w:rFonts w:ascii="宋体" w:hAnsi="宋体"/>
          <w:color w:val="auto"/>
          <w:sz w:val="24"/>
          <w:highlight w:val="none"/>
        </w:rPr>
        <w:fldChar w:fldCharType="end"/>
      </w:r>
    </w:p>
    <w:p>
      <w:pPr>
        <w:pStyle w:val="38"/>
        <w:tabs>
          <w:tab w:val="right" w:leader="dot" w:pos="9402"/>
        </w:tabs>
        <w:spacing w:line="480" w:lineRule="auto"/>
        <w:rPr>
          <w:rFonts w:hint="eastAsia" w:ascii="宋体" w:hAnsi="宋体" w:eastAsia="宋体"/>
          <w:color w:val="auto"/>
          <w:sz w:val="24"/>
          <w:highlight w:val="none"/>
          <w:lang w:val="en-US" w:eastAsia="zh-CN"/>
        </w:rPr>
      </w:pPr>
      <w:r>
        <w:rPr>
          <w:color w:val="auto"/>
          <w:highlight w:val="none"/>
        </w:rPr>
        <w:fldChar w:fldCharType="begin"/>
      </w:r>
      <w:r>
        <w:rPr>
          <w:color w:val="auto"/>
          <w:highlight w:val="none"/>
        </w:rPr>
        <w:instrText xml:space="preserve"> HYPERLINK \l "_Toc494552126" </w:instrText>
      </w:r>
      <w:r>
        <w:rPr>
          <w:color w:val="auto"/>
          <w:highlight w:val="none"/>
        </w:rPr>
        <w:fldChar w:fldCharType="separate"/>
      </w:r>
      <w:r>
        <w:rPr>
          <w:rStyle w:val="54"/>
          <w:rFonts w:hint="eastAsia" w:ascii="宋体" w:hAnsi="宋体"/>
          <w:color w:val="auto"/>
          <w:sz w:val="24"/>
          <w:highlight w:val="none"/>
        </w:rPr>
        <w:t>第四章</w:t>
      </w:r>
      <w:r>
        <w:rPr>
          <w:rStyle w:val="54"/>
          <w:rFonts w:ascii="宋体" w:hAnsi="宋体"/>
          <w:color w:val="auto"/>
          <w:sz w:val="24"/>
          <w:highlight w:val="none"/>
        </w:rPr>
        <w:t xml:space="preserve">  </w:t>
      </w:r>
      <w:r>
        <w:rPr>
          <w:rStyle w:val="54"/>
          <w:rFonts w:hint="eastAsia" w:ascii="宋体" w:hAnsi="宋体"/>
          <w:color w:val="auto"/>
          <w:sz w:val="24"/>
          <w:highlight w:val="none"/>
        </w:rPr>
        <w:t>评标办法及评分标准</w:t>
      </w:r>
      <w:r>
        <w:rPr>
          <w:rFonts w:ascii="宋体" w:hAnsi="宋体"/>
          <w:color w:val="auto"/>
          <w:sz w:val="24"/>
          <w:highlight w:val="none"/>
        </w:rPr>
        <w:tab/>
      </w:r>
      <w:r>
        <w:rPr>
          <w:rFonts w:hint="eastAsia" w:ascii="宋体" w:hAnsi="宋体"/>
          <w:color w:val="auto"/>
          <w:sz w:val="24"/>
          <w:highlight w:val="none"/>
          <w:lang w:val="en-US" w:eastAsia="zh-CN"/>
        </w:rPr>
        <w:t>1</w:t>
      </w:r>
      <w:r>
        <w:rPr>
          <w:rFonts w:ascii="宋体" w:hAnsi="宋体"/>
          <w:color w:val="auto"/>
          <w:sz w:val="24"/>
          <w:highlight w:val="none"/>
        </w:rPr>
        <w:fldChar w:fldCharType="end"/>
      </w:r>
      <w:r>
        <w:rPr>
          <w:rFonts w:hint="eastAsia" w:ascii="宋体" w:hAnsi="宋体"/>
          <w:color w:val="auto"/>
          <w:sz w:val="24"/>
          <w:highlight w:val="none"/>
          <w:lang w:val="en-US" w:eastAsia="zh-CN"/>
        </w:rPr>
        <w:t>0</w:t>
      </w:r>
    </w:p>
    <w:p>
      <w:pPr>
        <w:pStyle w:val="38"/>
        <w:tabs>
          <w:tab w:val="right" w:leader="dot" w:pos="9402"/>
        </w:tabs>
        <w:spacing w:line="480" w:lineRule="auto"/>
        <w:rPr>
          <w:rFonts w:hint="eastAsia" w:ascii="宋体" w:hAnsi="宋体" w:eastAsia="宋体"/>
          <w:color w:val="auto"/>
          <w:sz w:val="24"/>
          <w:highlight w:val="none"/>
          <w:lang w:val="en-US" w:eastAsia="zh-CN"/>
        </w:rPr>
      </w:pPr>
      <w:r>
        <w:rPr>
          <w:color w:val="auto"/>
          <w:highlight w:val="none"/>
        </w:rPr>
        <w:fldChar w:fldCharType="begin"/>
      </w:r>
      <w:r>
        <w:rPr>
          <w:color w:val="auto"/>
          <w:highlight w:val="none"/>
        </w:rPr>
        <w:instrText xml:space="preserve"> HYPERLINK \l "_Toc494552127" </w:instrText>
      </w:r>
      <w:r>
        <w:rPr>
          <w:color w:val="auto"/>
          <w:highlight w:val="none"/>
        </w:rPr>
        <w:fldChar w:fldCharType="separate"/>
      </w:r>
      <w:r>
        <w:rPr>
          <w:rStyle w:val="54"/>
          <w:rFonts w:hint="eastAsia" w:ascii="宋体" w:hAnsi="宋体"/>
          <w:color w:val="auto"/>
          <w:sz w:val="24"/>
          <w:highlight w:val="none"/>
        </w:rPr>
        <w:t>第五章</w:t>
      </w:r>
      <w:r>
        <w:rPr>
          <w:rStyle w:val="54"/>
          <w:rFonts w:ascii="宋体" w:hAnsi="宋体"/>
          <w:color w:val="auto"/>
          <w:sz w:val="24"/>
          <w:highlight w:val="none"/>
        </w:rPr>
        <w:t xml:space="preserve">  </w:t>
      </w:r>
      <w:r>
        <w:rPr>
          <w:rStyle w:val="54"/>
          <w:rFonts w:hint="eastAsia" w:ascii="宋体" w:hAnsi="宋体"/>
          <w:color w:val="auto"/>
          <w:sz w:val="24"/>
          <w:highlight w:val="none"/>
        </w:rPr>
        <w:t>合同主要条款格式</w:t>
      </w:r>
      <w:r>
        <w:rPr>
          <w:rFonts w:ascii="宋体" w:hAnsi="宋体"/>
          <w:color w:val="auto"/>
          <w:sz w:val="24"/>
          <w:highlight w:val="none"/>
        </w:rPr>
        <w:tab/>
      </w:r>
      <w:r>
        <w:rPr>
          <w:rFonts w:hint="eastAsia" w:ascii="宋体" w:hAnsi="宋体"/>
          <w:color w:val="auto"/>
          <w:sz w:val="24"/>
          <w:highlight w:val="none"/>
          <w:lang w:val="en-US" w:eastAsia="zh-CN"/>
        </w:rPr>
        <w:t>1</w:t>
      </w:r>
      <w:r>
        <w:rPr>
          <w:rFonts w:ascii="宋体" w:hAnsi="宋体"/>
          <w:color w:val="auto"/>
          <w:sz w:val="24"/>
          <w:highlight w:val="none"/>
        </w:rPr>
        <w:fldChar w:fldCharType="end"/>
      </w:r>
      <w:r>
        <w:rPr>
          <w:rFonts w:hint="eastAsia" w:ascii="宋体" w:hAnsi="宋体"/>
          <w:color w:val="auto"/>
          <w:sz w:val="24"/>
          <w:highlight w:val="none"/>
          <w:lang w:val="en-US" w:eastAsia="zh-CN"/>
        </w:rPr>
        <w:t>2</w:t>
      </w:r>
    </w:p>
    <w:p>
      <w:pPr>
        <w:pStyle w:val="38"/>
        <w:tabs>
          <w:tab w:val="right" w:leader="dot" w:pos="9402"/>
        </w:tabs>
        <w:spacing w:line="480" w:lineRule="auto"/>
        <w:rPr>
          <w:rFonts w:hint="eastAsia" w:ascii="宋体" w:hAnsi="宋体" w:eastAsia="宋体"/>
          <w:color w:val="auto"/>
          <w:sz w:val="24"/>
          <w:highlight w:val="none"/>
          <w:lang w:val="en-US" w:eastAsia="zh-CN"/>
        </w:rPr>
      </w:pPr>
      <w:r>
        <w:rPr>
          <w:color w:val="auto"/>
          <w:highlight w:val="none"/>
        </w:rPr>
        <w:fldChar w:fldCharType="begin"/>
      </w:r>
      <w:r>
        <w:rPr>
          <w:color w:val="auto"/>
          <w:highlight w:val="none"/>
        </w:rPr>
        <w:instrText xml:space="preserve"> HYPERLINK \l "_Toc494552128" </w:instrText>
      </w:r>
      <w:r>
        <w:rPr>
          <w:color w:val="auto"/>
          <w:highlight w:val="none"/>
        </w:rPr>
        <w:fldChar w:fldCharType="separate"/>
      </w:r>
      <w:r>
        <w:rPr>
          <w:rStyle w:val="54"/>
          <w:rFonts w:hint="eastAsia" w:ascii="宋体" w:hAnsi="宋体"/>
          <w:color w:val="auto"/>
          <w:sz w:val="24"/>
          <w:highlight w:val="none"/>
        </w:rPr>
        <w:t>第六章　投标文件</w:t>
      </w:r>
      <w:bookmarkStart w:id="5" w:name="_Hlt501640054"/>
      <w:r>
        <w:rPr>
          <w:rStyle w:val="54"/>
          <w:rFonts w:hint="eastAsia" w:ascii="宋体" w:hAnsi="宋体"/>
          <w:color w:val="auto"/>
          <w:sz w:val="24"/>
          <w:highlight w:val="none"/>
        </w:rPr>
        <w:t>格</w:t>
      </w:r>
      <w:bookmarkEnd w:id="5"/>
      <w:r>
        <w:rPr>
          <w:rStyle w:val="54"/>
          <w:rFonts w:hint="eastAsia" w:ascii="宋体" w:hAnsi="宋体"/>
          <w:color w:val="auto"/>
          <w:sz w:val="24"/>
          <w:highlight w:val="none"/>
        </w:rPr>
        <w:t>式</w:t>
      </w:r>
      <w:r>
        <w:rPr>
          <w:rFonts w:ascii="宋体" w:hAnsi="宋体"/>
          <w:color w:val="auto"/>
          <w:sz w:val="24"/>
          <w:highlight w:val="none"/>
        </w:rPr>
        <w:tab/>
      </w:r>
      <w:r>
        <w:rPr>
          <w:rFonts w:hint="eastAsia" w:ascii="宋体" w:hAnsi="宋体"/>
          <w:color w:val="auto"/>
          <w:sz w:val="24"/>
          <w:highlight w:val="none"/>
          <w:lang w:val="en-US" w:eastAsia="zh-CN"/>
        </w:rPr>
        <w:t>1</w:t>
      </w:r>
      <w:r>
        <w:rPr>
          <w:rFonts w:ascii="宋体" w:hAnsi="宋体"/>
          <w:color w:val="auto"/>
          <w:sz w:val="24"/>
          <w:highlight w:val="none"/>
        </w:rPr>
        <w:fldChar w:fldCharType="end"/>
      </w:r>
      <w:r>
        <w:rPr>
          <w:rFonts w:hint="eastAsia" w:ascii="宋体" w:hAnsi="宋体"/>
          <w:color w:val="auto"/>
          <w:sz w:val="24"/>
          <w:highlight w:val="none"/>
          <w:lang w:val="en-US" w:eastAsia="zh-CN"/>
        </w:rPr>
        <w:t>6</w:t>
      </w:r>
    </w:p>
    <w:p>
      <w:pPr>
        <w:spacing w:beforeLines="50" w:line="480" w:lineRule="auto"/>
        <w:rPr>
          <w:rFonts w:ascii="仿宋_GB2312" w:hAnsi="宋体" w:eastAsia="仿宋_GB2312"/>
          <w:color w:val="auto"/>
          <w:sz w:val="30"/>
          <w:highlight w:val="none"/>
        </w:rPr>
      </w:pPr>
      <w:r>
        <w:rPr>
          <w:rFonts w:ascii="宋体" w:hAnsi="宋体"/>
          <w:color w:val="auto"/>
          <w:sz w:val="24"/>
          <w:highlight w:val="none"/>
        </w:rPr>
        <w:fldChar w:fldCharType="end"/>
      </w:r>
    </w:p>
    <w:p>
      <w:pPr>
        <w:spacing w:beforeLines="50" w:line="480" w:lineRule="exact"/>
        <w:rPr>
          <w:rFonts w:ascii="仿宋_GB2312" w:hAnsi="宋体" w:eastAsia="仿宋_GB2312"/>
          <w:color w:val="auto"/>
          <w:sz w:val="30"/>
          <w:highlight w:val="none"/>
        </w:rPr>
      </w:pPr>
    </w:p>
    <w:p>
      <w:pPr>
        <w:rPr>
          <w:color w:val="auto"/>
          <w:highlight w:val="none"/>
        </w:rPr>
      </w:pPr>
    </w:p>
    <w:p>
      <w:pPr>
        <w:spacing w:beforeLines="50" w:line="480" w:lineRule="exact"/>
        <w:rPr>
          <w:rFonts w:ascii="仿宋_GB2312" w:hAnsi="宋体" w:eastAsia="仿宋_GB2312"/>
          <w:color w:val="auto"/>
          <w:sz w:val="30"/>
          <w:highlight w:val="none"/>
        </w:rPr>
      </w:pPr>
    </w:p>
    <w:p>
      <w:pPr>
        <w:spacing w:beforeLines="50" w:line="480" w:lineRule="exact"/>
        <w:rPr>
          <w:rFonts w:ascii="仿宋_GB2312" w:hAnsi="宋体" w:eastAsia="仿宋_GB2312"/>
          <w:color w:val="auto"/>
          <w:sz w:val="30"/>
          <w:highlight w:val="none"/>
        </w:rPr>
      </w:pPr>
    </w:p>
    <w:p>
      <w:pPr>
        <w:spacing w:beforeLines="50" w:line="480" w:lineRule="exact"/>
        <w:rPr>
          <w:rFonts w:ascii="仿宋_GB2312" w:hAnsi="宋体" w:eastAsia="仿宋_GB2312"/>
          <w:color w:val="auto"/>
          <w:sz w:val="30"/>
          <w:highlight w:val="none"/>
        </w:rPr>
      </w:pPr>
    </w:p>
    <w:p>
      <w:pPr>
        <w:pStyle w:val="3"/>
        <w:jc w:val="center"/>
        <w:rPr>
          <w:color w:val="auto"/>
          <w:highlight w:val="none"/>
        </w:rPr>
      </w:pPr>
      <w:r>
        <w:rPr>
          <w:rFonts w:ascii="仿宋_GB2312" w:hAnsi="宋体" w:eastAsia="仿宋_GB2312"/>
          <w:color w:val="auto"/>
          <w:sz w:val="30"/>
          <w:highlight w:val="none"/>
        </w:rPr>
        <w:br w:type="page"/>
      </w:r>
      <w:bookmarkStart w:id="6" w:name="_Toc254970489"/>
      <w:bookmarkStart w:id="7" w:name="_Toc494552117"/>
      <w:bookmarkStart w:id="8" w:name="_Toc254970630"/>
      <w:r>
        <w:rPr>
          <w:rFonts w:hint="eastAsia"/>
          <w:color w:val="auto"/>
          <w:highlight w:val="none"/>
        </w:rPr>
        <w:t>第一章  竞争性磋商招标公告</w:t>
      </w:r>
      <w:bookmarkEnd w:id="6"/>
      <w:bookmarkEnd w:id="7"/>
      <w:bookmarkEnd w:id="8"/>
    </w:p>
    <w:p>
      <w:pPr>
        <w:pStyle w:val="203"/>
        <w:keepNext w:val="0"/>
        <w:keepLines w:val="0"/>
        <w:pageBreakBefore w:val="0"/>
        <w:widowControl w:val="0"/>
        <w:kinsoku/>
        <w:wordWrap/>
        <w:overflowPunct/>
        <w:topLinePunct w:val="0"/>
        <w:autoSpaceDE/>
        <w:autoSpaceDN/>
        <w:bidi w:val="0"/>
        <w:adjustRightInd/>
        <w:spacing w:afterLines="0" w:line="38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经批准，现就</w:t>
      </w:r>
      <w:r>
        <w:rPr>
          <w:rFonts w:hint="eastAsia" w:ascii="宋体" w:hAnsi="宋体"/>
          <w:color w:val="auto"/>
          <w:sz w:val="21"/>
          <w:szCs w:val="21"/>
          <w:highlight w:val="none"/>
          <w:u w:val="single"/>
        </w:rPr>
        <w:t xml:space="preserve"> 广西东博会文化发展有限公司会议活动接待车辆服务</w:t>
      </w:r>
      <w:r>
        <w:rPr>
          <w:rFonts w:hint="eastAsia" w:ascii="宋体" w:hAnsi="宋体"/>
          <w:color w:val="auto"/>
          <w:sz w:val="21"/>
          <w:szCs w:val="21"/>
          <w:highlight w:val="none"/>
        </w:rPr>
        <w:t>进行公开招标采购，现将本次公开招标有关事项公告如下：</w:t>
      </w:r>
    </w:p>
    <w:p>
      <w:pPr>
        <w:keepNext w:val="0"/>
        <w:keepLines w:val="0"/>
        <w:pageBreakBefore w:val="0"/>
        <w:widowControl w:val="0"/>
        <w:kinsoku/>
        <w:wordWrap/>
        <w:overflowPunct/>
        <w:topLinePunct w:val="0"/>
        <w:autoSpaceDE/>
        <w:autoSpaceDN/>
        <w:bidi w:val="0"/>
        <w:adjustRightInd/>
        <w:snapToGrid w:val="0"/>
        <w:spacing w:line="380" w:lineRule="exact"/>
        <w:ind w:left="1866" w:leftChars="200" w:hanging="1446" w:hangingChars="686"/>
        <w:textAlignment w:val="auto"/>
        <w:rPr>
          <w:rFonts w:ascii="宋体" w:hAnsi="宋体" w:cs="Arial"/>
          <w:b/>
          <w:bCs/>
          <w:color w:val="auto"/>
          <w:szCs w:val="21"/>
          <w:highlight w:val="none"/>
        </w:rPr>
      </w:pPr>
      <w:r>
        <w:rPr>
          <w:rFonts w:hint="eastAsia" w:ascii="宋体" w:hAnsi="宋体" w:cs="Arial"/>
          <w:b/>
          <w:bCs/>
          <w:color w:val="auto"/>
          <w:szCs w:val="21"/>
          <w:highlight w:val="none"/>
        </w:rPr>
        <w:t>一、项目名称：</w:t>
      </w:r>
      <w:r>
        <w:rPr>
          <w:rFonts w:hint="eastAsia" w:ascii="宋体" w:hAnsi="宋体" w:cs="Arial"/>
          <w:bCs/>
          <w:color w:val="auto"/>
          <w:szCs w:val="21"/>
          <w:highlight w:val="none"/>
          <w:u w:val="single"/>
        </w:rPr>
        <w:t>会议活动</w:t>
      </w:r>
      <w:r>
        <w:rPr>
          <w:rFonts w:hint="eastAsia" w:ascii="宋体" w:hAnsi="宋体" w:cs="Arial"/>
          <w:bCs/>
          <w:color w:val="auto"/>
          <w:spacing w:val="-2"/>
          <w:szCs w:val="21"/>
          <w:highlight w:val="none"/>
          <w:u w:val="single"/>
        </w:rPr>
        <w:t>接待车辆服务采购</w:t>
      </w:r>
    </w:p>
    <w:p>
      <w:pPr>
        <w:keepNext w:val="0"/>
        <w:keepLines w:val="0"/>
        <w:pageBreakBefore w:val="0"/>
        <w:widowControl w:val="0"/>
        <w:kinsoku/>
        <w:wordWrap/>
        <w:overflowPunct/>
        <w:topLinePunct w:val="0"/>
        <w:autoSpaceDE/>
        <w:autoSpaceDN/>
        <w:bidi w:val="0"/>
        <w:adjustRightInd/>
        <w:snapToGrid w:val="0"/>
        <w:spacing w:line="380" w:lineRule="exact"/>
        <w:ind w:firstLine="422" w:firstLineChars="200"/>
        <w:textAlignment w:val="auto"/>
        <w:rPr>
          <w:b/>
          <w:bCs/>
          <w:color w:val="auto"/>
          <w:highlight w:val="none"/>
          <w:shd w:val="clear" w:color="auto" w:fill="FFFFFF"/>
        </w:rPr>
      </w:pPr>
      <w:r>
        <w:rPr>
          <w:rFonts w:hint="eastAsia" w:ascii="宋体" w:hAnsi="宋体" w:cs="Arial"/>
          <w:b/>
          <w:color w:val="auto"/>
          <w:szCs w:val="21"/>
          <w:highlight w:val="none"/>
        </w:rPr>
        <w:t>二、</w:t>
      </w:r>
      <w:r>
        <w:rPr>
          <w:rFonts w:hint="eastAsia"/>
          <w:b/>
          <w:bCs/>
          <w:color w:val="auto"/>
          <w:highlight w:val="none"/>
          <w:shd w:val="clear" w:color="auto" w:fill="FFFFFF"/>
        </w:rPr>
        <w:t>采购内容：</w:t>
      </w:r>
      <w:r>
        <w:rPr>
          <w:rFonts w:hint="eastAsia"/>
          <w:bCs/>
          <w:color w:val="auto"/>
          <w:highlight w:val="none"/>
          <w:shd w:val="clear" w:color="auto" w:fill="FFFFFF"/>
        </w:rPr>
        <w:t>合同有效期内</w:t>
      </w:r>
      <w:r>
        <w:rPr>
          <w:rFonts w:hint="eastAsia" w:ascii="宋体" w:hAnsi="宋体"/>
          <w:color w:val="auto"/>
          <w:kern w:val="0"/>
          <w:szCs w:val="21"/>
          <w:highlight w:val="none"/>
        </w:rPr>
        <w:t>车辆租赁服务</w:t>
      </w:r>
    </w:p>
    <w:p>
      <w:pPr>
        <w:keepNext w:val="0"/>
        <w:keepLines w:val="0"/>
        <w:pageBreakBefore w:val="0"/>
        <w:widowControl w:val="0"/>
        <w:kinsoku/>
        <w:wordWrap/>
        <w:overflowPunct/>
        <w:topLinePunct w:val="0"/>
        <w:autoSpaceDE/>
        <w:autoSpaceDN/>
        <w:bidi w:val="0"/>
        <w:adjustRightInd/>
        <w:spacing w:beforeLines="50" w:afterLines="50"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车辆服务包括轿车、商务车、</w:t>
      </w:r>
      <w:r>
        <w:rPr>
          <w:rFonts w:hint="eastAsia" w:ascii="宋体" w:hAnsi="宋体"/>
          <w:color w:val="auto"/>
          <w:kern w:val="0"/>
          <w:szCs w:val="21"/>
          <w:highlight w:val="none"/>
          <w:lang w:eastAsia="zh-CN"/>
        </w:rPr>
        <w:t>中型客车</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大型客车</w:t>
      </w:r>
      <w:r>
        <w:rPr>
          <w:rFonts w:hint="eastAsia" w:ascii="宋体" w:hAnsi="宋体"/>
          <w:color w:val="auto"/>
          <w:kern w:val="0"/>
          <w:szCs w:val="21"/>
          <w:highlight w:val="none"/>
        </w:rPr>
        <w:t>，服务类型包括包车和机场（火车站）接送。</w:t>
      </w:r>
    </w:p>
    <w:p>
      <w:pPr>
        <w:keepNext w:val="0"/>
        <w:keepLines w:val="0"/>
        <w:pageBreakBefore w:val="0"/>
        <w:widowControl w:val="0"/>
        <w:kinsoku/>
        <w:wordWrap/>
        <w:overflowPunct/>
        <w:topLinePunct w:val="0"/>
        <w:autoSpaceDE/>
        <w:autoSpaceDN/>
        <w:bidi w:val="0"/>
        <w:adjustRightInd/>
        <w:spacing w:beforeLines="50" w:afterLines="50"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2.年度车辆租赁总金额估计在</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0万元人民币，每次</w:t>
      </w:r>
      <w:r>
        <w:rPr>
          <w:rFonts w:ascii="宋体" w:hAnsi="宋体"/>
          <w:color w:val="auto"/>
          <w:kern w:val="0"/>
          <w:szCs w:val="21"/>
          <w:highlight w:val="none"/>
        </w:rPr>
        <w:t>实际</w:t>
      </w:r>
      <w:r>
        <w:rPr>
          <w:rFonts w:hint="eastAsia" w:ascii="宋体" w:hAnsi="宋体"/>
          <w:color w:val="auto"/>
          <w:kern w:val="0"/>
          <w:szCs w:val="21"/>
          <w:highlight w:val="none"/>
        </w:rPr>
        <w:t>活动</w:t>
      </w:r>
      <w:r>
        <w:rPr>
          <w:rFonts w:ascii="宋体" w:hAnsi="宋体"/>
          <w:color w:val="auto"/>
          <w:kern w:val="0"/>
          <w:szCs w:val="21"/>
          <w:highlight w:val="none"/>
        </w:rPr>
        <w:t>使用车型及数量不确定</w:t>
      </w:r>
      <w:r>
        <w:rPr>
          <w:rFonts w:hint="eastAsia" w:ascii="宋体" w:hAnsi="宋体"/>
          <w:color w:val="auto"/>
          <w:kern w:val="0"/>
          <w:szCs w:val="21"/>
          <w:highlight w:val="none"/>
        </w:rPr>
        <w:t>，通知使用车辆时间不少于一星期，</w:t>
      </w:r>
      <w:r>
        <w:rPr>
          <w:rFonts w:ascii="宋体" w:hAnsi="宋体"/>
          <w:color w:val="auto"/>
          <w:kern w:val="0"/>
          <w:szCs w:val="21"/>
          <w:highlight w:val="none"/>
        </w:rPr>
        <w:t>须保证满足需要</w:t>
      </w:r>
      <w:r>
        <w:rPr>
          <w:rFonts w:hint="eastAsia" w:ascii="宋体" w:hAnsi="宋体"/>
          <w:color w:val="auto"/>
          <w:kern w:val="0"/>
          <w:szCs w:val="21"/>
          <w:highlight w:val="none"/>
        </w:rPr>
        <w:t>。中国—东盟博览会会期</w:t>
      </w:r>
      <w:r>
        <w:rPr>
          <w:rFonts w:hint="eastAsia" w:ascii="宋体" w:hAnsi="宋体"/>
          <w:color w:val="auto"/>
          <w:kern w:val="0"/>
          <w:szCs w:val="21"/>
          <w:highlight w:val="none"/>
          <w:lang w:eastAsia="zh-CN"/>
        </w:rPr>
        <w:t>服务</w:t>
      </w:r>
      <w:r>
        <w:rPr>
          <w:rFonts w:hint="eastAsia" w:ascii="宋体" w:hAnsi="宋体"/>
          <w:color w:val="auto"/>
          <w:kern w:val="0"/>
          <w:szCs w:val="21"/>
          <w:highlight w:val="none"/>
        </w:rPr>
        <w:t>另行商议。</w:t>
      </w:r>
    </w:p>
    <w:p>
      <w:pPr>
        <w:keepNext w:val="0"/>
        <w:keepLines w:val="0"/>
        <w:pageBreakBefore w:val="0"/>
        <w:widowControl w:val="0"/>
        <w:kinsoku/>
        <w:wordWrap/>
        <w:overflowPunct/>
        <w:topLinePunct w:val="0"/>
        <w:autoSpaceDE/>
        <w:autoSpaceDN/>
        <w:bidi w:val="0"/>
        <w:adjustRightInd/>
        <w:spacing w:beforeLines="50" w:afterLines="50"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.结算方式：</w:t>
      </w:r>
      <w:r>
        <w:rPr>
          <w:rFonts w:hint="eastAsia" w:ascii="宋体" w:hAnsi="宋体"/>
          <w:color w:val="auto"/>
          <w:kern w:val="0"/>
          <w:szCs w:val="21"/>
          <w:highlight w:val="none"/>
        </w:rPr>
        <w:t>每次活动结束</w:t>
      </w:r>
      <w:r>
        <w:rPr>
          <w:rFonts w:ascii="宋体" w:hAnsi="宋体"/>
          <w:color w:val="auto"/>
          <w:kern w:val="0"/>
          <w:szCs w:val="21"/>
          <w:highlight w:val="none"/>
        </w:rPr>
        <w:t>后</w:t>
      </w:r>
      <w:r>
        <w:rPr>
          <w:rFonts w:hint="eastAsia" w:ascii="宋体" w:hAnsi="宋体"/>
          <w:color w:val="auto"/>
          <w:kern w:val="0"/>
          <w:szCs w:val="21"/>
          <w:highlight w:val="none"/>
        </w:rPr>
        <w:t>二十个工作日内,</w:t>
      </w:r>
      <w:r>
        <w:rPr>
          <w:rFonts w:ascii="宋体" w:hAnsi="宋体"/>
          <w:color w:val="auto"/>
          <w:kern w:val="0"/>
          <w:szCs w:val="21"/>
          <w:highlight w:val="none"/>
        </w:rPr>
        <w:t>按实际车辆使用数量和使用天数据实结算。</w:t>
      </w:r>
    </w:p>
    <w:p>
      <w:pPr>
        <w:keepNext w:val="0"/>
        <w:keepLines w:val="0"/>
        <w:pageBreakBefore w:val="0"/>
        <w:widowControl w:val="0"/>
        <w:kinsoku/>
        <w:wordWrap/>
        <w:overflowPunct/>
        <w:topLinePunct w:val="0"/>
        <w:autoSpaceDE/>
        <w:autoSpaceDN/>
        <w:bidi w:val="0"/>
        <w:adjustRightInd/>
        <w:spacing w:beforeLines="50" w:afterLines="50"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.招标数:</w:t>
      </w:r>
      <w:r>
        <w:rPr>
          <w:rFonts w:hint="eastAsia" w:ascii="宋体" w:hAnsi="宋体"/>
          <w:color w:val="auto"/>
          <w:kern w:val="0"/>
          <w:szCs w:val="21"/>
          <w:highlight w:val="none"/>
        </w:rPr>
        <w:t>2</w:t>
      </w:r>
      <w:r>
        <w:rPr>
          <w:rFonts w:ascii="宋体" w:hAnsi="宋体"/>
          <w:color w:val="auto"/>
          <w:kern w:val="0"/>
          <w:szCs w:val="21"/>
          <w:highlight w:val="none"/>
        </w:rPr>
        <w:t>家。</w:t>
      </w:r>
    </w:p>
    <w:p>
      <w:pPr>
        <w:keepNext w:val="0"/>
        <w:keepLines w:val="0"/>
        <w:pageBreakBefore w:val="0"/>
        <w:widowControl w:val="0"/>
        <w:kinsoku/>
        <w:wordWrap/>
        <w:overflowPunct/>
        <w:topLinePunct w:val="0"/>
        <w:autoSpaceDE/>
        <w:autoSpaceDN/>
        <w:bidi w:val="0"/>
        <w:adjustRightInd/>
        <w:spacing w:beforeLines="50" w:afterLines="50"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5.</w:t>
      </w:r>
      <w:r>
        <w:rPr>
          <w:rFonts w:hint="eastAsia"/>
          <w:bCs/>
          <w:color w:val="auto"/>
          <w:highlight w:val="none"/>
          <w:shd w:val="clear" w:color="auto" w:fill="FFFFFF"/>
        </w:rPr>
        <w:t>合同有效期:自签订之日起至202</w:t>
      </w:r>
      <w:r>
        <w:rPr>
          <w:rFonts w:hint="eastAsia"/>
          <w:bCs/>
          <w:color w:val="auto"/>
          <w:highlight w:val="none"/>
          <w:shd w:val="clear" w:color="auto" w:fill="FFFFFF"/>
          <w:lang w:val="en-US" w:eastAsia="zh-CN"/>
        </w:rPr>
        <w:t>3</w:t>
      </w:r>
      <w:r>
        <w:rPr>
          <w:rFonts w:hint="eastAsia"/>
          <w:bCs/>
          <w:color w:val="auto"/>
          <w:highlight w:val="none"/>
          <w:shd w:val="clear" w:color="auto" w:fill="FFFFFF"/>
        </w:rPr>
        <w:t>年12月31日。</w:t>
      </w:r>
    </w:p>
    <w:p>
      <w:pPr>
        <w:keepNext w:val="0"/>
        <w:keepLines w:val="0"/>
        <w:pageBreakBefore w:val="0"/>
        <w:widowControl w:val="0"/>
        <w:kinsoku/>
        <w:wordWrap/>
        <w:overflowPunct/>
        <w:topLinePunct w:val="0"/>
        <w:autoSpaceDE/>
        <w:autoSpaceDN/>
        <w:bidi w:val="0"/>
        <w:adjustRightInd/>
        <w:snapToGrid w:val="0"/>
        <w:spacing w:line="380" w:lineRule="exact"/>
        <w:ind w:firstLine="422" w:firstLineChars="200"/>
        <w:textAlignment w:val="auto"/>
        <w:rPr>
          <w:rFonts w:ascii="宋体" w:hAnsi="宋体" w:cs="Arial"/>
          <w:b/>
          <w:bCs/>
          <w:color w:val="auto"/>
          <w:szCs w:val="21"/>
          <w:highlight w:val="none"/>
        </w:rPr>
      </w:pPr>
      <w:r>
        <w:rPr>
          <w:rFonts w:hint="eastAsia" w:ascii="宋体" w:hAnsi="宋体" w:cs="Arial"/>
          <w:b/>
          <w:color w:val="auto"/>
          <w:szCs w:val="21"/>
          <w:highlight w:val="none"/>
        </w:rPr>
        <w:t>三</w:t>
      </w:r>
      <w:r>
        <w:rPr>
          <w:rFonts w:hint="eastAsia" w:ascii="宋体" w:hAnsi="宋体" w:cs="Arial"/>
          <w:color w:val="auto"/>
          <w:szCs w:val="21"/>
          <w:highlight w:val="none"/>
        </w:rPr>
        <w:t>、</w:t>
      </w:r>
      <w:r>
        <w:rPr>
          <w:rFonts w:hint="eastAsia" w:ascii="宋体" w:hAnsi="宋体" w:cs="Arial"/>
          <w:b/>
          <w:bCs/>
          <w:color w:val="auto"/>
          <w:szCs w:val="21"/>
          <w:highlight w:val="none"/>
        </w:rPr>
        <w:t>合格投标人的资格要求</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1.国内注册（指按国家有关规定要求注册的），</w:t>
      </w:r>
      <w:r>
        <w:rPr>
          <w:rFonts w:hint="eastAsia" w:ascii="宋体" w:hAnsi="宋体" w:cs="Arial"/>
          <w:color w:val="auto"/>
          <w:szCs w:val="21"/>
          <w:highlight w:val="none"/>
          <w:lang w:eastAsia="zh-CN"/>
        </w:rPr>
        <w:t>在南宁市</w:t>
      </w:r>
      <w:r>
        <w:rPr>
          <w:rFonts w:hint="eastAsia" w:ascii="宋体" w:hAnsi="宋体" w:cs="Arial"/>
          <w:color w:val="auto"/>
          <w:szCs w:val="21"/>
          <w:highlight w:val="none"/>
        </w:rPr>
        <w:t>具有车辆租赁（或交通服务）、运输服务的经营资质，且具有企业法人营业执照。</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rPr>
        <w:t>2.本项目不接受联合体形式的投标人。</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3.参加本次采购招标前三年内，在经营活动中没有重大违法记录。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default" w:ascii="宋体" w:hAnsi="宋体" w:cs="Arial"/>
          <w:color w:val="auto"/>
          <w:szCs w:val="21"/>
          <w:highlight w:val="none"/>
          <w:lang w:val="en-US" w:eastAsia="zh-CN"/>
        </w:rPr>
      </w:pPr>
      <w:r>
        <w:rPr>
          <w:rFonts w:hint="eastAsia" w:ascii="宋体" w:hAnsi="宋体" w:cs="Arial"/>
          <w:color w:val="auto"/>
          <w:szCs w:val="21"/>
          <w:highlight w:val="none"/>
          <w:lang w:val="en-US" w:eastAsia="zh-CN"/>
        </w:rPr>
        <w:t>4.未在“信用中国”网站(www.creditchina.gov.cn)、中国政府采购网(www.ccgp.gov.cn)等渠道列入失信被执行人、重大税收违法案件当事人名单，政府采购严重违法失信行为记录名单。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80" w:lineRule="exact"/>
        <w:ind w:firstLine="422" w:firstLineChars="200"/>
        <w:textAlignment w:val="auto"/>
        <w:rPr>
          <w:rFonts w:ascii="宋体" w:hAnsi="宋体" w:cs="Arial"/>
          <w:color w:val="auto"/>
          <w:szCs w:val="21"/>
          <w:highlight w:val="none"/>
        </w:rPr>
      </w:pPr>
      <w:r>
        <w:rPr>
          <w:rFonts w:hint="eastAsia" w:ascii="宋体" w:hAnsi="宋体" w:cs="Arial"/>
          <w:b/>
          <w:bCs/>
          <w:color w:val="auto"/>
          <w:szCs w:val="21"/>
          <w:highlight w:val="none"/>
        </w:rPr>
        <w:t>四、招标公告期限和招标文件发售时间</w:t>
      </w:r>
      <w:r>
        <w:rPr>
          <w:rFonts w:hint="eastAsia" w:ascii="宋体" w:hAnsi="宋体" w:cs="Arial"/>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80" w:lineRule="exact"/>
        <w:ind w:firstLine="472" w:firstLineChars="225"/>
        <w:textAlignment w:val="auto"/>
        <w:rPr>
          <w:rFonts w:ascii="宋体" w:hAnsi="宋体" w:cs="Arial"/>
          <w:color w:val="auto"/>
          <w:szCs w:val="21"/>
          <w:highlight w:val="none"/>
        </w:rPr>
      </w:pPr>
      <w:r>
        <w:rPr>
          <w:rFonts w:hint="eastAsia" w:ascii="宋体" w:hAnsi="宋体" w:cs="Arial"/>
          <w:color w:val="auto"/>
          <w:szCs w:val="21"/>
          <w:highlight w:val="none"/>
        </w:rPr>
        <w:t>1.公告期限：</w:t>
      </w:r>
      <w:r>
        <w:rPr>
          <w:rFonts w:hint="eastAsia" w:ascii="宋体" w:hAnsi="宋体" w:cs="Arial"/>
          <w:color w:val="auto"/>
          <w:szCs w:val="21"/>
          <w:highlight w:val="none"/>
          <w:u w:val="single"/>
        </w:rPr>
        <w:t>2021</w:t>
      </w:r>
      <w:r>
        <w:rPr>
          <w:rFonts w:hint="eastAsia" w:ascii="宋体" w:hAnsi="宋体" w:cs="Arial"/>
          <w:color w:val="auto"/>
          <w:szCs w:val="21"/>
          <w:highlight w:val="none"/>
        </w:rPr>
        <w:t xml:space="preserve">年 </w:t>
      </w:r>
      <w:r>
        <w:rPr>
          <w:rFonts w:hint="eastAsia" w:ascii="宋体" w:hAnsi="宋体" w:cs="Arial"/>
          <w:color w:val="auto"/>
          <w:szCs w:val="21"/>
          <w:highlight w:val="none"/>
          <w:u w:val="single"/>
          <w:lang w:val="en-US" w:eastAsia="zh-CN"/>
        </w:rPr>
        <w:t>6</w:t>
      </w:r>
      <w:r>
        <w:rPr>
          <w:rFonts w:hint="eastAsia" w:ascii="宋体" w:hAnsi="宋体" w:cs="Arial"/>
          <w:color w:val="auto"/>
          <w:szCs w:val="21"/>
          <w:highlight w:val="none"/>
        </w:rPr>
        <w:t>月</w:t>
      </w:r>
      <w:r>
        <w:rPr>
          <w:rFonts w:hint="eastAsia" w:ascii="宋体" w:hAnsi="宋体" w:cs="Arial"/>
          <w:color w:val="auto"/>
          <w:szCs w:val="21"/>
          <w:highlight w:val="none"/>
          <w:u w:val="single"/>
          <w:lang w:val="en-US" w:eastAsia="zh-CN"/>
        </w:rPr>
        <w:t>21</w:t>
      </w:r>
      <w:r>
        <w:rPr>
          <w:rFonts w:hint="eastAsia" w:ascii="宋体" w:hAnsi="宋体" w:cs="Arial"/>
          <w:color w:val="auto"/>
          <w:szCs w:val="21"/>
          <w:highlight w:val="none"/>
        </w:rPr>
        <w:t>日至</w:t>
      </w:r>
      <w:r>
        <w:rPr>
          <w:rFonts w:hint="eastAsia" w:ascii="宋体" w:hAnsi="宋体" w:cs="Arial"/>
          <w:color w:val="auto"/>
          <w:szCs w:val="21"/>
          <w:highlight w:val="none"/>
          <w:u w:val="single"/>
        </w:rPr>
        <w:t xml:space="preserve"> 2021</w:t>
      </w:r>
      <w:r>
        <w:rPr>
          <w:rFonts w:hint="eastAsia" w:ascii="宋体" w:hAnsi="宋体" w:cs="Arial"/>
          <w:color w:val="auto"/>
          <w:szCs w:val="21"/>
          <w:highlight w:val="none"/>
        </w:rPr>
        <w:t>年</w:t>
      </w:r>
      <w:r>
        <w:rPr>
          <w:rFonts w:hint="eastAsia" w:ascii="宋体" w:hAnsi="宋体" w:cs="Arial"/>
          <w:color w:val="auto"/>
          <w:szCs w:val="21"/>
          <w:highlight w:val="none"/>
          <w:u w:val="single"/>
          <w:lang w:val="en-US" w:eastAsia="zh-CN"/>
        </w:rPr>
        <w:t>7</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lang w:val="en-US" w:eastAsia="zh-CN"/>
        </w:rPr>
        <w:t>16</w:t>
      </w:r>
      <w:r>
        <w:rPr>
          <w:rFonts w:hint="eastAsia" w:ascii="宋体" w:hAnsi="宋体" w:cs="Arial"/>
          <w:color w:val="auto"/>
          <w:szCs w:val="21"/>
          <w:highlight w:val="none"/>
        </w:rPr>
        <w:t>日（20天）</w:t>
      </w:r>
    </w:p>
    <w:p>
      <w:pPr>
        <w:keepNext w:val="0"/>
        <w:keepLines w:val="0"/>
        <w:pageBreakBefore w:val="0"/>
        <w:widowControl w:val="0"/>
        <w:kinsoku/>
        <w:wordWrap/>
        <w:overflowPunct/>
        <w:topLinePunct w:val="0"/>
        <w:autoSpaceDE/>
        <w:autoSpaceDN/>
        <w:bidi w:val="0"/>
        <w:adjustRightInd/>
        <w:snapToGrid w:val="0"/>
        <w:spacing w:line="380" w:lineRule="exact"/>
        <w:ind w:firstLine="472" w:firstLineChars="225"/>
        <w:textAlignment w:val="auto"/>
        <w:rPr>
          <w:rFonts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本</w:t>
      </w:r>
      <w:r>
        <w:rPr>
          <w:rFonts w:hint="eastAsia" w:ascii="宋体" w:hAnsi="宋体" w:cs="Arial"/>
          <w:color w:val="auto"/>
          <w:szCs w:val="21"/>
          <w:highlight w:val="none"/>
        </w:rPr>
        <w:t>招标文件</w:t>
      </w:r>
      <w:r>
        <w:rPr>
          <w:rFonts w:ascii="宋体" w:hAnsi="宋体" w:cs="Arial"/>
          <w:color w:val="auto"/>
          <w:szCs w:val="21"/>
          <w:highlight w:val="none"/>
        </w:rPr>
        <w:t>可在广西博览集团官方</w:t>
      </w:r>
      <w:r>
        <w:rPr>
          <w:rFonts w:hint="eastAsia" w:ascii="宋体" w:hAnsi="宋体" w:cs="Arial"/>
          <w:color w:val="auto"/>
          <w:szCs w:val="21"/>
          <w:highlight w:val="none"/>
        </w:rPr>
        <w:t>网站</w:t>
      </w:r>
      <w:r>
        <w:rPr>
          <w:rFonts w:ascii="宋体" w:hAnsi="宋体" w:cs="Arial"/>
          <w:color w:val="auto"/>
          <w:szCs w:val="21"/>
          <w:highlight w:val="none"/>
        </w:rPr>
        <w:t>（www.gxexpogp.com）</w:t>
      </w:r>
      <w:r>
        <w:rPr>
          <w:rFonts w:hint="eastAsia" w:ascii="宋体" w:hAnsi="宋体" w:cs="Arial"/>
          <w:color w:val="auto"/>
          <w:szCs w:val="21"/>
          <w:highlight w:val="none"/>
        </w:rPr>
        <w:t>免费</w:t>
      </w:r>
      <w:r>
        <w:rPr>
          <w:rFonts w:ascii="宋体" w:hAnsi="宋体" w:cs="Arial"/>
          <w:color w:val="auto"/>
          <w:szCs w:val="21"/>
          <w:highlight w:val="none"/>
        </w:rPr>
        <w:t>查阅和下载</w:t>
      </w:r>
      <w:r>
        <w:rPr>
          <w:rFonts w:hint="eastAsia" w:ascii="宋体" w:hAnsi="宋体" w:cs="Arial"/>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80" w:lineRule="exact"/>
        <w:ind w:firstLine="422" w:firstLineChars="200"/>
        <w:textAlignment w:val="auto"/>
        <w:rPr>
          <w:rFonts w:ascii="宋体" w:hAnsi="宋体" w:cs="Arial"/>
          <w:color w:val="auto"/>
          <w:szCs w:val="21"/>
          <w:highlight w:val="none"/>
        </w:rPr>
      </w:pPr>
      <w:r>
        <w:rPr>
          <w:rFonts w:hint="eastAsia" w:ascii="宋体" w:hAnsi="宋体" w:cs="Arial"/>
          <w:b/>
          <w:bCs/>
          <w:color w:val="auto"/>
          <w:szCs w:val="21"/>
          <w:highlight w:val="none"/>
        </w:rPr>
        <w:t>五、投标保证金</w:t>
      </w:r>
      <w:r>
        <w:rPr>
          <w:rFonts w:hint="eastAsia" w:ascii="宋体" w:hAnsi="宋体" w:cs="Arial"/>
          <w:color w:val="auto"/>
          <w:szCs w:val="21"/>
          <w:highlight w:val="none"/>
        </w:rPr>
        <w:t>：无。</w:t>
      </w:r>
    </w:p>
    <w:p>
      <w:pPr>
        <w:keepNext w:val="0"/>
        <w:keepLines w:val="0"/>
        <w:pageBreakBefore w:val="0"/>
        <w:widowControl w:val="0"/>
        <w:kinsoku/>
        <w:wordWrap/>
        <w:overflowPunct/>
        <w:topLinePunct w:val="0"/>
        <w:autoSpaceDE/>
        <w:autoSpaceDN/>
        <w:bidi w:val="0"/>
        <w:adjustRightInd/>
        <w:snapToGrid w:val="0"/>
        <w:spacing w:line="380" w:lineRule="exact"/>
        <w:ind w:firstLine="422" w:firstLineChars="200"/>
        <w:jc w:val="left"/>
        <w:textAlignment w:val="auto"/>
        <w:rPr>
          <w:rFonts w:ascii="宋体" w:hAnsi="宋体" w:cs="Arial"/>
          <w:color w:val="auto"/>
          <w:szCs w:val="21"/>
          <w:highlight w:val="none"/>
        </w:rPr>
      </w:pPr>
      <w:r>
        <w:rPr>
          <w:rFonts w:hint="eastAsia" w:ascii="宋体" w:hAnsi="宋体" w:cs="Arial"/>
          <w:b/>
          <w:bCs/>
          <w:color w:val="auto"/>
          <w:szCs w:val="21"/>
          <w:highlight w:val="none"/>
        </w:rPr>
        <w:t>六、投标截止时间和地点</w:t>
      </w:r>
      <w:r>
        <w:rPr>
          <w:rFonts w:hint="eastAsia" w:ascii="宋体" w:hAnsi="宋体" w:cs="Arial"/>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1.投标文件提交时间：</w:t>
      </w:r>
      <w:r>
        <w:rPr>
          <w:rFonts w:hint="eastAsia" w:ascii="宋体" w:hAnsi="宋体" w:cs="Arial"/>
          <w:color w:val="auto"/>
          <w:szCs w:val="21"/>
          <w:highlight w:val="none"/>
          <w:u w:val="single"/>
        </w:rPr>
        <w:t>2021年</w:t>
      </w:r>
      <w:r>
        <w:rPr>
          <w:rFonts w:hint="eastAsia" w:ascii="宋体" w:hAnsi="宋体" w:cs="Arial"/>
          <w:color w:val="auto"/>
          <w:szCs w:val="21"/>
          <w:highlight w:val="none"/>
          <w:u w:val="single"/>
          <w:lang w:val="en-US" w:eastAsia="zh-CN"/>
        </w:rPr>
        <w:t>7</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16</w:t>
      </w:r>
      <w:r>
        <w:rPr>
          <w:rFonts w:hint="eastAsia" w:ascii="宋体" w:hAnsi="宋体" w:cs="Arial"/>
          <w:color w:val="auto"/>
          <w:szCs w:val="21"/>
          <w:highlight w:val="none"/>
          <w:u w:val="single"/>
        </w:rPr>
        <w:t>日上午10</w:t>
      </w:r>
      <w:r>
        <w:rPr>
          <w:rFonts w:hint="eastAsia" w:ascii="宋体" w:hAnsi="宋体" w:cs="Arial"/>
          <w:color w:val="auto"/>
          <w:szCs w:val="21"/>
          <w:highlight w:val="none"/>
          <w:u w:val="single"/>
          <w:lang w:val="en-US" w:eastAsia="zh-CN"/>
        </w:rPr>
        <w:t>:00</w:t>
      </w:r>
      <w:r>
        <w:rPr>
          <w:rFonts w:hint="eastAsia" w:ascii="宋体" w:hAnsi="宋体" w:cs="Arial"/>
          <w:color w:val="auto"/>
          <w:szCs w:val="21"/>
          <w:highlight w:val="none"/>
          <w:u w:val="single"/>
        </w:rPr>
        <w:t>时止</w:t>
      </w:r>
      <w:r>
        <w:rPr>
          <w:rFonts w:hint="eastAsia" w:ascii="宋体" w:hAnsi="宋体" w:cs="Arial"/>
          <w:color w:val="auto"/>
          <w:szCs w:val="21"/>
          <w:highlight w:val="none"/>
        </w:rPr>
        <w:t>，逾期不予接收。</w:t>
      </w:r>
    </w:p>
    <w:p>
      <w:pPr>
        <w:keepNext w:val="0"/>
        <w:keepLines w:val="0"/>
        <w:pageBreakBefore w:val="0"/>
        <w:widowControl w:val="0"/>
        <w:kinsoku/>
        <w:wordWrap/>
        <w:overflowPunct/>
        <w:topLinePunct w:val="0"/>
        <w:autoSpaceDE/>
        <w:autoSpaceDN/>
        <w:bidi w:val="0"/>
        <w:adjustRightInd/>
        <w:spacing w:line="380" w:lineRule="exact"/>
        <w:textAlignment w:val="auto"/>
        <w:rPr>
          <w:rFonts w:ascii="宋体" w:hAnsi="宋体" w:cs="Arial"/>
          <w:color w:val="auto"/>
          <w:szCs w:val="21"/>
          <w:highlight w:val="none"/>
        </w:rPr>
      </w:pPr>
      <w:r>
        <w:rPr>
          <w:rFonts w:hint="eastAsia" w:ascii="宋体" w:hAnsi="宋体"/>
          <w:color w:val="auto"/>
          <w:szCs w:val="21"/>
          <w:highlight w:val="none"/>
        </w:rPr>
        <w:t xml:space="preserve">    2.递交地点：</w:t>
      </w:r>
      <w:r>
        <w:rPr>
          <w:rFonts w:hint="eastAsia"/>
          <w:b/>
          <w:color w:val="auto"/>
          <w:highlight w:val="none"/>
          <w:u w:val="single"/>
        </w:rPr>
        <w:t>广西东博会文化发展有限公司</w:t>
      </w:r>
      <w:r>
        <w:rPr>
          <w:rFonts w:hint="eastAsia" w:ascii="宋体" w:hAnsi="宋体" w:cs="Arial"/>
          <w:color w:val="auto"/>
          <w:szCs w:val="21"/>
          <w:highlight w:val="none"/>
        </w:rPr>
        <w:t>（</w:t>
      </w:r>
      <w:r>
        <w:rPr>
          <w:rFonts w:ascii="宋体" w:hAnsi="宋体" w:cs="Arial"/>
          <w:color w:val="auto"/>
          <w:szCs w:val="21"/>
          <w:highlight w:val="none"/>
        </w:rPr>
        <w:t>南宁市青秀区会展路18号会展大厦11楼</w:t>
      </w:r>
      <w:r>
        <w:rPr>
          <w:rFonts w:hint="eastAsia" w:ascii="宋体" w:hAnsi="宋体" w:cs="Arial"/>
          <w:color w:val="auto"/>
          <w:szCs w:val="21"/>
          <w:highlight w:val="none"/>
        </w:rPr>
        <w:t>），</w:t>
      </w:r>
      <w:r>
        <w:rPr>
          <w:rFonts w:hint="eastAsia"/>
          <w:b/>
          <w:color w:val="auto"/>
          <w:highlight w:val="none"/>
          <w:u w:val="single"/>
        </w:rPr>
        <w:t>未按照招标文件要求密封的投标文件，将予以拒收</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80" w:lineRule="exact"/>
        <w:ind w:firstLine="422" w:firstLineChars="200"/>
        <w:textAlignment w:val="auto"/>
        <w:rPr>
          <w:rFonts w:ascii="宋体" w:hAnsi="宋体" w:cs="Arial"/>
          <w:color w:val="auto"/>
          <w:szCs w:val="21"/>
          <w:highlight w:val="none"/>
        </w:rPr>
      </w:pPr>
      <w:r>
        <w:rPr>
          <w:rFonts w:hint="eastAsia" w:ascii="宋体" w:hAnsi="宋体" w:cs="Arial"/>
          <w:b/>
          <w:bCs/>
          <w:color w:val="auto"/>
          <w:szCs w:val="21"/>
          <w:highlight w:val="none"/>
        </w:rPr>
        <w:t>七、开标时间及地点</w:t>
      </w:r>
      <w:r>
        <w:rPr>
          <w:rFonts w:hint="eastAsia" w:ascii="宋体" w:hAnsi="宋体" w:cs="Arial"/>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本次招标将于</w:t>
      </w:r>
      <w:r>
        <w:rPr>
          <w:rFonts w:hint="eastAsia" w:ascii="宋体" w:hAnsi="宋体" w:cs="Arial"/>
          <w:color w:val="auto"/>
          <w:szCs w:val="21"/>
          <w:highlight w:val="none"/>
          <w:u w:val="single"/>
        </w:rPr>
        <w:t>2021年</w:t>
      </w:r>
      <w:r>
        <w:rPr>
          <w:rFonts w:hint="eastAsia" w:ascii="宋体" w:hAnsi="宋体" w:cs="Arial"/>
          <w:color w:val="auto"/>
          <w:szCs w:val="21"/>
          <w:highlight w:val="none"/>
          <w:u w:val="single"/>
          <w:lang w:val="en-US" w:eastAsia="zh-CN"/>
        </w:rPr>
        <w:t>7</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16</w:t>
      </w:r>
      <w:r>
        <w:rPr>
          <w:rFonts w:hint="eastAsia" w:ascii="宋体" w:hAnsi="宋体" w:cs="Arial"/>
          <w:color w:val="auto"/>
          <w:szCs w:val="21"/>
          <w:highlight w:val="none"/>
          <w:u w:val="single"/>
        </w:rPr>
        <w:t>日上午</w:t>
      </w:r>
      <w:r>
        <w:rPr>
          <w:rFonts w:hint="eastAsia" w:ascii="宋体" w:hAnsi="宋体" w:cs="Arial"/>
          <w:color w:val="auto"/>
          <w:szCs w:val="21"/>
          <w:highlight w:val="none"/>
          <w:u w:val="single"/>
          <w:lang w:val="en-US" w:eastAsia="zh-CN"/>
        </w:rPr>
        <w:t>10:30</w:t>
      </w:r>
      <w:bookmarkStart w:id="48" w:name="_GoBack"/>
      <w:bookmarkEnd w:id="48"/>
      <w:r>
        <w:rPr>
          <w:rFonts w:hint="eastAsia" w:ascii="宋体" w:hAnsi="宋体" w:cs="Arial"/>
          <w:color w:val="auto"/>
          <w:szCs w:val="21"/>
          <w:highlight w:val="none"/>
          <w:u w:val="single"/>
        </w:rPr>
        <w:t>正</w:t>
      </w:r>
      <w:r>
        <w:rPr>
          <w:rFonts w:hint="eastAsia" w:ascii="宋体" w:hAnsi="宋体" w:cs="Arial"/>
          <w:color w:val="auto"/>
          <w:szCs w:val="21"/>
          <w:highlight w:val="none"/>
        </w:rPr>
        <w:t>在</w:t>
      </w:r>
      <w:r>
        <w:rPr>
          <w:rFonts w:ascii="宋体" w:hAnsi="宋体" w:cs="Arial"/>
          <w:color w:val="auto"/>
          <w:szCs w:val="21"/>
          <w:highlight w:val="none"/>
        </w:rPr>
        <w:t>南宁市青秀区会展路18号会展大厦11楼</w:t>
      </w:r>
      <w:r>
        <w:rPr>
          <w:rFonts w:hint="eastAsia" w:ascii="宋体" w:hAnsi="宋体"/>
          <w:color w:val="auto"/>
          <w:szCs w:val="21"/>
          <w:highlight w:val="none"/>
        </w:rPr>
        <w:t>开</w:t>
      </w:r>
      <w:r>
        <w:rPr>
          <w:rFonts w:hint="eastAsia" w:ascii="宋体" w:hAnsi="宋体" w:cs="Arial"/>
          <w:color w:val="auto"/>
          <w:szCs w:val="21"/>
          <w:highlight w:val="none"/>
        </w:rPr>
        <w:t>标。</w:t>
      </w:r>
    </w:p>
    <w:p>
      <w:pPr>
        <w:keepNext w:val="0"/>
        <w:keepLines w:val="0"/>
        <w:pageBreakBefore w:val="0"/>
        <w:widowControl w:val="0"/>
        <w:kinsoku/>
        <w:wordWrap/>
        <w:overflowPunct/>
        <w:topLinePunct w:val="0"/>
        <w:autoSpaceDE/>
        <w:autoSpaceDN/>
        <w:bidi w:val="0"/>
        <w:adjustRightInd/>
        <w:snapToGrid w:val="0"/>
        <w:spacing w:line="380" w:lineRule="exact"/>
        <w:ind w:firstLine="420"/>
        <w:textAlignment w:val="auto"/>
        <w:rPr>
          <w:rFonts w:ascii="宋体" w:hAnsi="宋体" w:cs="Arial"/>
          <w:b/>
          <w:color w:val="auto"/>
          <w:szCs w:val="21"/>
          <w:highlight w:val="none"/>
        </w:rPr>
      </w:pPr>
      <w:r>
        <w:rPr>
          <w:rFonts w:hint="eastAsia" w:ascii="宋体" w:hAnsi="宋体" w:cs="Arial"/>
          <w:b/>
          <w:color w:val="auto"/>
          <w:szCs w:val="21"/>
          <w:highlight w:val="none"/>
        </w:rPr>
        <w:t>八、业务咨询：</w:t>
      </w:r>
    </w:p>
    <w:p>
      <w:pPr>
        <w:keepNext w:val="0"/>
        <w:keepLines w:val="0"/>
        <w:pageBreakBefore w:val="0"/>
        <w:widowControl w:val="0"/>
        <w:kinsoku/>
        <w:wordWrap/>
        <w:overflowPunct/>
        <w:topLinePunct w:val="0"/>
        <w:autoSpaceDE/>
        <w:autoSpaceDN/>
        <w:bidi w:val="0"/>
        <w:adjustRightInd/>
        <w:spacing w:line="380" w:lineRule="exact"/>
        <w:ind w:firstLine="645"/>
        <w:textAlignment w:val="auto"/>
        <w:rPr>
          <w:rFonts w:ascii="宋体" w:hAnsi="宋体" w:cs="Arial"/>
          <w:color w:val="auto"/>
          <w:szCs w:val="21"/>
          <w:highlight w:val="none"/>
        </w:rPr>
      </w:pPr>
      <w:r>
        <w:rPr>
          <w:rFonts w:ascii="宋体" w:hAnsi="宋体" w:cs="Arial"/>
          <w:color w:val="auto"/>
          <w:szCs w:val="21"/>
          <w:highlight w:val="none"/>
        </w:rPr>
        <w:t>联系人：岑佳伟</w:t>
      </w:r>
      <w:r>
        <w:rPr>
          <w:rFonts w:hint="eastAsia" w:ascii="宋体" w:hAnsi="宋体" w:cs="Arial"/>
          <w:color w:val="auto"/>
          <w:szCs w:val="21"/>
          <w:highlight w:val="none"/>
        </w:rPr>
        <w:t xml:space="preserve">  电话：0771-</w:t>
      </w:r>
      <w:r>
        <w:rPr>
          <w:rFonts w:ascii="宋体" w:hAnsi="宋体" w:cs="Arial"/>
          <w:color w:val="auto"/>
          <w:szCs w:val="21"/>
          <w:highlight w:val="none"/>
        </w:rPr>
        <w:t>2212506</w:t>
      </w:r>
      <w:r>
        <w:rPr>
          <w:rFonts w:hint="eastAsia" w:ascii="宋体" w:hAnsi="宋体" w:cs="Arial"/>
          <w:color w:val="auto"/>
          <w:szCs w:val="21"/>
          <w:highlight w:val="none"/>
        </w:rPr>
        <w:t>；</w:t>
      </w:r>
    </w:p>
    <w:p>
      <w:pPr>
        <w:keepNext w:val="0"/>
        <w:keepLines w:val="0"/>
        <w:pageBreakBefore w:val="0"/>
        <w:widowControl w:val="0"/>
        <w:kinsoku/>
        <w:wordWrap/>
        <w:overflowPunct/>
        <w:topLinePunct w:val="0"/>
        <w:autoSpaceDE/>
        <w:autoSpaceDN/>
        <w:bidi w:val="0"/>
        <w:adjustRightInd/>
        <w:spacing w:line="380" w:lineRule="exact"/>
        <w:ind w:firstLine="645"/>
        <w:textAlignment w:val="auto"/>
        <w:rPr>
          <w:rFonts w:ascii="宋体" w:hAnsi="宋体" w:cs="Arial"/>
          <w:color w:val="auto"/>
          <w:szCs w:val="21"/>
          <w:highlight w:val="none"/>
        </w:rPr>
      </w:pPr>
      <w:r>
        <w:rPr>
          <w:rFonts w:hint="eastAsia" w:ascii="宋体" w:hAnsi="宋体" w:cs="Arial"/>
          <w:color w:val="auto"/>
          <w:szCs w:val="21"/>
          <w:highlight w:val="none"/>
        </w:rPr>
        <w:t xml:space="preserve">        杨艺</w:t>
      </w:r>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rPr>
        <w:t xml:space="preserve"> 电话：0771-2212513。</w:t>
      </w:r>
      <w:r>
        <w:rPr>
          <w:rFonts w:ascii="宋体" w:hAnsi="宋体" w:cs="Arial"/>
          <w:color w:val="auto"/>
          <w:szCs w:val="21"/>
          <w:highlight w:val="none"/>
        </w:rPr>
        <w:t xml:space="preserve">  </w:t>
      </w:r>
    </w:p>
    <w:p>
      <w:pPr>
        <w:keepNext w:val="0"/>
        <w:keepLines w:val="0"/>
        <w:pageBreakBefore w:val="0"/>
        <w:widowControl w:val="0"/>
        <w:kinsoku/>
        <w:wordWrap/>
        <w:overflowPunct/>
        <w:topLinePunct w:val="0"/>
        <w:autoSpaceDE/>
        <w:autoSpaceDN/>
        <w:bidi w:val="0"/>
        <w:adjustRightInd/>
        <w:spacing w:line="380" w:lineRule="exact"/>
        <w:textAlignment w:val="auto"/>
        <w:rPr>
          <w:rFonts w:ascii="宋体" w:hAnsi="宋体" w:cs="Arial"/>
          <w:b/>
          <w:color w:val="auto"/>
          <w:szCs w:val="21"/>
          <w:highlight w:val="none"/>
        </w:rPr>
      </w:pPr>
      <w:r>
        <w:rPr>
          <w:rFonts w:hint="eastAsia" w:ascii="宋体" w:hAnsi="宋体" w:cs="Arial"/>
          <w:b/>
          <w:color w:val="auto"/>
          <w:szCs w:val="21"/>
          <w:highlight w:val="none"/>
        </w:rPr>
        <w:t xml:space="preserve">    九、监督与投诉    </w:t>
      </w:r>
      <w:r>
        <w:rPr>
          <w:rFonts w:hint="eastAsia" w:ascii="宋体" w:hAnsi="宋体" w:cs="Arial"/>
          <w:color w:val="auto"/>
          <w:szCs w:val="21"/>
          <w:highlight w:val="none"/>
        </w:rPr>
        <w:t>联络人：周虹  电话：0771-2212640</w:t>
      </w:r>
      <w:r>
        <w:rPr>
          <w:rFonts w:ascii="宋体" w:hAnsi="宋体" w:cs="Arial"/>
          <w:color w:val="auto"/>
          <w:szCs w:val="21"/>
          <w:highlight w:val="none"/>
        </w:rPr>
        <w:t xml:space="preserve"> </w:t>
      </w:r>
    </w:p>
    <w:p>
      <w:pPr>
        <w:pStyle w:val="3"/>
        <w:jc w:val="center"/>
        <w:rPr>
          <w:color w:val="auto"/>
          <w:sz w:val="30"/>
          <w:szCs w:val="30"/>
          <w:highlight w:val="none"/>
        </w:rPr>
      </w:pPr>
      <w:bookmarkStart w:id="9" w:name="_Toc494552118"/>
      <w:r>
        <w:rPr>
          <w:rFonts w:hint="eastAsia"/>
          <w:color w:val="auto"/>
          <w:highlight w:val="none"/>
        </w:rPr>
        <w:t>第二章  招标项目采购需求</w:t>
      </w:r>
      <w:bookmarkEnd w:id="9"/>
    </w:p>
    <w:p>
      <w:pPr>
        <w:spacing w:line="600" w:lineRule="exact"/>
        <w:ind w:firstLine="645"/>
        <w:rPr>
          <w:rFonts w:ascii="黑体" w:hAnsi="黑体" w:eastAsia="黑体"/>
          <w:color w:val="auto"/>
          <w:kern w:val="0"/>
          <w:szCs w:val="21"/>
          <w:highlight w:val="none"/>
        </w:rPr>
      </w:pPr>
      <w:r>
        <w:rPr>
          <w:rFonts w:hint="eastAsia" w:ascii="黑体" w:hAnsi="黑体" w:eastAsia="黑体"/>
          <w:b/>
          <w:color w:val="auto"/>
          <w:sz w:val="28"/>
          <w:szCs w:val="28"/>
          <w:highlight w:val="none"/>
        </w:rPr>
        <w:t>一、</w:t>
      </w:r>
      <w:r>
        <w:rPr>
          <w:rFonts w:hint="eastAsia" w:ascii="黑体" w:hAnsi="黑体" w:eastAsia="黑体"/>
          <w:color w:val="auto"/>
          <w:kern w:val="0"/>
          <w:szCs w:val="21"/>
          <w:highlight w:val="none"/>
        </w:rPr>
        <w:t>车辆租赁服务及技术要求</w:t>
      </w:r>
    </w:p>
    <w:p>
      <w:pPr>
        <w:spacing w:line="300" w:lineRule="exact"/>
        <w:ind w:firstLine="645"/>
        <w:rPr>
          <w:rFonts w:ascii="宋体" w:hAnsi="宋体"/>
          <w:color w:val="auto"/>
          <w:kern w:val="0"/>
          <w:szCs w:val="21"/>
          <w:highlight w:val="none"/>
        </w:rPr>
      </w:pPr>
    </w:p>
    <w:tbl>
      <w:tblPr>
        <w:tblStyle w:val="46"/>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872"/>
        <w:gridCol w:w="2076"/>
        <w:gridCol w:w="1404"/>
        <w:gridCol w:w="163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20"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车辆类别</w:t>
            </w:r>
          </w:p>
        </w:tc>
        <w:tc>
          <w:tcPr>
            <w:tcW w:w="1872" w:type="dxa"/>
            <w:vAlign w:val="center"/>
          </w:tcPr>
          <w:p>
            <w:pPr>
              <w:spacing w:line="3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报价</w:t>
            </w:r>
          </w:p>
          <w:p>
            <w:pPr>
              <w:spacing w:line="3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（元/辆·</w:t>
            </w:r>
            <w:r>
              <w:rPr>
                <w:rFonts w:hint="eastAsia" w:ascii="宋体" w:hAnsi="宋体"/>
                <w:color w:val="auto"/>
                <w:kern w:val="0"/>
                <w:szCs w:val="21"/>
                <w:highlight w:val="none"/>
                <w:lang w:val="en-US" w:eastAsia="zh-CN"/>
              </w:rPr>
              <w:t>8小时</w:t>
            </w:r>
            <w:r>
              <w:rPr>
                <w:rFonts w:hint="eastAsia" w:ascii="宋体" w:hAnsi="宋体"/>
                <w:color w:val="auto"/>
                <w:kern w:val="0"/>
                <w:szCs w:val="21"/>
                <w:highlight w:val="none"/>
              </w:rPr>
              <w:t>）</w:t>
            </w:r>
          </w:p>
        </w:tc>
        <w:tc>
          <w:tcPr>
            <w:tcW w:w="2076"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报</w:t>
            </w:r>
            <w:r>
              <w:rPr>
                <w:rFonts w:ascii="宋体" w:hAnsi="宋体"/>
                <w:color w:val="auto"/>
                <w:kern w:val="0"/>
                <w:szCs w:val="21"/>
                <w:highlight w:val="none"/>
              </w:rPr>
              <w:t>价</w:t>
            </w:r>
          </w:p>
          <w:p>
            <w:pPr>
              <w:spacing w:line="300" w:lineRule="exact"/>
              <w:jc w:val="center"/>
              <w:rPr>
                <w:rFonts w:ascii="宋体" w:hAnsi="宋体"/>
                <w:color w:val="auto"/>
                <w:kern w:val="0"/>
                <w:szCs w:val="21"/>
                <w:highlight w:val="none"/>
              </w:rPr>
            </w:pPr>
            <w:r>
              <w:rPr>
                <w:rFonts w:ascii="宋体" w:hAnsi="宋体"/>
                <w:color w:val="auto"/>
                <w:kern w:val="0"/>
                <w:szCs w:val="21"/>
                <w:highlight w:val="none"/>
              </w:rPr>
              <w:t>（元/辆·</w:t>
            </w:r>
            <w:r>
              <w:rPr>
                <w:rFonts w:hint="eastAsia" w:ascii="宋体" w:hAnsi="宋体"/>
                <w:color w:val="auto"/>
                <w:kern w:val="0"/>
                <w:szCs w:val="21"/>
                <w:highlight w:val="none"/>
                <w:lang w:val="en-US" w:eastAsia="zh-CN"/>
              </w:rPr>
              <w:t>4小时</w:t>
            </w:r>
            <w:r>
              <w:rPr>
                <w:rFonts w:ascii="宋体" w:hAnsi="宋体"/>
                <w:color w:val="auto"/>
                <w:kern w:val="0"/>
                <w:szCs w:val="21"/>
                <w:highlight w:val="none"/>
              </w:rPr>
              <w:t>）</w:t>
            </w:r>
          </w:p>
        </w:tc>
        <w:tc>
          <w:tcPr>
            <w:tcW w:w="1404"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机场接送</w:t>
            </w:r>
          </w:p>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元/</w:t>
            </w:r>
            <w:r>
              <w:rPr>
                <w:rFonts w:hint="eastAsia" w:ascii="宋体" w:hAnsi="宋体"/>
                <w:color w:val="auto"/>
                <w:kern w:val="0"/>
                <w:szCs w:val="21"/>
                <w:highlight w:val="none"/>
              </w:rPr>
              <w:t>趟）</w:t>
            </w:r>
          </w:p>
        </w:tc>
        <w:tc>
          <w:tcPr>
            <w:tcW w:w="1632"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火车站接送</w:t>
            </w:r>
          </w:p>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元/</w:t>
            </w:r>
            <w:r>
              <w:rPr>
                <w:rFonts w:hint="eastAsia" w:ascii="宋体" w:hAnsi="宋体"/>
                <w:color w:val="auto"/>
                <w:kern w:val="0"/>
                <w:szCs w:val="21"/>
                <w:highlight w:val="none"/>
              </w:rPr>
              <w:t>趟）</w:t>
            </w:r>
          </w:p>
        </w:tc>
        <w:tc>
          <w:tcPr>
            <w:tcW w:w="1292"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520"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中级</w:t>
            </w:r>
            <w:r>
              <w:rPr>
                <w:rFonts w:hint="eastAsia" w:ascii="宋体" w:hAnsi="宋体"/>
                <w:color w:val="auto"/>
                <w:kern w:val="0"/>
                <w:szCs w:val="21"/>
                <w:highlight w:val="none"/>
              </w:rPr>
              <w:t>公务</w:t>
            </w:r>
            <w:r>
              <w:rPr>
                <w:rFonts w:ascii="宋体" w:hAnsi="宋体"/>
                <w:color w:val="auto"/>
                <w:kern w:val="0"/>
                <w:szCs w:val="21"/>
                <w:highlight w:val="none"/>
              </w:rPr>
              <w:t>轿车(5座)</w:t>
            </w:r>
          </w:p>
          <w:p>
            <w:pPr>
              <w:spacing w:line="300" w:lineRule="exact"/>
              <w:jc w:val="center"/>
              <w:rPr>
                <w:rFonts w:ascii="宋体" w:hAnsi="宋体"/>
                <w:color w:val="auto"/>
                <w:kern w:val="0"/>
                <w:szCs w:val="21"/>
                <w:highlight w:val="none"/>
              </w:rPr>
            </w:pPr>
            <w:r>
              <w:rPr>
                <w:rFonts w:ascii="宋体" w:hAnsi="宋体"/>
                <w:color w:val="auto"/>
                <w:kern w:val="0"/>
                <w:szCs w:val="21"/>
                <w:highlight w:val="none"/>
              </w:rPr>
              <w:t xml:space="preserve"> 帕萨特、凯美瑞等</w:t>
            </w:r>
          </w:p>
        </w:tc>
        <w:tc>
          <w:tcPr>
            <w:tcW w:w="1872" w:type="dxa"/>
            <w:vAlign w:val="center"/>
          </w:tcPr>
          <w:p>
            <w:pPr>
              <w:spacing w:line="300" w:lineRule="exact"/>
              <w:jc w:val="center"/>
              <w:rPr>
                <w:rFonts w:ascii="宋体" w:hAnsi="宋体"/>
                <w:color w:val="auto"/>
                <w:kern w:val="0"/>
                <w:szCs w:val="21"/>
                <w:highlight w:val="none"/>
              </w:rPr>
            </w:pPr>
          </w:p>
        </w:tc>
        <w:tc>
          <w:tcPr>
            <w:tcW w:w="2076" w:type="dxa"/>
            <w:vAlign w:val="center"/>
          </w:tcPr>
          <w:p>
            <w:pPr>
              <w:spacing w:line="300" w:lineRule="exact"/>
              <w:jc w:val="center"/>
              <w:rPr>
                <w:rFonts w:ascii="宋体" w:hAnsi="宋体"/>
                <w:color w:val="auto"/>
                <w:kern w:val="0"/>
                <w:szCs w:val="21"/>
                <w:highlight w:val="none"/>
              </w:rPr>
            </w:pPr>
          </w:p>
        </w:tc>
        <w:tc>
          <w:tcPr>
            <w:tcW w:w="1404" w:type="dxa"/>
            <w:vAlign w:val="center"/>
          </w:tcPr>
          <w:p>
            <w:pPr>
              <w:spacing w:line="300" w:lineRule="exact"/>
              <w:jc w:val="center"/>
              <w:rPr>
                <w:rFonts w:ascii="宋体" w:hAnsi="宋体"/>
                <w:color w:val="auto"/>
                <w:kern w:val="0"/>
                <w:szCs w:val="21"/>
                <w:highlight w:val="none"/>
              </w:rPr>
            </w:pPr>
          </w:p>
        </w:tc>
        <w:tc>
          <w:tcPr>
            <w:tcW w:w="1632" w:type="dxa"/>
            <w:vAlign w:val="center"/>
          </w:tcPr>
          <w:p>
            <w:pPr>
              <w:spacing w:line="300" w:lineRule="exact"/>
              <w:jc w:val="center"/>
              <w:rPr>
                <w:rFonts w:ascii="宋体" w:hAnsi="宋体"/>
                <w:color w:val="auto"/>
                <w:kern w:val="0"/>
                <w:szCs w:val="21"/>
                <w:highlight w:val="none"/>
              </w:rPr>
            </w:pPr>
          </w:p>
        </w:tc>
        <w:tc>
          <w:tcPr>
            <w:tcW w:w="1292"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注册年限在6年内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20"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中高级</w:t>
            </w:r>
            <w:r>
              <w:rPr>
                <w:rFonts w:hint="eastAsia" w:ascii="宋体" w:hAnsi="宋体"/>
                <w:color w:val="auto"/>
                <w:kern w:val="0"/>
                <w:szCs w:val="21"/>
                <w:highlight w:val="none"/>
              </w:rPr>
              <w:t>公务</w:t>
            </w:r>
            <w:r>
              <w:rPr>
                <w:rFonts w:ascii="宋体" w:hAnsi="宋体"/>
                <w:color w:val="auto"/>
                <w:kern w:val="0"/>
                <w:szCs w:val="21"/>
                <w:highlight w:val="none"/>
              </w:rPr>
              <w:t xml:space="preserve">轿车(5座) </w:t>
            </w:r>
          </w:p>
          <w:p>
            <w:pPr>
              <w:spacing w:line="300" w:lineRule="exact"/>
              <w:jc w:val="center"/>
              <w:rPr>
                <w:rFonts w:ascii="宋体" w:hAnsi="宋体"/>
                <w:color w:val="auto"/>
                <w:kern w:val="0"/>
                <w:szCs w:val="21"/>
                <w:highlight w:val="none"/>
              </w:rPr>
            </w:pPr>
            <w:r>
              <w:rPr>
                <w:rFonts w:ascii="宋体" w:hAnsi="宋体"/>
                <w:color w:val="auto"/>
                <w:kern w:val="0"/>
                <w:szCs w:val="21"/>
                <w:highlight w:val="none"/>
              </w:rPr>
              <w:t>奥迪A6等</w:t>
            </w:r>
          </w:p>
        </w:tc>
        <w:tc>
          <w:tcPr>
            <w:tcW w:w="1872" w:type="dxa"/>
            <w:vAlign w:val="center"/>
          </w:tcPr>
          <w:p>
            <w:pPr>
              <w:spacing w:line="300" w:lineRule="exact"/>
              <w:jc w:val="center"/>
              <w:rPr>
                <w:rFonts w:ascii="宋体" w:hAnsi="宋体"/>
                <w:color w:val="auto"/>
                <w:kern w:val="0"/>
                <w:szCs w:val="21"/>
                <w:highlight w:val="none"/>
              </w:rPr>
            </w:pPr>
          </w:p>
        </w:tc>
        <w:tc>
          <w:tcPr>
            <w:tcW w:w="2076" w:type="dxa"/>
            <w:vAlign w:val="center"/>
          </w:tcPr>
          <w:p>
            <w:pPr>
              <w:spacing w:line="300" w:lineRule="exact"/>
              <w:jc w:val="center"/>
              <w:rPr>
                <w:rFonts w:ascii="宋体" w:hAnsi="宋体"/>
                <w:color w:val="auto"/>
                <w:kern w:val="0"/>
                <w:szCs w:val="21"/>
                <w:highlight w:val="none"/>
              </w:rPr>
            </w:pPr>
          </w:p>
        </w:tc>
        <w:tc>
          <w:tcPr>
            <w:tcW w:w="1404" w:type="dxa"/>
            <w:vAlign w:val="center"/>
          </w:tcPr>
          <w:p>
            <w:pPr>
              <w:spacing w:line="300" w:lineRule="exact"/>
              <w:jc w:val="center"/>
              <w:rPr>
                <w:rFonts w:ascii="宋体" w:hAnsi="宋体"/>
                <w:color w:val="auto"/>
                <w:kern w:val="0"/>
                <w:szCs w:val="21"/>
                <w:highlight w:val="none"/>
              </w:rPr>
            </w:pPr>
          </w:p>
        </w:tc>
        <w:tc>
          <w:tcPr>
            <w:tcW w:w="1632" w:type="dxa"/>
            <w:vAlign w:val="center"/>
          </w:tcPr>
          <w:p>
            <w:pPr>
              <w:spacing w:line="300" w:lineRule="exact"/>
              <w:jc w:val="center"/>
              <w:rPr>
                <w:rFonts w:ascii="宋体" w:hAnsi="宋体"/>
                <w:color w:val="auto"/>
                <w:kern w:val="0"/>
                <w:szCs w:val="21"/>
                <w:highlight w:val="none"/>
              </w:rPr>
            </w:pPr>
          </w:p>
        </w:tc>
        <w:tc>
          <w:tcPr>
            <w:tcW w:w="1292"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注册年限在6年内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20"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商务车(7座)</w:t>
            </w:r>
            <w:r>
              <w:rPr>
                <w:rFonts w:hint="eastAsia" w:ascii="宋体" w:hAnsi="宋体"/>
                <w:color w:val="auto"/>
                <w:kern w:val="0"/>
                <w:szCs w:val="21"/>
                <w:highlight w:val="none"/>
              </w:rPr>
              <w:t xml:space="preserve"> 别克GL8</w:t>
            </w:r>
          </w:p>
        </w:tc>
        <w:tc>
          <w:tcPr>
            <w:tcW w:w="1872" w:type="dxa"/>
            <w:vAlign w:val="center"/>
          </w:tcPr>
          <w:p>
            <w:pPr>
              <w:spacing w:line="300" w:lineRule="exact"/>
              <w:jc w:val="center"/>
              <w:rPr>
                <w:rFonts w:ascii="宋体" w:hAnsi="宋体"/>
                <w:color w:val="auto"/>
                <w:kern w:val="0"/>
                <w:szCs w:val="21"/>
                <w:highlight w:val="none"/>
              </w:rPr>
            </w:pPr>
          </w:p>
        </w:tc>
        <w:tc>
          <w:tcPr>
            <w:tcW w:w="2076" w:type="dxa"/>
            <w:vAlign w:val="center"/>
          </w:tcPr>
          <w:p>
            <w:pPr>
              <w:spacing w:line="300" w:lineRule="exact"/>
              <w:jc w:val="center"/>
              <w:rPr>
                <w:rFonts w:ascii="宋体" w:hAnsi="宋体"/>
                <w:color w:val="auto"/>
                <w:kern w:val="0"/>
                <w:szCs w:val="21"/>
                <w:highlight w:val="none"/>
              </w:rPr>
            </w:pPr>
          </w:p>
        </w:tc>
        <w:tc>
          <w:tcPr>
            <w:tcW w:w="1404" w:type="dxa"/>
            <w:vAlign w:val="center"/>
          </w:tcPr>
          <w:p>
            <w:pPr>
              <w:spacing w:line="300" w:lineRule="exact"/>
              <w:rPr>
                <w:rFonts w:ascii="宋体" w:hAnsi="宋体"/>
                <w:color w:val="auto"/>
                <w:kern w:val="0"/>
                <w:szCs w:val="21"/>
                <w:highlight w:val="none"/>
              </w:rPr>
            </w:pPr>
          </w:p>
        </w:tc>
        <w:tc>
          <w:tcPr>
            <w:tcW w:w="1632" w:type="dxa"/>
            <w:vAlign w:val="center"/>
          </w:tcPr>
          <w:p>
            <w:pPr>
              <w:spacing w:line="300" w:lineRule="exact"/>
              <w:rPr>
                <w:rFonts w:ascii="宋体" w:hAnsi="宋体"/>
                <w:color w:val="auto"/>
                <w:kern w:val="0"/>
                <w:szCs w:val="21"/>
                <w:highlight w:val="none"/>
              </w:rPr>
            </w:pPr>
          </w:p>
        </w:tc>
        <w:tc>
          <w:tcPr>
            <w:tcW w:w="1292"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注册年限在6年内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20" w:type="dxa"/>
            <w:vAlign w:val="center"/>
          </w:tcPr>
          <w:p>
            <w:pPr>
              <w:spacing w:line="300" w:lineRule="exact"/>
              <w:jc w:val="center"/>
              <w:rPr>
                <w:rFonts w:hint="eastAsia" w:ascii="宋体" w:hAnsi="宋体"/>
                <w:color w:val="auto"/>
                <w:kern w:val="0"/>
                <w:szCs w:val="21"/>
                <w:highlight w:val="none"/>
              </w:rPr>
            </w:pPr>
            <w:r>
              <w:rPr>
                <w:rFonts w:ascii="宋体" w:hAnsi="宋体"/>
                <w:color w:val="auto"/>
                <w:kern w:val="0"/>
                <w:szCs w:val="21"/>
                <w:highlight w:val="none"/>
              </w:rPr>
              <w:t>中型客车</w:t>
            </w:r>
            <w:r>
              <w:rPr>
                <w:rFonts w:hint="eastAsia" w:ascii="宋体" w:hAnsi="宋体"/>
                <w:color w:val="auto"/>
                <w:kern w:val="0"/>
                <w:szCs w:val="21"/>
                <w:highlight w:val="none"/>
              </w:rPr>
              <w:t>（15-23座）</w:t>
            </w:r>
          </w:p>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考斯特等</w:t>
            </w:r>
          </w:p>
        </w:tc>
        <w:tc>
          <w:tcPr>
            <w:tcW w:w="1872" w:type="dxa"/>
            <w:vAlign w:val="center"/>
          </w:tcPr>
          <w:p>
            <w:pPr>
              <w:spacing w:line="300" w:lineRule="exact"/>
              <w:jc w:val="center"/>
              <w:rPr>
                <w:rFonts w:ascii="宋体" w:hAnsi="宋体"/>
                <w:color w:val="auto"/>
                <w:kern w:val="0"/>
                <w:szCs w:val="21"/>
                <w:highlight w:val="none"/>
              </w:rPr>
            </w:pPr>
          </w:p>
        </w:tc>
        <w:tc>
          <w:tcPr>
            <w:tcW w:w="2076" w:type="dxa"/>
            <w:vAlign w:val="center"/>
          </w:tcPr>
          <w:p>
            <w:pPr>
              <w:spacing w:line="300" w:lineRule="exact"/>
              <w:jc w:val="center"/>
              <w:rPr>
                <w:rFonts w:ascii="宋体" w:hAnsi="宋体"/>
                <w:color w:val="auto"/>
                <w:kern w:val="0"/>
                <w:szCs w:val="21"/>
                <w:highlight w:val="none"/>
              </w:rPr>
            </w:pPr>
          </w:p>
        </w:tc>
        <w:tc>
          <w:tcPr>
            <w:tcW w:w="1404" w:type="dxa"/>
            <w:vAlign w:val="center"/>
          </w:tcPr>
          <w:p>
            <w:pPr>
              <w:spacing w:line="300" w:lineRule="exact"/>
              <w:jc w:val="center"/>
              <w:rPr>
                <w:rFonts w:ascii="宋体" w:hAnsi="宋体"/>
                <w:color w:val="auto"/>
                <w:kern w:val="0"/>
                <w:szCs w:val="21"/>
                <w:highlight w:val="none"/>
              </w:rPr>
            </w:pPr>
          </w:p>
        </w:tc>
        <w:tc>
          <w:tcPr>
            <w:tcW w:w="1632" w:type="dxa"/>
            <w:vAlign w:val="center"/>
          </w:tcPr>
          <w:p>
            <w:pPr>
              <w:spacing w:line="300" w:lineRule="exact"/>
              <w:jc w:val="center"/>
              <w:rPr>
                <w:rFonts w:ascii="宋体" w:hAnsi="宋体"/>
                <w:color w:val="auto"/>
                <w:kern w:val="0"/>
                <w:szCs w:val="21"/>
                <w:highlight w:val="none"/>
              </w:rPr>
            </w:pPr>
          </w:p>
        </w:tc>
        <w:tc>
          <w:tcPr>
            <w:tcW w:w="1292"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运营标准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20"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大型客车</w:t>
            </w:r>
            <w:r>
              <w:rPr>
                <w:rFonts w:hint="eastAsia" w:ascii="宋体" w:hAnsi="宋体"/>
                <w:bCs/>
                <w:color w:val="auto"/>
                <w:highlight w:val="none"/>
              </w:rPr>
              <w:t>（35座以上）</w:t>
            </w:r>
          </w:p>
        </w:tc>
        <w:tc>
          <w:tcPr>
            <w:tcW w:w="1872" w:type="dxa"/>
            <w:vAlign w:val="center"/>
          </w:tcPr>
          <w:p>
            <w:pPr>
              <w:spacing w:line="300" w:lineRule="exact"/>
              <w:jc w:val="center"/>
              <w:rPr>
                <w:rFonts w:ascii="宋体" w:hAnsi="宋体"/>
                <w:color w:val="auto"/>
                <w:kern w:val="0"/>
                <w:szCs w:val="21"/>
                <w:highlight w:val="none"/>
              </w:rPr>
            </w:pPr>
          </w:p>
        </w:tc>
        <w:tc>
          <w:tcPr>
            <w:tcW w:w="2076" w:type="dxa"/>
            <w:vAlign w:val="center"/>
          </w:tcPr>
          <w:p>
            <w:pPr>
              <w:spacing w:line="300" w:lineRule="exact"/>
              <w:jc w:val="center"/>
              <w:rPr>
                <w:rFonts w:ascii="宋体" w:hAnsi="宋体"/>
                <w:color w:val="auto"/>
                <w:kern w:val="0"/>
                <w:szCs w:val="21"/>
                <w:highlight w:val="none"/>
              </w:rPr>
            </w:pPr>
          </w:p>
        </w:tc>
        <w:tc>
          <w:tcPr>
            <w:tcW w:w="1404" w:type="dxa"/>
            <w:vAlign w:val="center"/>
          </w:tcPr>
          <w:p>
            <w:pPr>
              <w:spacing w:line="300" w:lineRule="exact"/>
              <w:jc w:val="center"/>
              <w:rPr>
                <w:rFonts w:ascii="宋体" w:hAnsi="宋体"/>
                <w:color w:val="auto"/>
                <w:kern w:val="0"/>
                <w:szCs w:val="21"/>
                <w:highlight w:val="none"/>
              </w:rPr>
            </w:pPr>
          </w:p>
        </w:tc>
        <w:tc>
          <w:tcPr>
            <w:tcW w:w="1632" w:type="dxa"/>
            <w:vAlign w:val="center"/>
          </w:tcPr>
          <w:p>
            <w:pPr>
              <w:spacing w:line="300" w:lineRule="exact"/>
              <w:jc w:val="center"/>
              <w:rPr>
                <w:rFonts w:ascii="宋体" w:hAnsi="宋体"/>
                <w:color w:val="auto"/>
                <w:kern w:val="0"/>
                <w:szCs w:val="21"/>
                <w:highlight w:val="none"/>
              </w:rPr>
            </w:pPr>
          </w:p>
        </w:tc>
        <w:tc>
          <w:tcPr>
            <w:tcW w:w="1292"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运营标准</w:t>
            </w:r>
          </w:p>
        </w:tc>
      </w:tr>
    </w:tbl>
    <w:p>
      <w:pPr>
        <w:spacing w:line="300" w:lineRule="exact"/>
        <w:ind w:firstLine="420" w:firstLineChars="200"/>
        <w:rPr>
          <w:rFonts w:ascii="宋体" w:hAnsi="宋体"/>
          <w:color w:val="auto"/>
          <w:kern w:val="0"/>
          <w:szCs w:val="21"/>
          <w:highlight w:val="none"/>
        </w:rPr>
      </w:pP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车辆租赁服务。</w:t>
      </w:r>
      <w:r>
        <w:rPr>
          <w:rFonts w:ascii="宋体" w:hAnsi="宋体"/>
          <w:color w:val="auto"/>
          <w:kern w:val="0"/>
          <w:szCs w:val="21"/>
          <w:highlight w:val="none"/>
        </w:rPr>
        <w:t>租赁车辆服务价格包含每天100公里/辆里程的车辆（含驾驶员）、燃油、过路费（南宁机场）、洗车费、停车费等费用，按实际租赁天数结算。</w:t>
      </w: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2.租赁车辆超过100公里/辆·天里程的部分,超出部分按</w:t>
      </w:r>
      <w:r>
        <w:rPr>
          <w:rFonts w:hint="eastAsia" w:ascii="宋体" w:hAnsi="宋体"/>
          <w:color w:val="auto"/>
          <w:kern w:val="0"/>
          <w:szCs w:val="21"/>
          <w:highlight w:val="none"/>
        </w:rPr>
        <w:t>中级公务</w:t>
      </w:r>
      <w:r>
        <w:rPr>
          <w:rFonts w:ascii="宋体" w:hAnsi="宋体"/>
          <w:color w:val="auto"/>
          <w:kern w:val="0"/>
          <w:szCs w:val="21"/>
          <w:highlight w:val="none"/>
        </w:rPr>
        <w:t>轿车2</w:t>
      </w:r>
      <w:r>
        <w:rPr>
          <w:rFonts w:hint="eastAsia" w:ascii="宋体" w:hAnsi="宋体"/>
          <w:color w:val="auto"/>
          <w:kern w:val="0"/>
          <w:szCs w:val="21"/>
          <w:highlight w:val="none"/>
        </w:rPr>
        <w:t>.5</w:t>
      </w:r>
      <w:r>
        <w:rPr>
          <w:rFonts w:ascii="宋体" w:hAnsi="宋体"/>
          <w:color w:val="auto"/>
          <w:kern w:val="0"/>
          <w:szCs w:val="21"/>
          <w:highlight w:val="none"/>
        </w:rPr>
        <w:t>元/公里、商务车</w:t>
      </w:r>
      <w:r>
        <w:rPr>
          <w:rFonts w:hint="eastAsia" w:ascii="宋体" w:hAnsi="宋体"/>
          <w:color w:val="auto"/>
          <w:kern w:val="0"/>
          <w:szCs w:val="21"/>
          <w:highlight w:val="none"/>
        </w:rPr>
        <w:t>和中高级公务轿车</w:t>
      </w:r>
      <w:r>
        <w:rPr>
          <w:rFonts w:ascii="宋体" w:hAnsi="宋体"/>
          <w:color w:val="auto"/>
          <w:kern w:val="0"/>
          <w:szCs w:val="21"/>
          <w:highlight w:val="none"/>
        </w:rPr>
        <w:t>3</w:t>
      </w:r>
      <w:r>
        <w:rPr>
          <w:rFonts w:hint="eastAsia" w:ascii="宋体" w:hAnsi="宋体"/>
          <w:color w:val="auto"/>
          <w:kern w:val="0"/>
          <w:szCs w:val="21"/>
          <w:highlight w:val="none"/>
        </w:rPr>
        <w:t>.5</w:t>
      </w:r>
      <w:r>
        <w:rPr>
          <w:rFonts w:ascii="宋体" w:hAnsi="宋体"/>
          <w:color w:val="auto"/>
          <w:kern w:val="0"/>
          <w:szCs w:val="21"/>
          <w:highlight w:val="none"/>
        </w:rPr>
        <w:t>元/公里、中型客车</w:t>
      </w:r>
      <w:r>
        <w:rPr>
          <w:rFonts w:hint="eastAsia" w:ascii="宋体" w:hAnsi="宋体"/>
          <w:color w:val="auto"/>
          <w:kern w:val="0"/>
          <w:szCs w:val="21"/>
          <w:highlight w:val="none"/>
        </w:rPr>
        <w:t>7</w:t>
      </w:r>
      <w:r>
        <w:rPr>
          <w:rFonts w:ascii="宋体" w:hAnsi="宋体"/>
          <w:color w:val="auto"/>
          <w:kern w:val="0"/>
          <w:szCs w:val="21"/>
          <w:highlight w:val="none"/>
        </w:rPr>
        <w:t>元/公里、大型客车</w:t>
      </w:r>
      <w:r>
        <w:rPr>
          <w:rFonts w:hint="eastAsia" w:ascii="宋体" w:hAnsi="宋体"/>
          <w:color w:val="auto"/>
          <w:kern w:val="0"/>
          <w:szCs w:val="21"/>
          <w:highlight w:val="none"/>
        </w:rPr>
        <w:t>8</w:t>
      </w:r>
      <w:r>
        <w:rPr>
          <w:rFonts w:ascii="宋体" w:hAnsi="宋体"/>
          <w:color w:val="auto"/>
          <w:kern w:val="0"/>
          <w:szCs w:val="21"/>
          <w:highlight w:val="none"/>
        </w:rPr>
        <w:t>元/公里计价。</w:t>
      </w:r>
      <w:r>
        <w:rPr>
          <w:rFonts w:hint="eastAsia" w:ascii="宋体" w:hAnsi="宋体"/>
          <w:color w:val="auto"/>
          <w:kern w:val="0"/>
          <w:szCs w:val="21"/>
          <w:highlight w:val="none"/>
        </w:rPr>
        <w:t>以上</w:t>
      </w:r>
      <w:r>
        <w:rPr>
          <w:rFonts w:ascii="宋体" w:hAnsi="宋体"/>
          <w:color w:val="auto"/>
          <w:kern w:val="0"/>
          <w:szCs w:val="21"/>
          <w:highlight w:val="none"/>
        </w:rPr>
        <w:t>价格包含燃油费、加班费</w:t>
      </w:r>
      <w:r>
        <w:rPr>
          <w:rFonts w:hint="eastAsia" w:ascii="宋体" w:hAnsi="宋体"/>
          <w:color w:val="auto"/>
          <w:kern w:val="0"/>
          <w:szCs w:val="21"/>
          <w:highlight w:val="none"/>
        </w:rPr>
        <w:t>、</w:t>
      </w:r>
      <w:r>
        <w:rPr>
          <w:rFonts w:ascii="宋体" w:hAnsi="宋体"/>
          <w:color w:val="auto"/>
          <w:kern w:val="0"/>
          <w:szCs w:val="21"/>
          <w:highlight w:val="none"/>
        </w:rPr>
        <w:t>高速公路过路费等相关费用。</w:t>
      </w:r>
    </w:p>
    <w:p>
      <w:pPr>
        <w:spacing w:beforeLines="50" w:afterLines="50"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价格含税。</w:t>
      </w:r>
    </w:p>
    <w:p>
      <w:pPr>
        <w:spacing w:beforeLines="50" w:afterLines="5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w:t>
      </w:r>
      <w:r>
        <w:rPr>
          <w:rFonts w:hint="eastAsia" w:ascii="宋体" w:hAnsi="宋体"/>
          <w:color w:val="auto"/>
          <w:kern w:val="0"/>
          <w:szCs w:val="21"/>
          <w:highlight w:val="none"/>
        </w:rPr>
        <w:t>中国—东盟博览会会期价格另行商议。</w:t>
      </w:r>
    </w:p>
    <w:p>
      <w:pPr>
        <w:spacing w:beforeLines="50" w:afterLines="5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结算方式：</w:t>
      </w:r>
      <w:r>
        <w:rPr>
          <w:rFonts w:hint="eastAsia" w:ascii="宋体" w:hAnsi="宋体"/>
          <w:color w:val="auto"/>
          <w:kern w:val="0"/>
          <w:szCs w:val="21"/>
          <w:highlight w:val="none"/>
        </w:rPr>
        <w:t>每次活动结束</w:t>
      </w:r>
      <w:r>
        <w:rPr>
          <w:rFonts w:ascii="宋体" w:hAnsi="宋体"/>
          <w:color w:val="auto"/>
          <w:kern w:val="0"/>
          <w:szCs w:val="21"/>
          <w:highlight w:val="none"/>
        </w:rPr>
        <w:t>后</w:t>
      </w:r>
      <w:r>
        <w:rPr>
          <w:rFonts w:hint="eastAsia" w:ascii="宋体" w:hAnsi="宋体"/>
          <w:color w:val="auto"/>
          <w:kern w:val="0"/>
          <w:szCs w:val="21"/>
          <w:highlight w:val="none"/>
        </w:rPr>
        <w:t>二十个工作日内,</w:t>
      </w:r>
      <w:r>
        <w:rPr>
          <w:rFonts w:ascii="宋体" w:hAnsi="宋体"/>
          <w:color w:val="auto"/>
          <w:kern w:val="0"/>
          <w:szCs w:val="21"/>
          <w:highlight w:val="none"/>
        </w:rPr>
        <w:t>按实际车辆使用</w:t>
      </w:r>
      <w:r>
        <w:rPr>
          <w:rFonts w:hint="eastAsia" w:ascii="宋体" w:hAnsi="宋体"/>
          <w:color w:val="auto"/>
          <w:kern w:val="0"/>
          <w:szCs w:val="21"/>
          <w:highlight w:val="none"/>
        </w:rPr>
        <w:t>类型、</w:t>
      </w:r>
      <w:r>
        <w:rPr>
          <w:rFonts w:ascii="宋体" w:hAnsi="宋体"/>
          <w:color w:val="auto"/>
          <w:kern w:val="0"/>
          <w:szCs w:val="21"/>
          <w:highlight w:val="none"/>
        </w:rPr>
        <w:t>数量和使用天数</w:t>
      </w:r>
      <w:r>
        <w:rPr>
          <w:rFonts w:hint="eastAsia" w:ascii="宋体" w:hAnsi="宋体"/>
          <w:color w:val="auto"/>
          <w:kern w:val="0"/>
          <w:szCs w:val="21"/>
          <w:highlight w:val="none"/>
        </w:rPr>
        <w:t>（趟数）</w:t>
      </w:r>
      <w:r>
        <w:rPr>
          <w:rFonts w:ascii="宋体" w:hAnsi="宋体"/>
          <w:color w:val="auto"/>
          <w:kern w:val="0"/>
          <w:szCs w:val="21"/>
          <w:highlight w:val="none"/>
        </w:rPr>
        <w:t>据实结算。</w:t>
      </w:r>
    </w:p>
    <w:p>
      <w:pPr>
        <w:spacing w:beforeLines="50" w:afterLines="50" w:line="5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.招标数:</w:t>
      </w:r>
      <w:r>
        <w:rPr>
          <w:rFonts w:hint="eastAsia" w:ascii="宋体" w:hAnsi="宋体"/>
          <w:color w:val="auto"/>
          <w:kern w:val="0"/>
          <w:szCs w:val="21"/>
          <w:highlight w:val="none"/>
        </w:rPr>
        <w:t>2</w:t>
      </w:r>
      <w:r>
        <w:rPr>
          <w:rFonts w:ascii="宋体" w:hAnsi="宋体"/>
          <w:color w:val="auto"/>
          <w:kern w:val="0"/>
          <w:szCs w:val="21"/>
          <w:highlight w:val="none"/>
        </w:rPr>
        <w:t>家。</w:t>
      </w:r>
    </w:p>
    <w:p>
      <w:pPr>
        <w:spacing w:beforeLines="50" w:afterLines="50" w:line="5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7.</w:t>
      </w:r>
      <w:r>
        <w:rPr>
          <w:rFonts w:hint="eastAsia"/>
          <w:bCs/>
          <w:color w:val="auto"/>
          <w:highlight w:val="none"/>
          <w:shd w:val="clear" w:color="auto" w:fill="FFFFFF"/>
        </w:rPr>
        <w:t>合同有效期:自签订之日起至</w:t>
      </w:r>
      <w:r>
        <w:rPr>
          <w:rFonts w:hint="eastAsia"/>
          <w:bCs/>
          <w:color w:val="auto"/>
          <w:highlight w:val="none"/>
          <w:shd w:val="clear" w:color="auto" w:fill="FFFFFF"/>
          <w:lang w:eastAsia="zh-CN"/>
        </w:rPr>
        <w:t>2023年</w:t>
      </w:r>
      <w:r>
        <w:rPr>
          <w:rFonts w:hint="eastAsia"/>
          <w:bCs/>
          <w:color w:val="auto"/>
          <w:highlight w:val="none"/>
          <w:shd w:val="clear" w:color="auto" w:fill="FFFFFF"/>
        </w:rPr>
        <w:t>12月31日。</w:t>
      </w:r>
    </w:p>
    <w:p>
      <w:pPr>
        <w:spacing w:beforeLines="50" w:afterLines="50" w:line="400" w:lineRule="exact"/>
        <w:ind w:firstLine="420" w:firstLineChars="200"/>
        <w:rPr>
          <w:rFonts w:ascii="宋体" w:hAnsi="宋体"/>
          <w:color w:val="auto"/>
          <w:kern w:val="0"/>
          <w:szCs w:val="21"/>
          <w:highlight w:val="none"/>
        </w:rPr>
      </w:pPr>
    </w:p>
    <w:p>
      <w:pPr>
        <w:spacing w:beforeLines="50" w:afterLines="50" w:line="400" w:lineRule="exact"/>
        <w:ind w:firstLine="420" w:firstLineChars="200"/>
        <w:rPr>
          <w:rFonts w:ascii="宋体" w:hAnsi="宋体"/>
          <w:color w:val="auto"/>
          <w:kern w:val="0"/>
          <w:szCs w:val="21"/>
          <w:highlight w:val="none"/>
        </w:rPr>
      </w:pPr>
    </w:p>
    <w:p>
      <w:pPr>
        <w:spacing w:beforeLines="50" w:afterLines="50" w:line="400" w:lineRule="exact"/>
        <w:ind w:firstLine="420" w:firstLineChars="200"/>
        <w:rPr>
          <w:rFonts w:hint="eastAsia" w:ascii="宋体" w:hAnsi="宋体"/>
          <w:color w:val="auto"/>
          <w:kern w:val="0"/>
          <w:szCs w:val="21"/>
          <w:highlight w:val="none"/>
        </w:rPr>
      </w:pPr>
    </w:p>
    <w:p>
      <w:pPr>
        <w:spacing w:beforeLines="50" w:afterLines="50" w:line="400" w:lineRule="exact"/>
        <w:ind w:firstLine="420" w:firstLineChars="200"/>
        <w:rPr>
          <w:rFonts w:ascii="宋体" w:hAnsi="宋体"/>
          <w:color w:val="auto"/>
          <w:kern w:val="0"/>
          <w:szCs w:val="21"/>
          <w:highlight w:val="none"/>
        </w:rPr>
      </w:pPr>
    </w:p>
    <w:p>
      <w:pPr>
        <w:spacing w:beforeLines="50" w:afterLines="50" w:line="400" w:lineRule="exact"/>
        <w:ind w:firstLine="420" w:firstLineChars="200"/>
        <w:rPr>
          <w:rFonts w:ascii="宋体" w:hAnsi="宋体"/>
          <w:color w:val="auto"/>
          <w:kern w:val="0"/>
          <w:szCs w:val="21"/>
          <w:highlight w:val="none"/>
        </w:rPr>
      </w:pPr>
    </w:p>
    <w:p>
      <w:pPr>
        <w:pStyle w:val="24"/>
        <w:snapToGrid w:val="0"/>
        <w:spacing w:line="38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第三章  投标须知</w:t>
      </w:r>
    </w:p>
    <w:p>
      <w:pPr>
        <w:snapToGrid w:val="0"/>
        <w:spacing w:beforeLines="50" w:line="380" w:lineRule="exact"/>
        <w:ind w:firstLine="413" w:firstLineChars="196"/>
        <w:jc w:val="left"/>
        <w:outlineLvl w:val="1"/>
        <w:rPr>
          <w:rFonts w:hAnsi="宋体"/>
          <w:b/>
          <w:color w:val="auto"/>
          <w:highlight w:val="none"/>
        </w:rPr>
      </w:pPr>
      <w:bookmarkStart w:id="10" w:name="_Toc254970675"/>
      <w:bookmarkStart w:id="11" w:name="_Toc494552121"/>
      <w:bookmarkStart w:id="12" w:name="_Toc254970534"/>
      <w:r>
        <w:rPr>
          <w:rFonts w:hint="eastAsia" w:hAnsi="宋体"/>
          <w:b/>
          <w:color w:val="auto"/>
          <w:highlight w:val="none"/>
        </w:rPr>
        <w:t>一、</w:t>
      </w:r>
      <w:r>
        <w:rPr>
          <w:rFonts w:hint="eastAsia" w:ascii="宋体" w:hAnsi="宋体"/>
          <w:b/>
          <w:color w:val="auto"/>
          <w:highlight w:val="none"/>
        </w:rPr>
        <w:t>招标文件</w:t>
      </w:r>
      <w:bookmarkEnd w:id="10"/>
      <w:bookmarkEnd w:id="11"/>
      <w:bookmarkEnd w:id="12"/>
    </w:p>
    <w:p>
      <w:pPr>
        <w:snapToGrid w:val="0"/>
        <w:spacing w:line="380" w:lineRule="exact"/>
        <w:ind w:firstLine="420"/>
        <w:jc w:val="left"/>
        <w:rPr>
          <w:rFonts w:ascii="宋体" w:hAnsi="宋体"/>
          <w:color w:val="auto"/>
          <w:szCs w:val="21"/>
          <w:highlight w:val="none"/>
        </w:rPr>
      </w:pPr>
      <w:r>
        <w:rPr>
          <w:rFonts w:hint="eastAsia" w:ascii="宋体" w:hAnsi="宋体"/>
          <w:color w:val="auto"/>
          <w:szCs w:val="21"/>
          <w:highlight w:val="none"/>
        </w:rPr>
        <w:t>招标文件的构成。</w:t>
      </w:r>
    </w:p>
    <w:p>
      <w:pPr>
        <w:snapToGrid w:val="0"/>
        <w:spacing w:line="380" w:lineRule="exact"/>
        <w:ind w:firstLine="420"/>
        <w:jc w:val="left"/>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招标公告；</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采购需求；</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投标人须知；</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评标办法及标准；</w:t>
      </w:r>
    </w:p>
    <w:p>
      <w:pPr>
        <w:snapToGrid w:val="0"/>
        <w:spacing w:line="380" w:lineRule="exact"/>
        <w:ind w:firstLine="420"/>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合同主要条款；</w:t>
      </w:r>
    </w:p>
    <w:p>
      <w:pPr>
        <w:snapToGrid w:val="0"/>
        <w:spacing w:line="380" w:lineRule="exact"/>
        <w:ind w:firstLine="420"/>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投标文件格式。</w:t>
      </w:r>
    </w:p>
    <w:p>
      <w:pPr>
        <w:snapToGrid w:val="0"/>
        <w:spacing w:beforeLines="50" w:line="380" w:lineRule="exact"/>
        <w:ind w:firstLine="413" w:firstLineChars="196"/>
        <w:jc w:val="left"/>
        <w:outlineLvl w:val="1"/>
        <w:rPr>
          <w:rFonts w:ascii="宋体" w:hAnsi="宋体" w:cs="Courier New"/>
          <w:b/>
          <w:color w:val="auto"/>
          <w:szCs w:val="21"/>
          <w:highlight w:val="none"/>
        </w:rPr>
      </w:pPr>
      <w:bookmarkStart w:id="13" w:name="_Toc494552122"/>
      <w:bookmarkStart w:id="14" w:name="_Toc254970535"/>
      <w:bookmarkStart w:id="15" w:name="_Toc254970676"/>
      <w:r>
        <w:rPr>
          <w:rFonts w:hint="eastAsia" w:ascii="宋体" w:hAnsi="宋体" w:cs="Courier New"/>
          <w:b/>
          <w:color w:val="auto"/>
          <w:szCs w:val="21"/>
          <w:highlight w:val="none"/>
        </w:rPr>
        <w:t>二、投标</w:t>
      </w:r>
      <w:r>
        <w:rPr>
          <w:rFonts w:hint="eastAsia" w:ascii="宋体" w:hAnsi="宋体"/>
          <w:b/>
          <w:color w:val="auto"/>
          <w:highlight w:val="none"/>
        </w:rPr>
        <w:t>文件</w:t>
      </w:r>
      <w:r>
        <w:rPr>
          <w:rFonts w:hint="eastAsia" w:ascii="宋体" w:hAnsi="宋体" w:cs="Courier New"/>
          <w:b/>
          <w:color w:val="auto"/>
          <w:szCs w:val="21"/>
          <w:highlight w:val="none"/>
        </w:rPr>
        <w:t>的编制</w:t>
      </w:r>
      <w:bookmarkEnd w:id="13"/>
      <w:bookmarkEnd w:id="14"/>
      <w:bookmarkEnd w:id="15"/>
    </w:p>
    <w:p>
      <w:pPr>
        <w:snapToGrid w:val="0"/>
        <w:spacing w:line="380" w:lineRule="exact"/>
        <w:ind w:firstLine="420"/>
        <w:jc w:val="left"/>
        <w:rPr>
          <w:rFonts w:ascii="宋体" w:hAnsi="宋体"/>
          <w:b/>
          <w:color w:val="auto"/>
          <w:sz w:val="24"/>
          <w:szCs w:val="20"/>
          <w:highlight w:val="none"/>
        </w:rPr>
      </w:pPr>
      <w:bookmarkStart w:id="16" w:name="_Toc254970536"/>
      <w:bookmarkStart w:id="17" w:name="_Toc254970677"/>
      <w:r>
        <w:rPr>
          <w:rFonts w:hint="eastAsia" w:ascii="宋体" w:hAnsi="宋体" w:cs="Courier New"/>
          <w:b/>
          <w:color w:val="auto"/>
          <w:szCs w:val="21"/>
          <w:highlight w:val="none"/>
        </w:rPr>
        <w:t>投标文件的组成</w:t>
      </w:r>
      <w:bookmarkEnd w:id="16"/>
      <w:bookmarkEnd w:id="17"/>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投标文件报价文件、资信文件、商务技术文件三部分组成</w:t>
      </w:r>
    </w:p>
    <w:p>
      <w:pPr>
        <w:snapToGrid w:val="0"/>
        <w:spacing w:line="360" w:lineRule="exact"/>
        <w:ind w:firstLine="420"/>
        <w:jc w:val="left"/>
        <w:rPr>
          <w:rFonts w:ascii="宋体" w:hAnsi="宋体"/>
          <w:color w:val="auto"/>
          <w:szCs w:val="21"/>
          <w:highlight w:val="none"/>
        </w:rPr>
      </w:pPr>
      <w:r>
        <w:rPr>
          <w:rFonts w:hint="eastAsia" w:ascii="宋体" w:hAnsi="宋体" w:cs="Courier New"/>
          <w:b/>
          <w:color w:val="auto"/>
          <w:szCs w:val="21"/>
          <w:highlight w:val="none"/>
        </w:rPr>
        <w:t>1.报价文件：</w:t>
      </w:r>
      <w:r>
        <w:rPr>
          <w:color w:val="auto"/>
          <w:szCs w:val="21"/>
          <w:highlight w:val="none"/>
        </w:rPr>
        <w:t>具体材料见“投标人须知前附表”</w:t>
      </w:r>
      <w:r>
        <w:rPr>
          <w:rFonts w:hint="eastAsia"/>
          <w:color w:val="auto"/>
          <w:szCs w:val="21"/>
          <w:highlight w:val="none"/>
        </w:rPr>
        <w:t>。</w:t>
      </w:r>
    </w:p>
    <w:p>
      <w:pPr>
        <w:snapToGrid w:val="0"/>
        <w:spacing w:line="360" w:lineRule="exact"/>
        <w:ind w:firstLine="420"/>
        <w:jc w:val="left"/>
        <w:rPr>
          <w:rFonts w:ascii="宋体" w:hAnsi="宋体"/>
          <w:color w:val="auto"/>
          <w:szCs w:val="21"/>
          <w:highlight w:val="none"/>
        </w:rPr>
      </w:pPr>
      <w:r>
        <w:rPr>
          <w:rFonts w:hint="eastAsia" w:ascii="宋体" w:hAnsi="宋体" w:cs="Courier New"/>
          <w:b/>
          <w:color w:val="auto"/>
          <w:szCs w:val="21"/>
          <w:highlight w:val="none"/>
        </w:rPr>
        <w:t>2.资信文件：</w:t>
      </w:r>
      <w:r>
        <w:rPr>
          <w:color w:val="auto"/>
          <w:szCs w:val="21"/>
          <w:highlight w:val="none"/>
        </w:rPr>
        <w:t>具体材料见“投标人须知前附表”</w:t>
      </w:r>
      <w:r>
        <w:rPr>
          <w:rFonts w:hint="eastAsia"/>
          <w:color w:val="auto"/>
          <w:szCs w:val="21"/>
          <w:highlight w:val="none"/>
        </w:rPr>
        <w:t>。</w:t>
      </w:r>
    </w:p>
    <w:p>
      <w:pPr>
        <w:snapToGrid w:val="0"/>
        <w:spacing w:line="360" w:lineRule="exact"/>
        <w:ind w:firstLine="420"/>
        <w:jc w:val="left"/>
        <w:rPr>
          <w:color w:val="auto"/>
          <w:szCs w:val="21"/>
          <w:highlight w:val="none"/>
        </w:rPr>
      </w:pPr>
      <w:r>
        <w:rPr>
          <w:rFonts w:hint="eastAsia" w:ascii="宋体" w:hAnsi="宋体" w:cs="Courier New"/>
          <w:b/>
          <w:color w:val="auto"/>
          <w:szCs w:val="21"/>
          <w:highlight w:val="none"/>
        </w:rPr>
        <w:t>3.商务技术文件：</w:t>
      </w:r>
      <w:r>
        <w:rPr>
          <w:color w:val="auto"/>
          <w:szCs w:val="21"/>
          <w:highlight w:val="none"/>
        </w:rPr>
        <w:t>具体材料见“投标人须知前附表”</w:t>
      </w:r>
      <w:r>
        <w:rPr>
          <w:rFonts w:hint="eastAsia"/>
          <w:color w:val="auto"/>
          <w:szCs w:val="21"/>
          <w:highlight w:val="none"/>
        </w:rPr>
        <w:t>。</w:t>
      </w:r>
    </w:p>
    <w:p>
      <w:pPr>
        <w:snapToGrid w:val="0"/>
        <w:spacing w:line="380" w:lineRule="exact"/>
        <w:ind w:firstLine="420"/>
        <w:jc w:val="left"/>
        <w:rPr>
          <w:rFonts w:ascii="宋体" w:hAnsi="宋体" w:cs="Courier New"/>
          <w:b/>
          <w:color w:val="auto"/>
          <w:szCs w:val="21"/>
          <w:highlight w:val="none"/>
        </w:rPr>
      </w:pPr>
      <w:bookmarkStart w:id="18" w:name="_Toc254970537"/>
      <w:bookmarkStart w:id="19" w:name="_Toc254970678"/>
      <w:r>
        <w:rPr>
          <w:rFonts w:hint="eastAsia" w:ascii="宋体" w:hAnsi="宋体" w:cs="Courier New"/>
          <w:b/>
          <w:color w:val="auto"/>
          <w:szCs w:val="21"/>
          <w:highlight w:val="none"/>
        </w:rPr>
        <w:t>4.投标文件的语言及计量</w:t>
      </w:r>
      <w:bookmarkEnd w:id="18"/>
      <w:bookmarkEnd w:id="19"/>
    </w:p>
    <w:p>
      <w:pPr>
        <w:pStyle w:val="24"/>
        <w:snapToGrid w:val="0"/>
        <w:spacing w:line="380" w:lineRule="exact"/>
        <w:ind w:firstLine="400" w:firstLineChars="200"/>
        <w:jc w:val="left"/>
        <w:rPr>
          <w:rFonts w:hAnsi="宋体"/>
          <w:color w:val="auto"/>
          <w:highlight w:val="none"/>
        </w:rPr>
      </w:pPr>
      <w:r>
        <w:rPr>
          <w:rFonts w:hint="eastAsia" w:hAnsi="宋体"/>
          <w:color w:val="auto"/>
          <w:highlight w:val="none"/>
        </w:rPr>
        <w:t xml:space="preserve"> 投标文件以及投标方与招标方就有关投标事宜的所有来往函电，均应以中文汉语书写。对不同文字文本投标文件的解释发生异议的，以中文文本为准。</w:t>
      </w:r>
    </w:p>
    <w:p>
      <w:pPr>
        <w:pStyle w:val="24"/>
        <w:snapToGrid w:val="0"/>
        <w:spacing w:line="380" w:lineRule="exact"/>
        <w:ind w:firstLine="400" w:firstLineChars="200"/>
        <w:jc w:val="left"/>
        <w:rPr>
          <w:rFonts w:hAnsi="宋体"/>
          <w:color w:val="auto"/>
          <w:highlight w:val="none"/>
        </w:rPr>
      </w:pPr>
      <w:r>
        <w:rPr>
          <w:rFonts w:hint="eastAsia" w:hAnsi="宋体"/>
          <w:color w:val="auto"/>
          <w:highlight w:val="none"/>
        </w:rPr>
        <w:t xml:space="preserve"> 投标计量单位，招标文件已有明确规定的，使用招标文件规定的计量单位；招标文件没有规定的，应采用中华人民共和国法定计量单位（货币单位：人民币元），否则视同未响应。</w:t>
      </w:r>
    </w:p>
    <w:p>
      <w:pPr>
        <w:snapToGrid w:val="0"/>
        <w:spacing w:line="380" w:lineRule="exact"/>
        <w:ind w:firstLine="420"/>
        <w:jc w:val="left"/>
        <w:rPr>
          <w:rFonts w:ascii="宋体" w:hAnsi="宋体" w:cs="Courier New"/>
          <w:b/>
          <w:color w:val="auto"/>
          <w:szCs w:val="21"/>
          <w:highlight w:val="none"/>
        </w:rPr>
      </w:pPr>
      <w:bookmarkStart w:id="20" w:name="_Toc254970538"/>
      <w:bookmarkStart w:id="21" w:name="_Toc254970679"/>
      <w:r>
        <w:rPr>
          <w:rFonts w:hint="eastAsia" w:ascii="宋体" w:hAnsi="宋体" w:cs="Courier New"/>
          <w:b/>
          <w:color w:val="auto"/>
          <w:szCs w:val="21"/>
          <w:highlight w:val="none"/>
        </w:rPr>
        <w:t>三、投标报价</w:t>
      </w:r>
      <w:bookmarkEnd w:id="20"/>
      <w:bookmarkEnd w:id="21"/>
    </w:p>
    <w:p>
      <w:pPr>
        <w:pStyle w:val="24"/>
        <w:snapToGrid w:val="0"/>
        <w:spacing w:line="380" w:lineRule="exact"/>
        <w:ind w:firstLine="400" w:firstLineChars="200"/>
        <w:jc w:val="left"/>
        <w:rPr>
          <w:rFonts w:hAnsi="宋体"/>
          <w:color w:val="auto"/>
          <w:highlight w:val="none"/>
        </w:rPr>
      </w:pPr>
      <w:r>
        <w:rPr>
          <w:rFonts w:hint="eastAsia" w:hAnsi="宋体"/>
          <w:color w:val="auto"/>
          <w:highlight w:val="none"/>
        </w:rPr>
        <w:t>1.投标报价应按招标文件中相关附表格式填写。</w:t>
      </w:r>
    </w:p>
    <w:p>
      <w:pPr>
        <w:pStyle w:val="24"/>
        <w:snapToGrid w:val="0"/>
        <w:spacing w:line="380" w:lineRule="exact"/>
        <w:ind w:firstLine="400" w:firstLineChars="200"/>
        <w:jc w:val="left"/>
        <w:rPr>
          <w:rFonts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投标人必须就所投的全部内容作完整唯一报价，漏项报价的或</w:t>
      </w:r>
      <w:r>
        <w:rPr>
          <w:rFonts w:hint="eastAsia" w:ascii="宋体" w:hAnsi="宋体"/>
          <w:color w:val="auto"/>
          <w:szCs w:val="21"/>
          <w:highlight w:val="none"/>
        </w:rPr>
        <w:t>有选择的或有条件的报价，其投标将视为无效。</w:t>
      </w:r>
    </w:p>
    <w:p>
      <w:pPr>
        <w:tabs>
          <w:tab w:val="left" w:pos="525"/>
        </w:tabs>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4.对于本文件中未列明，而投标人认为必需的费用也需列入总报价。在合同实施时，采购人将不予支付中标供应商没有列入的项目费用，并认为此项目的费用已包括在总报价中。</w:t>
      </w:r>
    </w:p>
    <w:p>
      <w:pPr>
        <w:tabs>
          <w:tab w:val="left" w:pos="525"/>
        </w:tabs>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5.投标人之间不得相互串通投标报价，不得妨碍其他投标人的公平竞争，不得损害采购单位或者其他投标人的合法权益。</w:t>
      </w:r>
    </w:p>
    <w:p>
      <w:pPr>
        <w:snapToGrid w:val="0"/>
        <w:spacing w:line="380" w:lineRule="exact"/>
        <w:ind w:firstLine="420"/>
        <w:jc w:val="left"/>
        <w:rPr>
          <w:rFonts w:ascii="宋体" w:hAnsi="宋体" w:cs="Courier New"/>
          <w:b w:val="0"/>
          <w:bCs/>
          <w:color w:val="auto"/>
          <w:szCs w:val="21"/>
          <w:highlight w:val="none"/>
        </w:rPr>
      </w:pPr>
      <w:r>
        <w:rPr>
          <w:rFonts w:hint="eastAsia" w:ascii="宋体" w:hAnsi="宋体" w:cs="Courier New"/>
          <w:b w:val="0"/>
          <w:bCs/>
          <w:color w:val="auto"/>
          <w:szCs w:val="21"/>
          <w:highlight w:val="none"/>
        </w:rPr>
        <w:t>6.投标有效期</w:t>
      </w:r>
    </w:p>
    <w:p>
      <w:pPr>
        <w:pStyle w:val="13"/>
        <w:snapToGrid w:val="0"/>
        <w:spacing w:after="120" w:line="380" w:lineRule="exact"/>
        <w:ind w:left="279" w:leftChars="133" w:firstLine="105" w:firstLineChars="50"/>
        <w:rPr>
          <w:rFonts w:ascii="宋体" w:hAnsi="宋体"/>
          <w:color w:val="auto"/>
          <w:sz w:val="21"/>
          <w:szCs w:val="21"/>
          <w:highlight w:val="none"/>
        </w:rPr>
      </w:pPr>
      <w:r>
        <w:rPr>
          <w:rFonts w:hint="eastAsia" w:ascii="宋体" w:hAnsi="宋体"/>
          <w:color w:val="auto"/>
          <w:sz w:val="21"/>
          <w:szCs w:val="21"/>
          <w:highlight w:val="none"/>
        </w:rPr>
        <w:t>（1）投标有效期按须知前附表规定的期限，有效期不足的投标文件作为投标无效处理。</w:t>
      </w:r>
    </w:p>
    <w:p>
      <w:pPr>
        <w:pStyle w:val="13"/>
        <w:widowControl w:val="0"/>
        <w:tabs>
          <w:tab w:val="clear" w:pos="454"/>
        </w:tabs>
        <w:snapToGrid w:val="0"/>
        <w:spacing w:afterLines="0"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（2）投标人的投标文件在投标有效期内均应保持有效。</w:t>
      </w:r>
    </w:p>
    <w:p>
      <w:pPr>
        <w:snapToGrid w:val="0"/>
        <w:spacing w:line="380" w:lineRule="exact"/>
        <w:ind w:firstLine="420"/>
        <w:jc w:val="left"/>
        <w:rPr>
          <w:rFonts w:ascii="宋体" w:hAnsi="宋体" w:cs="Courier New"/>
          <w:b w:val="0"/>
          <w:bCs/>
          <w:color w:val="auto"/>
          <w:szCs w:val="21"/>
          <w:highlight w:val="none"/>
        </w:rPr>
      </w:pPr>
      <w:bookmarkStart w:id="22" w:name="_Toc254970541"/>
      <w:bookmarkStart w:id="23" w:name="_Toc254970682"/>
      <w:r>
        <w:rPr>
          <w:rFonts w:hint="eastAsia" w:ascii="宋体" w:hAnsi="宋体" w:cs="Courier New"/>
          <w:b w:val="0"/>
          <w:bCs/>
          <w:color w:val="auto"/>
          <w:szCs w:val="21"/>
          <w:highlight w:val="none"/>
        </w:rPr>
        <w:t>7.投标保证金</w:t>
      </w:r>
      <w:bookmarkEnd w:id="22"/>
      <w:bookmarkEnd w:id="23"/>
      <w:r>
        <w:rPr>
          <w:rFonts w:hint="eastAsia" w:ascii="宋体" w:hAnsi="宋体" w:cs="Courier New"/>
          <w:b w:val="0"/>
          <w:bCs/>
          <w:color w:val="auto"/>
          <w:szCs w:val="21"/>
          <w:highlight w:val="none"/>
        </w:rPr>
        <w:t>：无</w:t>
      </w:r>
    </w:p>
    <w:p>
      <w:pPr>
        <w:snapToGrid w:val="0"/>
        <w:spacing w:line="380" w:lineRule="exact"/>
        <w:ind w:firstLine="420"/>
        <w:jc w:val="left"/>
        <w:rPr>
          <w:rFonts w:ascii="宋体" w:hAnsi="宋体" w:cs="Courier New"/>
          <w:b w:val="0"/>
          <w:bCs/>
          <w:color w:val="auto"/>
          <w:szCs w:val="21"/>
          <w:highlight w:val="none"/>
        </w:rPr>
      </w:pPr>
      <w:bookmarkStart w:id="24" w:name="_Toc254970542"/>
      <w:bookmarkStart w:id="25" w:name="_Toc254970683"/>
      <w:r>
        <w:rPr>
          <w:rFonts w:hint="eastAsia" w:ascii="宋体" w:hAnsi="宋体" w:cs="Courier New"/>
          <w:b w:val="0"/>
          <w:bCs/>
          <w:color w:val="auto"/>
          <w:szCs w:val="21"/>
          <w:highlight w:val="none"/>
        </w:rPr>
        <w:t>9.投标文件的签署和份数</w:t>
      </w:r>
      <w:bookmarkEnd w:id="24"/>
      <w:bookmarkEnd w:id="25"/>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10.投标人按本招标文件规定的格式和顺序编制、装订投标文件并标注页码，投标文件内容不完整、编排混乱导致投标文件被误读、漏读或者查找不到相关内容的，是投标人的责任。</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11.投标文件的正本需打印或用不褪色的墨水填写，装订成册，不分正副本，一式三份，三份内容应一致。</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12.投标文件须由投标人在规定位置盖公章并由法定代表人或法定代表人的授权委托人签署，投标人应写全称。</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13.投标文件不得涂改，若有修改错漏处，须加盖单位公章及法定代表人（或授权委托人）签字或盖印鉴章。投标文件因字迹潦草或表达不清所引起的后果由投标人负责。</w:t>
      </w:r>
    </w:p>
    <w:p>
      <w:pPr>
        <w:snapToGrid w:val="0"/>
        <w:spacing w:line="360" w:lineRule="exact"/>
        <w:ind w:firstLine="420"/>
        <w:jc w:val="left"/>
        <w:rPr>
          <w:rFonts w:ascii="宋体" w:hAnsi="宋体"/>
          <w:b/>
          <w:color w:val="auto"/>
          <w:sz w:val="24"/>
          <w:szCs w:val="20"/>
          <w:highlight w:val="none"/>
        </w:rPr>
      </w:pPr>
      <w:r>
        <w:rPr>
          <w:rFonts w:hint="eastAsia" w:ascii="宋体" w:hAnsi="宋体" w:cs="Courier New"/>
          <w:b/>
          <w:color w:val="auto"/>
          <w:szCs w:val="21"/>
          <w:highlight w:val="none"/>
        </w:rPr>
        <w:t>三、投标文件的包封、提交、修改和撤回</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1.投标文件的包封。</w:t>
      </w:r>
    </w:p>
    <w:p>
      <w:pPr>
        <w:snapToGrid w:val="0"/>
        <w:spacing w:line="380" w:lineRule="exact"/>
        <w:ind w:firstLine="420"/>
        <w:jc w:val="left"/>
        <w:rPr>
          <w:rFonts w:ascii="宋体" w:hAnsi="宋体"/>
          <w:color w:val="auto"/>
          <w:szCs w:val="21"/>
          <w:highlight w:val="none"/>
        </w:rPr>
      </w:pPr>
      <w:r>
        <w:rPr>
          <w:rFonts w:hint="eastAsia" w:ascii="宋体" w:hAnsi="宋体"/>
          <w:color w:val="auto"/>
          <w:szCs w:val="21"/>
          <w:highlight w:val="none"/>
        </w:rPr>
        <w:t>（1）投标文件全部一并装入一个投标文件袋（盒、箱）中并加以密封，封口处必须由法定代表人或被授权人签字，或加盖投标单位公章以示密封。</w:t>
      </w:r>
    </w:p>
    <w:p>
      <w:pPr>
        <w:snapToGrid w:val="0"/>
        <w:spacing w:line="380" w:lineRule="exact"/>
        <w:ind w:firstLine="420"/>
        <w:jc w:val="left"/>
        <w:rPr>
          <w:rFonts w:ascii="宋体" w:hAnsi="宋体"/>
          <w:color w:val="auto"/>
          <w:szCs w:val="21"/>
          <w:highlight w:val="none"/>
        </w:rPr>
      </w:pPr>
      <w:r>
        <w:rPr>
          <w:rFonts w:hint="eastAsia" w:ascii="宋体" w:hAnsi="宋体"/>
          <w:color w:val="auto"/>
          <w:szCs w:val="21"/>
          <w:highlight w:val="none"/>
        </w:rPr>
        <w:t>投标文件的包装封面上应注明投标人名称（全称）、投标人地址、投标项目名称、项目编号及“开标时启封”字样。</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（2）未按要求密封或标记的投标文件将被拒绝接收，由此造成的后果由投标人承担。</w:t>
      </w:r>
    </w:p>
    <w:p>
      <w:pPr>
        <w:snapToGrid w:val="0"/>
        <w:spacing w:line="360" w:lineRule="exact"/>
        <w:ind w:firstLine="420"/>
        <w:jc w:val="left"/>
        <w:rPr>
          <w:rFonts w:ascii="宋体" w:hAnsi="宋体" w:cs="Arial"/>
          <w:color w:val="auto"/>
          <w:szCs w:val="21"/>
          <w:highlight w:val="none"/>
        </w:rPr>
      </w:pPr>
      <w:r>
        <w:rPr>
          <w:rFonts w:hint="eastAsia" w:ascii="宋体" w:hAnsi="宋体"/>
          <w:color w:val="auto"/>
          <w:szCs w:val="21"/>
          <w:highlight w:val="none"/>
        </w:rPr>
        <w:t>2.</w:t>
      </w:r>
      <w:r>
        <w:rPr>
          <w:rFonts w:hint="eastAsia" w:ascii="宋体" w:hAnsi="宋体" w:cs="Arial"/>
          <w:color w:val="auto"/>
          <w:szCs w:val="21"/>
          <w:highlight w:val="none"/>
        </w:rPr>
        <w:t xml:space="preserve"> 投标文件的提交</w:t>
      </w:r>
    </w:p>
    <w:p>
      <w:pPr>
        <w:snapToGrid w:val="0"/>
        <w:spacing w:line="360" w:lineRule="exact"/>
        <w:ind w:firstLine="420"/>
        <w:jc w:val="left"/>
        <w:rPr>
          <w:color w:val="auto"/>
          <w:highlight w:val="none"/>
        </w:rPr>
      </w:pPr>
      <w:r>
        <w:rPr>
          <w:rFonts w:hint="eastAsia" w:ascii="宋体" w:hAnsi="宋体" w:cs="Arial"/>
          <w:color w:val="auto"/>
          <w:szCs w:val="21"/>
          <w:highlight w:val="none"/>
        </w:rPr>
        <w:t>（1）应当在招标文件要求提交投标文件的截止时间前，将投标文件密封送达投标地点。</w:t>
      </w:r>
    </w:p>
    <w:p>
      <w:pPr>
        <w:snapToGrid w:val="0"/>
        <w:spacing w:line="360" w:lineRule="exact"/>
        <w:ind w:firstLine="420"/>
        <w:jc w:val="left"/>
        <w:rPr>
          <w:rFonts w:ascii="宋体" w:hAnsi="宋体" w:cs="Arial"/>
          <w:color w:val="auto"/>
          <w:szCs w:val="21"/>
          <w:highlight w:val="none"/>
        </w:rPr>
      </w:pPr>
      <w:r>
        <w:rPr>
          <w:rFonts w:hint="eastAsia" w:ascii="宋体" w:hAnsi="宋体" w:cs="Arial"/>
          <w:color w:val="auto"/>
          <w:szCs w:val="21"/>
          <w:highlight w:val="none"/>
        </w:rPr>
        <w:t>（2）</w:t>
      </w:r>
      <w:r>
        <w:rPr>
          <w:rFonts w:hint="eastAsia"/>
          <w:color w:val="auto"/>
          <w:highlight w:val="none"/>
        </w:rPr>
        <w:t>采购机构工作人员收到投标文件后，应当如实记载投标文件的送达时间和密封情况，签收保存，并向投标人出具签收回执。</w:t>
      </w:r>
    </w:p>
    <w:p>
      <w:pPr>
        <w:snapToGrid w:val="0"/>
        <w:spacing w:line="360" w:lineRule="exact"/>
        <w:ind w:firstLine="420"/>
        <w:jc w:val="left"/>
        <w:rPr>
          <w:color w:val="auto"/>
          <w:highlight w:val="none"/>
        </w:rPr>
      </w:pPr>
      <w:r>
        <w:rPr>
          <w:rFonts w:hint="eastAsia"/>
          <w:color w:val="auto"/>
          <w:highlight w:val="none"/>
        </w:rPr>
        <w:t>逾期送达或者未按照招标文件要求密封的投标文件，必须拒收。</w:t>
      </w:r>
    </w:p>
    <w:p>
      <w:pPr>
        <w:snapToGrid w:val="0"/>
        <w:spacing w:line="360" w:lineRule="exact"/>
        <w:ind w:firstLine="420"/>
        <w:jc w:val="left"/>
        <w:rPr>
          <w:rFonts w:ascii="宋体" w:hAnsi="宋体"/>
          <w:color w:val="auto"/>
          <w:szCs w:val="21"/>
          <w:highlight w:val="none"/>
        </w:rPr>
      </w:pPr>
      <w:r>
        <w:rPr>
          <w:rFonts w:hint="eastAsia" w:ascii="宋体" w:hAnsi="宋体" w:cs="Arial"/>
          <w:color w:val="auto"/>
          <w:szCs w:val="21"/>
          <w:highlight w:val="none"/>
        </w:rPr>
        <w:t>3．投标文件的补充、</w:t>
      </w:r>
      <w:r>
        <w:rPr>
          <w:rFonts w:hint="eastAsia" w:ascii="宋体" w:hAnsi="宋体"/>
          <w:color w:val="auto"/>
          <w:szCs w:val="21"/>
          <w:highlight w:val="none"/>
        </w:rPr>
        <w:t>修改或撤回</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投标人在投标截止时间之前，可以对已提交的投标文件进行补充、修改或者撤回，并书面通知采购人；投标截止时间后，投标人不得撤回、修改投标文件。补充、修改的内容应当按照招标文件要求签署或盖章、密封后，作为投标文件的组成部分。</w:t>
      </w:r>
    </w:p>
    <w:p>
      <w:pPr>
        <w:snapToGrid w:val="0"/>
        <w:spacing w:line="360" w:lineRule="exact"/>
        <w:ind w:firstLine="420"/>
        <w:jc w:val="left"/>
        <w:rPr>
          <w:rFonts w:ascii="宋体" w:hAnsi="宋体"/>
          <w:b/>
          <w:color w:val="auto"/>
          <w:sz w:val="24"/>
          <w:szCs w:val="20"/>
          <w:highlight w:val="none"/>
        </w:rPr>
      </w:pPr>
      <w:bookmarkStart w:id="26" w:name="_Toc254970684"/>
      <w:bookmarkStart w:id="27" w:name="_Toc254970543"/>
      <w:r>
        <w:rPr>
          <w:rFonts w:hint="eastAsia" w:ascii="宋体" w:hAnsi="宋体" w:cs="Courier New"/>
          <w:b/>
          <w:color w:val="auto"/>
          <w:szCs w:val="21"/>
          <w:highlight w:val="none"/>
        </w:rPr>
        <w:t>四.投标无效的情形</w:t>
      </w:r>
      <w:bookmarkEnd w:id="26"/>
      <w:bookmarkEnd w:id="27"/>
    </w:p>
    <w:p>
      <w:pPr>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实质上没有响应招标文件要求的投标将被视为无效投标。</w:t>
      </w:r>
    </w:p>
    <w:p>
      <w:pPr>
        <w:snapToGrid w:val="0"/>
        <w:spacing w:line="360" w:lineRule="exact"/>
        <w:ind w:firstLine="413" w:firstLineChars="196"/>
        <w:rPr>
          <w:rFonts w:ascii="宋体" w:hAnsi="宋体"/>
          <w:b/>
          <w:bCs/>
          <w:color w:val="auto"/>
          <w:sz w:val="24"/>
          <w:szCs w:val="20"/>
          <w:highlight w:val="none"/>
        </w:rPr>
      </w:pPr>
      <w:r>
        <w:rPr>
          <w:rFonts w:hint="eastAsia" w:ascii="宋体" w:hAnsi="宋体" w:cs="Courier New"/>
          <w:b/>
          <w:color w:val="auto"/>
          <w:szCs w:val="21"/>
          <w:highlight w:val="none"/>
        </w:rPr>
        <w:t>1.在资格、符合性审查和商务评审时，如发现下列情形之一的，投标文件将被视为无效：</w:t>
      </w:r>
    </w:p>
    <w:p>
      <w:pPr>
        <w:snapToGrid w:val="0"/>
        <w:spacing w:line="360" w:lineRule="exact"/>
        <w:ind w:firstLine="411" w:firstLineChars="196"/>
        <w:rPr>
          <w:rFonts w:ascii="宋体" w:hAnsi="宋体"/>
          <w:color w:val="auto"/>
          <w:szCs w:val="21"/>
          <w:highlight w:val="none"/>
        </w:rPr>
      </w:pPr>
      <w:r>
        <w:rPr>
          <w:rFonts w:hint="eastAsia" w:ascii="宋体" w:hAnsi="宋体"/>
          <w:color w:val="auto"/>
          <w:szCs w:val="21"/>
          <w:highlight w:val="none"/>
        </w:rPr>
        <w:t>（1）超越了按照法律法规规定必须获得行政许可证或者行政审批的经营范围的；</w:t>
      </w:r>
    </w:p>
    <w:p>
      <w:pPr>
        <w:snapToGrid w:val="0"/>
        <w:spacing w:line="360" w:lineRule="exact"/>
        <w:ind w:firstLine="411" w:firstLineChars="196"/>
        <w:rPr>
          <w:rFonts w:ascii="宋体" w:hAnsi="宋体"/>
          <w:color w:val="auto"/>
          <w:szCs w:val="21"/>
          <w:highlight w:val="none"/>
        </w:rPr>
      </w:pPr>
      <w:r>
        <w:rPr>
          <w:rFonts w:hint="eastAsia" w:ascii="宋体" w:hAnsi="宋体"/>
          <w:color w:val="auto"/>
          <w:szCs w:val="21"/>
          <w:highlight w:val="none"/>
        </w:rPr>
        <w:t>（2）资格证明文件不全的，或者不符合招标文件标明的资格要求的；</w:t>
      </w:r>
    </w:p>
    <w:p>
      <w:pPr>
        <w:snapToGrid w:val="0"/>
        <w:spacing w:line="360" w:lineRule="exact"/>
        <w:ind w:firstLine="411" w:firstLineChars="196"/>
        <w:rPr>
          <w:rFonts w:ascii="宋体" w:hAnsi="宋体"/>
          <w:color w:val="auto"/>
          <w:szCs w:val="21"/>
          <w:highlight w:val="none"/>
        </w:rPr>
      </w:pPr>
      <w:r>
        <w:rPr>
          <w:rFonts w:hint="eastAsia" w:ascii="宋体" w:hAnsi="宋体"/>
          <w:color w:val="auto"/>
          <w:szCs w:val="21"/>
          <w:highlight w:val="none"/>
        </w:rPr>
        <w:t>（3）投标文件无法定代表人或其授权委托代理人签字，或未提供法定代表人身份证明、法定代表人授权委托书、投标声明书的；</w:t>
      </w:r>
    </w:p>
    <w:p>
      <w:pPr>
        <w:snapToGrid w:val="0"/>
        <w:spacing w:line="360" w:lineRule="exact"/>
        <w:ind w:firstLine="411" w:firstLineChars="196"/>
        <w:rPr>
          <w:rFonts w:ascii="宋体" w:hAnsi="宋体"/>
          <w:color w:val="auto"/>
          <w:szCs w:val="21"/>
          <w:highlight w:val="none"/>
        </w:rPr>
      </w:pPr>
      <w:r>
        <w:rPr>
          <w:rFonts w:hint="eastAsia" w:ascii="宋体" w:hAnsi="宋体"/>
          <w:color w:val="auto"/>
          <w:szCs w:val="21"/>
          <w:highlight w:val="none"/>
        </w:rPr>
        <w:t>（4）投标代表人未能出具有效身份证明或与法定代表人授权委托人身份不符的；</w:t>
      </w:r>
    </w:p>
    <w:p>
      <w:pPr>
        <w:pStyle w:val="19"/>
        <w:snapToGrid w:val="0"/>
        <w:spacing w:line="360" w:lineRule="exact"/>
        <w:ind w:firstLine="411" w:firstLineChars="196"/>
        <w:rPr>
          <w:rFonts w:ascii="宋体" w:hAnsi="宋体" w:eastAsia="宋体"/>
          <w:snapToGrid w:val="0"/>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snapToGrid w:val="0"/>
          <w:color w:val="auto"/>
          <w:sz w:val="21"/>
          <w:szCs w:val="21"/>
          <w:highlight w:val="none"/>
        </w:rPr>
        <w:t>5）</w:t>
      </w:r>
      <w:r>
        <w:rPr>
          <w:rFonts w:hint="eastAsia" w:ascii="宋体" w:hAnsi="宋体" w:eastAsia="宋体"/>
          <w:color w:val="auto"/>
          <w:sz w:val="21"/>
          <w:szCs w:val="21"/>
          <w:highlight w:val="none"/>
        </w:rPr>
        <w:t>项目填写不齐全或者内容虚假的；</w:t>
      </w:r>
    </w:p>
    <w:p>
      <w:pPr>
        <w:pStyle w:val="19"/>
        <w:snapToGrid w:val="0"/>
        <w:spacing w:line="360" w:lineRule="exact"/>
        <w:ind w:firstLine="411" w:firstLineChars="196"/>
        <w:rPr>
          <w:rFonts w:ascii="宋体" w:hAnsi="宋体" w:eastAsia="宋体"/>
          <w:snapToGrid w:val="0"/>
          <w:color w:val="auto"/>
          <w:sz w:val="21"/>
          <w:szCs w:val="21"/>
          <w:highlight w:val="none"/>
        </w:rPr>
      </w:pPr>
      <w:r>
        <w:rPr>
          <w:rFonts w:hint="eastAsia" w:ascii="宋体" w:hAnsi="宋体" w:eastAsia="宋体"/>
          <w:color w:val="auto"/>
          <w:sz w:val="21"/>
          <w:szCs w:val="21"/>
          <w:highlight w:val="none"/>
        </w:rPr>
        <w:t>（6）投标文件的实质性内容未使用中文表述、意思表述不明确、前后矛盾或者使用计量单位不符合招标文件要求的（经评标委员会认定并允许其当场更正的笔误除外）；</w:t>
      </w:r>
    </w:p>
    <w:p>
      <w:pPr>
        <w:pStyle w:val="19"/>
        <w:snapToGrid w:val="0"/>
        <w:spacing w:line="360" w:lineRule="exact"/>
        <w:ind w:firstLine="411" w:firstLineChars="196"/>
        <w:rPr>
          <w:rFonts w:ascii="宋体" w:hAnsi="宋体" w:eastAsia="宋体"/>
          <w:snapToGrid w:val="0"/>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snapToGrid w:val="0"/>
          <w:color w:val="auto"/>
          <w:sz w:val="21"/>
          <w:szCs w:val="21"/>
          <w:highlight w:val="none"/>
        </w:rPr>
        <w:t>7）投标有效期、交货时间、质保期、售后服务等商务条款不能满足招标文件要求的；</w:t>
      </w:r>
    </w:p>
    <w:p>
      <w:pPr>
        <w:pStyle w:val="19"/>
        <w:snapToGrid w:val="0"/>
        <w:spacing w:line="360" w:lineRule="exact"/>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（8）未实质性响应招标文件要求或者投标文件含有采购人不能接受的附加条件的；</w:t>
      </w:r>
    </w:p>
    <w:p>
      <w:pPr>
        <w:pStyle w:val="19"/>
        <w:snapToGrid w:val="0"/>
        <w:spacing w:line="360" w:lineRule="exact"/>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（9）投标文件未按招标文件要求签署、盖章的；</w:t>
      </w:r>
    </w:p>
    <w:p>
      <w:pPr>
        <w:pStyle w:val="19"/>
        <w:snapToGrid w:val="0"/>
        <w:spacing w:line="380" w:lineRule="exact"/>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（10）法律、法规和招标文件规定的其他无效情形。</w:t>
      </w:r>
    </w:p>
    <w:p>
      <w:pPr>
        <w:snapToGrid w:val="0"/>
        <w:spacing w:line="380" w:lineRule="exact"/>
        <w:ind w:firstLine="413" w:firstLineChars="196"/>
        <w:rPr>
          <w:rFonts w:ascii="宋体" w:hAnsi="宋体"/>
          <w:b/>
          <w:bCs/>
          <w:color w:val="auto"/>
          <w:sz w:val="24"/>
          <w:highlight w:val="none"/>
        </w:rPr>
      </w:pPr>
      <w:r>
        <w:rPr>
          <w:rFonts w:hint="eastAsia" w:ascii="宋体" w:hAnsi="宋体" w:cs="Courier New"/>
          <w:b/>
          <w:color w:val="auto"/>
          <w:szCs w:val="21"/>
          <w:highlight w:val="none"/>
        </w:rPr>
        <w:t>2.在技术评审时，如发现下列情形之一的，投标文件将被视为无效：</w:t>
      </w:r>
    </w:p>
    <w:p>
      <w:pPr>
        <w:pStyle w:val="19"/>
        <w:snapToGrid w:val="0"/>
        <w:spacing w:line="380" w:lineRule="exact"/>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（1）未提供或未如实提供投标货物的技术参数，或者投标文件标明的响应或偏离与事实不符或虚假投标的；</w:t>
      </w:r>
    </w:p>
    <w:p>
      <w:pPr>
        <w:pStyle w:val="19"/>
        <w:snapToGrid w:val="0"/>
        <w:spacing w:line="380" w:lineRule="exact"/>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snapToGrid w:val="0"/>
          <w:color w:val="auto"/>
          <w:sz w:val="21"/>
          <w:szCs w:val="21"/>
          <w:highlight w:val="none"/>
        </w:rPr>
        <w:t>明显不符合招标文件要求的规格型号、质量标准，或者与</w:t>
      </w:r>
      <w:r>
        <w:rPr>
          <w:rFonts w:hint="eastAsia" w:ascii="宋体" w:hAnsi="宋体" w:eastAsia="宋体"/>
          <w:color w:val="auto"/>
          <w:sz w:val="21"/>
          <w:szCs w:val="21"/>
          <w:highlight w:val="none"/>
        </w:rPr>
        <w:t>招标文件中标“▲”的技术指标、主要功能项目发生实质性负偏离的；</w:t>
      </w:r>
    </w:p>
    <w:p>
      <w:pPr>
        <w:pStyle w:val="19"/>
        <w:snapToGrid w:val="0"/>
        <w:spacing w:line="380" w:lineRule="exact"/>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（3）投标技术方案不明确，存在一个或一个以上备选（替代）投标方案的；</w:t>
      </w:r>
    </w:p>
    <w:p>
      <w:pPr>
        <w:pStyle w:val="19"/>
        <w:snapToGrid w:val="0"/>
        <w:spacing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（4）与其他参加本次投标供应商的投标文件（技术文件）的文字表述内容差错相同二处以上的。</w:t>
      </w:r>
    </w:p>
    <w:p>
      <w:pPr>
        <w:snapToGrid w:val="0"/>
        <w:spacing w:line="360" w:lineRule="exact"/>
        <w:ind w:firstLine="413" w:firstLineChars="196"/>
        <w:rPr>
          <w:rFonts w:ascii="宋体" w:hAnsi="宋体"/>
          <w:b/>
          <w:bCs/>
          <w:color w:val="auto"/>
          <w:sz w:val="24"/>
          <w:highlight w:val="none"/>
        </w:rPr>
      </w:pPr>
      <w:r>
        <w:rPr>
          <w:rFonts w:hint="eastAsia" w:ascii="宋体" w:hAnsi="宋体" w:cs="Courier New"/>
          <w:b/>
          <w:color w:val="auto"/>
          <w:szCs w:val="21"/>
          <w:highlight w:val="none"/>
        </w:rPr>
        <w:t>3.在报价评审时，如发现下列情形之一的，投标文件将被视为无效：</w:t>
      </w:r>
    </w:p>
    <w:p>
      <w:pPr>
        <w:pStyle w:val="19"/>
        <w:snapToGrid w:val="0"/>
        <w:spacing w:line="380" w:lineRule="exact"/>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（1）未采用人民币报价或者未按照招标文件标明的币种报价的；</w:t>
      </w:r>
    </w:p>
    <w:p>
      <w:pPr>
        <w:pStyle w:val="19"/>
        <w:snapToGrid w:val="0"/>
        <w:spacing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（2）报价超过招标文件中规定的预算金额或者最高限价的；</w:t>
      </w:r>
    </w:p>
    <w:p>
      <w:pPr>
        <w:pStyle w:val="19"/>
        <w:snapToGrid w:val="0"/>
        <w:spacing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（3）具有选择性投标报价的；</w:t>
      </w:r>
    </w:p>
    <w:p>
      <w:pPr>
        <w:tabs>
          <w:tab w:val="left" w:pos="525"/>
        </w:tabs>
        <w:snapToGrid w:val="0"/>
        <w:spacing w:line="360" w:lineRule="exact"/>
        <w:ind w:firstLine="420" w:firstLineChars="200"/>
        <w:jc w:val="left"/>
        <w:rPr>
          <w:color w:val="auto"/>
          <w:szCs w:val="21"/>
          <w:highlight w:val="none"/>
        </w:rPr>
      </w:pPr>
      <w:r>
        <w:rPr>
          <w:rFonts w:hint="eastAsia" w:ascii="宋体" w:hAnsi="宋体"/>
          <w:color w:val="auto"/>
          <w:szCs w:val="21"/>
          <w:highlight w:val="none"/>
        </w:rPr>
        <w:t>（4）</w:t>
      </w:r>
      <w:r>
        <w:rPr>
          <w:rFonts w:hint="eastAsia" w:ascii="宋体" w:hAnsi="宋体"/>
          <w:color w:val="auto"/>
          <w:highlight w:val="none"/>
        </w:rPr>
        <w:t>投标人未就所投分标的全部内容作完整唯一报价的，或有漏项报价的或</w:t>
      </w:r>
      <w:r>
        <w:rPr>
          <w:rFonts w:hint="eastAsia" w:ascii="宋体" w:hAnsi="宋体"/>
          <w:color w:val="auto"/>
          <w:szCs w:val="21"/>
          <w:highlight w:val="none"/>
        </w:rPr>
        <w:t>有选择的或有条件的报价的。</w:t>
      </w:r>
      <w:r>
        <w:rPr>
          <w:rFonts w:hint="eastAsia"/>
          <w:color w:val="auto"/>
          <w:szCs w:val="21"/>
          <w:highlight w:val="none"/>
        </w:rPr>
        <w:t xml:space="preserve">    </w:t>
      </w:r>
      <w:r>
        <w:rPr>
          <w:rFonts w:hint="eastAsia"/>
          <w:color w:val="auto"/>
          <w:highlight w:val="none"/>
        </w:rPr>
        <w:t xml:space="preserve">                                                                                                 </w:t>
      </w:r>
    </w:p>
    <w:p>
      <w:pPr>
        <w:snapToGrid w:val="0"/>
        <w:spacing w:beforeLines="50" w:line="360" w:lineRule="exact"/>
        <w:ind w:firstLine="413" w:firstLineChars="196"/>
        <w:jc w:val="left"/>
        <w:outlineLvl w:val="1"/>
        <w:rPr>
          <w:rFonts w:ascii="宋体" w:hAnsi="宋体" w:cs="Courier New"/>
          <w:b/>
          <w:color w:val="auto"/>
          <w:szCs w:val="21"/>
          <w:highlight w:val="none"/>
        </w:rPr>
      </w:pPr>
      <w:bookmarkStart w:id="28" w:name="_Toc494552123"/>
      <w:bookmarkStart w:id="29" w:name="_Toc254970685"/>
      <w:bookmarkStart w:id="30" w:name="_Toc254970544"/>
      <w:r>
        <w:rPr>
          <w:rFonts w:hint="eastAsia" w:ascii="宋体" w:hAnsi="宋体" w:cs="Courier New"/>
          <w:b/>
          <w:color w:val="auto"/>
          <w:szCs w:val="21"/>
          <w:highlight w:val="none"/>
        </w:rPr>
        <w:t>五、</w:t>
      </w:r>
      <w:r>
        <w:rPr>
          <w:rFonts w:hint="eastAsia" w:ascii="宋体" w:hAnsi="宋体"/>
          <w:b/>
          <w:color w:val="auto"/>
          <w:highlight w:val="none"/>
        </w:rPr>
        <w:t>开标</w:t>
      </w:r>
      <w:bookmarkEnd w:id="28"/>
      <w:bookmarkEnd w:id="29"/>
      <w:bookmarkEnd w:id="30"/>
    </w:p>
    <w:p>
      <w:pPr>
        <w:pStyle w:val="24"/>
        <w:snapToGrid w:val="0"/>
        <w:spacing w:line="380" w:lineRule="exact"/>
        <w:ind w:firstLine="400" w:firstLineChars="200"/>
        <w:rPr>
          <w:rFonts w:hAnsi="宋体"/>
          <w:color w:val="auto"/>
          <w:highlight w:val="none"/>
        </w:rPr>
      </w:pPr>
      <w:r>
        <w:rPr>
          <w:rFonts w:hint="eastAsia" w:hAnsi="宋体"/>
          <w:color w:val="auto"/>
          <w:highlight w:val="none"/>
        </w:rPr>
        <w:t>1.宣布开标：开标会由采购人主持，主持人宣布开标正式开始，介绍项目情况和到会人员，宣布开标纪律；</w:t>
      </w:r>
    </w:p>
    <w:p>
      <w:pPr>
        <w:pStyle w:val="24"/>
        <w:snapToGrid w:val="0"/>
        <w:spacing w:line="380" w:lineRule="exact"/>
        <w:ind w:firstLine="400" w:firstLineChars="200"/>
        <w:rPr>
          <w:rFonts w:hAnsi="宋体"/>
          <w:color w:val="auto"/>
          <w:highlight w:val="none"/>
        </w:rPr>
      </w:pPr>
      <w:r>
        <w:rPr>
          <w:rFonts w:hint="eastAsia" w:hAnsi="宋体"/>
          <w:color w:val="auto"/>
          <w:highlight w:val="none"/>
        </w:rPr>
        <w:t xml:space="preserve">2.检查文件：招标监督人检查投标文件的密封情况； </w:t>
      </w:r>
    </w:p>
    <w:p>
      <w:pPr>
        <w:pStyle w:val="24"/>
        <w:snapToGrid w:val="0"/>
        <w:spacing w:line="380" w:lineRule="exact"/>
        <w:ind w:firstLine="400" w:firstLineChars="200"/>
        <w:rPr>
          <w:rFonts w:hAnsi="宋体"/>
          <w:color w:val="auto"/>
          <w:highlight w:val="none"/>
        </w:rPr>
      </w:pPr>
      <w:r>
        <w:rPr>
          <w:rFonts w:hint="eastAsia" w:hAnsi="宋体"/>
          <w:color w:val="auto"/>
          <w:highlight w:val="none"/>
        </w:rPr>
        <w:t>3.投标人代表对开标记录进行当场校核及勘误，并签字确认；同时由记录人、监督人当场签字确认。投标人代表未到场签字确认的，不影响评标过程；</w:t>
      </w:r>
    </w:p>
    <w:p>
      <w:pPr>
        <w:pStyle w:val="24"/>
        <w:snapToGrid w:val="0"/>
        <w:spacing w:line="380" w:lineRule="exact"/>
        <w:ind w:firstLine="400" w:firstLineChars="200"/>
        <w:rPr>
          <w:rFonts w:hAnsi="宋体"/>
          <w:color w:val="auto"/>
          <w:highlight w:val="none"/>
        </w:rPr>
      </w:pPr>
      <w:r>
        <w:rPr>
          <w:rFonts w:hint="eastAsia" w:hAnsi="宋体"/>
          <w:color w:val="auto"/>
          <w:highlight w:val="none"/>
        </w:rPr>
        <w:t>4.开标会议结束。</w:t>
      </w:r>
    </w:p>
    <w:p>
      <w:pPr>
        <w:pStyle w:val="24"/>
        <w:snapToGrid w:val="0"/>
        <w:spacing w:line="380" w:lineRule="exact"/>
        <w:ind w:left="680" w:leftChars="228" w:hanging="201" w:hangingChars="100"/>
        <w:rPr>
          <w:rFonts w:hAnsi="宋体"/>
          <w:b/>
          <w:color w:val="auto"/>
          <w:highlight w:val="none"/>
        </w:rPr>
      </w:pPr>
      <w:bookmarkStart w:id="31" w:name="_Toc254970545"/>
      <w:bookmarkStart w:id="32" w:name="_Toc254970686"/>
      <w:r>
        <w:rPr>
          <w:rFonts w:hint="eastAsia" w:hAnsi="宋体"/>
          <w:b/>
          <w:color w:val="auto"/>
          <w:highlight w:val="none"/>
        </w:rPr>
        <w:t>六、资格审查</w:t>
      </w:r>
    </w:p>
    <w:p>
      <w:pPr>
        <w:pStyle w:val="24"/>
        <w:snapToGrid w:val="0"/>
        <w:spacing w:line="380" w:lineRule="exact"/>
        <w:ind w:left="680" w:leftChars="228" w:hanging="201" w:hangingChars="100"/>
        <w:rPr>
          <w:rFonts w:hAnsi="宋体"/>
          <w:b/>
          <w:color w:val="auto"/>
          <w:highlight w:val="none"/>
        </w:rPr>
      </w:pPr>
      <w:r>
        <w:rPr>
          <w:rFonts w:hint="eastAsia" w:hAnsi="宋体"/>
          <w:b/>
          <w:color w:val="auto"/>
          <w:highlight w:val="none"/>
        </w:rPr>
        <w:t>1.资格审查</w:t>
      </w:r>
    </w:p>
    <w:p>
      <w:pPr>
        <w:pStyle w:val="24"/>
        <w:snapToGrid w:val="0"/>
        <w:spacing w:line="380" w:lineRule="exact"/>
        <w:ind w:firstLine="455" w:firstLineChars="228"/>
        <w:rPr>
          <w:rFonts w:hAnsi="宋体"/>
          <w:color w:val="auto"/>
          <w:highlight w:val="none"/>
        </w:rPr>
      </w:pPr>
      <w:r>
        <w:rPr>
          <w:rFonts w:hint="eastAsia" w:hAnsi="宋体"/>
          <w:color w:val="auto"/>
          <w:highlight w:val="none"/>
        </w:rPr>
        <w:t>开标结束后，采购人依法对投标人的资格进行审查。合格投标人不足3家的，采购人不可以开标。</w:t>
      </w:r>
    </w:p>
    <w:p>
      <w:pPr>
        <w:pStyle w:val="24"/>
        <w:snapToGrid w:val="0"/>
        <w:spacing w:line="380" w:lineRule="exact"/>
        <w:ind w:firstLine="455" w:firstLineChars="228"/>
        <w:rPr>
          <w:rFonts w:hAnsi="宋体"/>
          <w:color w:val="auto"/>
          <w:highlight w:val="none"/>
        </w:rPr>
      </w:pPr>
      <w:r>
        <w:rPr>
          <w:rFonts w:hint="eastAsia" w:hAnsi="宋体"/>
          <w:color w:val="auto"/>
          <w:highlight w:val="none"/>
        </w:rPr>
        <w:t>2.资格审查标准为本招标文件中载明对投标人资格要求的条件。本项目资格审查采用合格式，凡符合招标文件规定的投标人资格要求的条件的投标人均通过资格审查。</w:t>
      </w:r>
    </w:p>
    <w:p>
      <w:pPr>
        <w:pStyle w:val="24"/>
        <w:snapToGrid w:val="0"/>
        <w:spacing w:line="380" w:lineRule="exact"/>
        <w:ind w:firstLine="455" w:firstLineChars="228"/>
        <w:rPr>
          <w:rFonts w:hAnsi="宋体"/>
          <w:color w:val="auto"/>
          <w:highlight w:val="none"/>
        </w:rPr>
      </w:pPr>
      <w:r>
        <w:rPr>
          <w:rFonts w:hint="eastAsia" w:hAnsi="宋体"/>
          <w:color w:val="auto"/>
          <w:highlight w:val="none"/>
        </w:rPr>
        <w:t>3.投标人有下列情形之一的，资格审查不通过：</w:t>
      </w:r>
    </w:p>
    <w:p>
      <w:pPr>
        <w:pStyle w:val="24"/>
        <w:snapToGrid w:val="0"/>
        <w:spacing w:line="380" w:lineRule="exact"/>
        <w:ind w:left="679" w:leftChars="228" w:hanging="200" w:hangingChars="100"/>
        <w:rPr>
          <w:rFonts w:hAnsi="宋体"/>
          <w:color w:val="auto"/>
          <w:highlight w:val="none"/>
        </w:rPr>
      </w:pPr>
      <w:r>
        <w:rPr>
          <w:rFonts w:hint="eastAsia" w:hAnsi="宋体"/>
          <w:color w:val="auto"/>
          <w:highlight w:val="none"/>
        </w:rPr>
        <w:t>（1）不按照招标文件要求提供合格的资格证明材料的。</w:t>
      </w:r>
    </w:p>
    <w:p>
      <w:pPr>
        <w:pStyle w:val="24"/>
        <w:snapToGrid w:val="0"/>
        <w:spacing w:line="380" w:lineRule="exact"/>
        <w:ind w:left="679" w:leftChars="228" w:hanging="200" w:hangingChars="100"/>
        <w:rPr>
          <w:rFonts w:hAnsi="宋体"/>
          <w:b/>
          <w:color w:val="auto"/>
          <w:highlight w:val="none"/>
        </w:rPr>
      </w:pPr>
      <w:r>
        <w:rPr>
          <w:rFonts w:hint="eastAsia" w:hAnsi="宋体"/>
          <w:color w:val="auto"/>
          <w:highlight w:val="none"/>
        </w:rPr>
        <w:t>（2）违反国家法律法规规定的其他资格内容的。</w:t>
      </w:r>
    </w:p>
    <w:bookmarkEnd w:id="31"/>
    <w:bookmarkEnd w:id="32"/>
    <w:p>
      <w:pPr>
        <w:pStyle w:val="24"/>
        <w:snapToGrid w:val="0"/>
        <w:spacing w:line="380" w:lineRule="exact"/>
        <w:ind w:left="680" w:leftChars="228" w:hanging="201" w:hangingChars="100"/>
        <w:rPr>
          <w:rFonts w:hAnsi="宋体"/>
          <w:b/>
          <w:color w:val="auto"/>
          <w:sz w:val="28"/>
          <w:szCs w:val="28"/>
          <w:highlight w:val="none"/>
        </w:rPr>
      </w:pPr>
      <w:r>
        <w:rPr>
          <w:rFonts w:hint="eastAsia" w:hAnsi="宋体"/>
          <w:b/>
          <w:color w:val="auto"/>
          <w:highlight w:val="none"/>
        </w:rPr>
        <w:t>七、评标</w:t>
      </w:r>
    </w:p>
    <w:p>
      <w:pPr>
        <w:pStyle w:val="24"/>
        <w:snapToGrid w:val="0"/>
        <w:spacing w:line="380" w:lineRule="exact"/>
        <w:ind w:left="680" w:leftChars="228" w:hanging="201" w:hangingChars="100"/>
        <w:rPr>
          <w:rFonts w:hAnsi="宋体"/>
          <w:b/>
          <w:color w:val="auto"/>
          <w:highlight w:val="none"/>
        </w:rPr>
      </w:pPr>
      <w:r>
        <w:rPr>
          <w:rFonts w:hint="eastAsia" w:hAnsi="宋体"/>
          <w:b/>
          <w:color w:val="auto"/>
          <w:highlight w:val="none"/>
        </w:rPr>
        <w:t>1.组建评标委员会</w:t>
      </w:r>
    </w:p>
    <w:p>
      <w:pPr>
        <w:pStyle w:val="24"/>
        <w:snapToGrid w:val="0"/>
        <w:spacing w:line="380" w:lineRule="exact"/>
        <w:ind w:firstLine="400" w:firstLineChars="200"/>
        <w:rPr>
          <w:color w:val="auto"/>
          <w:highlight w:val="none"/>
        </w:rPr>
      </w:pPr>
      <w:r>
        <w:rPr>
          <w:rFonts w:hint="eastAsia"/>
          <w:color w:val="auto"/>
          <w:highlight w:val="none"/>
        </w:rPr>
        <w:t>评标委员会由采购人组织。</w:t>
      </w:r>
    </w:p>
    <w:p>
      <w:pPr>
        <w:pStyle w:val="24"/>
        <w:snapToGrid w:val="0"/>
        <w:spacing w:line="380" w:lineRule="exact"/>
        <w:ind w:firstLine="400" w:firstLineChars="200"/>
        <w:rPr>
          <w:rFonts w:hAnsi="宋体"/>
          <w:color w:val="auto"/>
          <w:highlight w:val="none"/>
        </w:rPr>
      </w:pPr>
      <w:r>
        <w:rPr>
          <w:rFonts w:hint="eastAsia" w:hAnsi="宋体"/>
          <w:color w:val="auto"/>
          <w:highlight w:val="none"/>
        </w:rPr>
        <w:t>评标委员会负责具体评标事务，并独立履行下列职责：</w:t>
      </w:r>
    </w:p>
    <w:p>
      <w:pPr>
        <w:pStyle w:val="24"/>
        <w:snapToGrid w:val="0"/>
        <w:spacing w:line="380" w:lineRule="exact"/>
        <w:ind w:firstLine="400" w:firstLineChars="200"/>
        <w:rPr>
          <w:rFonts w:hAnsi="宋体"/>
          <w:color w:val="auto"/>
          <w:highlight w:val="none"/>
        </w:rPr>
      </w:pPr>
      <w:r>
        <w:rPr>
          <w:rFonts w:hint="eastAsia" w:hAnsi="宋体"/>
          <w:color w:val="auto"/>
          <w:highlight w:val="none"/>
        </w:rPr>
        <w:t>（1）审查、评价投标文件是否符合招标文件的商务、技术等实质性要求；</w:t>
      </w:r>
    </w:p>
    <w:p>
      <w:pPr>
        <w:pStyle w:val="24"/>
        <w:snapToGrid w:val="0"/>
        <w:spacing w:line="380" w:lineRule="exact"/>
        <w:ind w:firstLine="400" w:firstLineChars="200"/>
        <w:rPr>
          <w:rFonts w:hAnsi="宋体"/>
          <w:color w:val="auto"/>
          <w:highlight w:val="none"/>
        </w:rPr>
      </w:pPr>
      <w:r>
        <w:rPr>
          <w:rFonts w:hint="eastAsia" w:hAnsi="宋体"/>
          <w:color w:val="auto"/>
          <w:highlight w:val="none"/>
        </w:rPr>
        <w:t>（2）要求投标人对投标文件有关事项作出澄清或者说明；</w:t>
      </w:r>
    </w:p>
    <w:p>
      <w:pPr>
        <w:pStyle w:val="24"/>
        <w:snapToGrid w:val="0"/>
        <w:spacing w:line="380" w:lineRule="exact"/>
        <w:ind w:firstLine="400" w:firstLineChars="200"/>
        <w:rPr>
          <w:rFonts w:hAnsi="宋体"/>
          <w:color w:val="auto"/>
          <w:highlight w:val="none"/>
        </w:rPr>
      </w:pPr>
      <w:r>
        <w:rPr>
          <w:rFonts w:hint="eastAsia" w:hAnsi="宋体"/>
          <w:color w:val="auto"/>
          <w:highlight w:val="none"/>
        </w:rPr>
        <w:t>（3）对投标文件进行比较和评价；</w:t>
      </w:r>
    </w:p>
    <w:p>
      <w:pPr>
        <w:pStyle w:val="24"/>
        <w:snapToGrid w:val="0"/>
        <w:spacing w:line="380" w:lineRule="exact"/>
        <w:ind w:firstLine="400" w:firstLineChars="200"/>
        <w:rPr>
          <w:rFonts w:hAnsi="宋体"/>
          <w:color w:val="auto"/>
          <w:highlight w:val="none"/>
        </w:rPr>
      </w:pPr>
      <w:r>
        <w:rPr>
          <w:rFonts w:hint="eastAsia" w:hAnsi="宋体"/>
          <w:color w:val="auto"/>
          <w:highlight w:val="none"/>
        </w:rPr>
        <w:t>（4）确定中标候选人名单，以及根据采购人委托直接确定中标人；</w:t>
      </w:r>
    </w:p>
    <w:p>
      <w:pPr>
        <w:pStyle w:val="24"/>
        <w:snapToGrid w:val="0"/>
        <w:spacing w:line="380" w:lineRule="exact"/>
        <w:ind w:left="680" w:leftChars="228" w:hanging="201" w:hangingChars="100"/>
        <w:rPr>
          <w:rFonts w:hAnsi="宋体"/>
          <w:b/>
          <w:color w:val="auto"/>
          <w:highlight w:val="none"/>
        </w:rPr>
      </w:pPr>
      <w:r>
        <w:rPr>
          <w:rFonts w:hint="eastAsia" w:hAnsi="宋体"/>
          <w:b/>
          <w:color w:val="auto"/>
          <w:highlight w:val="none"/>
        </w:rPr>
        <w:t>2.评标的方式</w:t>
      </w:r>
    </w:p>
    <w:p>
      <w:pPr>
        <w:pStyle w:val="24"/>
        <w:snapToGrid w:val="0"/>
        <w:spacing w:line="380" w:lineRule="exact"/>
        <w:ind w:left="679" w:leftChars="228" w:hanging="200" w:hangingChars="100"/>
        <w:rPr>
          <w:rFonts w:hAnsi="宋体"/>
          <w:color w:val="auto"/>
          <w:highlight w:val="none"/>
        </w:rPr>
      </w:pPr>
      <w:r>
        <w:rPr>
          <w:rFonts w:hint="eastAsia" w:hAnsi="宋体"/>
          <w:color w:val="auto"/>
          <w:highlight w:val="none"/>
        </w:rPr>
        <w:t>本项目采用不公开方式评标，评标的依据为招标文件和投标文件。</w:t>
      </w:r>
    </w:p>
    <w:p>
      <w:pPr>
        <w:pStyle w:val="24"/>
        <w:snapToGrid w:val="0"/>
        <w:spacing w:line="380" w:lineRule="exact"/>
        <w:ind w:left="680" w:leftChars="228" w:hanging="201" w:hangingChars="100"/>
        <w:rPr>
          <w:rFonts w:hAnsi="宋体"/>
          <w:b/>
          <w:color w:val="auto"/>
          <w:highlight w:val="none"/>
        </w:rPr>
      </w:pPr>
      <w:r>
        <w:rPr>
          <w:rFonts w:hint="eastAsia" w:hAnsi="宋体"/>
          <w:b/>
          <w:color w:val="auto"/>
          <w:highlight w:val="none"/>
        </w:rPr>
        <w:t>3.</w:t>
      </w:r>
      <w:r>
        <w:rPr>
          <w:rFonts w:hint="eastAsia" w:hAnsi="宋体"/>
          <w:b/>
          <w:bCs/>
          <w:color w:val="auto"/>
          <w:highlight w:val="none"/>
        </w:rPr>
        <w:t>评标程序</w:t>
      </w:r>
    </w:p>
    <w:p>
      <w:pPr>
        <w:pStyle w:val="24"/>
        <w:snapToGrid w:val="0"/>
        <w:spacing w:line="380" w:lineRule="exact"/>
        <w:ind w:firstLine="402" w:firstLineChars="200"/>
        <w:rPr>
          <w:rFonts w:hAnsi="宋体"/>
          <w:b/>
          <w:color w:val="auto"/>
          <w:highlight w:val="none"/>
        </w:rPr>
      </w:pPr>
      <w:r>
        <w:rPr>
          <w:rFonts w:hint="eastAsia" w:hAnsi="宋体"/>
          <w:b/>
          <w:color w:val="auto"/>
          <w:highlight w:val="none"/>
        </w:rPr>
        <w:t>（1）符合性审查</w:t>
      </w:r>
    </w:p>
    <w:p>
      <w:pPr>
        <w:pStyle w:val="24"/>
        <w:snapToGrid w:val="0"/>
        <w:spacing w:line="380" w:lineRule="exact"/>
        <w:ind w:firstLine="400" w:firstLineChars="200"/>
        <w:rPr>
          <w:rFonts w:hAnsi="宋体"/>
          <w:color w:val="auto"/>
          <w:highlight w:val="none"/>
        </w:rPr>
      </w:pPr>
      <w:r>
        <w:rPr>
          <w:rFonts w:hint="eastAsia" w:hAnsi="宋体"/>
          <w:color w:val="auto"/>
          <w:highlight w:val="none"/>
        </w:rPr>
        <w:t>评标委员会对通过资格审查的投标人的投标文件进行符合性审查，以确定其是否满足招标文件的实质性要求。</w:t>
      </w:r>
    </w:p>
    <w:p>
      <w:pPr>
        <w:pStyle w:val="24"/>
        <w:snapToGrid w:val="0"/>
        <w:spacing w:line="380" w:lineRule="exact"/>
        <w:ind w:firstLine="394" w:firstLineChars="196"/>
        <w:rPr>
          <w:rFonts w:hAnsi="宋体"/>
          <w:b/>
          <w:color w:val="auto"/>
          <w:sz w:val="24"/>
          <w:szCs w:val="20"/>
          <w:highlight w:val="none"/>
        </w:rPr>
      </w:pPr>
      <w:r>
        <w:rPr>
          <w:rFonts w:hint="eastAsia" w:hAnsi="宋体"/>
          <w:b/>
          <w:color w:val="auto"/>
          <w:highlight w:val="none"/>
        </w:rPr>
        <w:t>（2）澄清补正</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于投标文件中含义不明确、同类问题表述不一致或者有明显文字和计算错误的内容，评标委员会将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24"/>
        <w:snapToGrid w:val="0"/>
        <w:spacing w:line="380" w:lineRule="exact"/>
        <w:ind w:firstLine="400" w:firstLineChars="200"/>
        <w:rPr>
          <w:rFonts w:hAnsi="宋体"/>
          <w:color w:val="auto"/>
          <w:highlight w:val="none"/>
        </w:rPr>
      </w:pPr>
      <w:r>
        <w:rPr>
          <w:rFonts w:hint="eastAsia" w:hAnsi="宋体"/>
          <w:color w:val="auto"/>
          <w:highlight w:val="none"/>
        </w:rPr>
        <w:t>评标委员会不接受投标人主动提出的澄清、说明。</w:t>
      </w:r>
    </w:p>
    <w:p>
      <w:pPr>
        <w:pStyle w:val="24"/>
        <w:snapToGrid w:val="0"/>
        <w:spacing w:line="380" w:lineRule="exact"/>
        <w:ind w:firstLine="402" w:firstLineChars="200"/>
        <w:rPr>
          <w:rFonts w:hAnsi="宋体"/>
          <w:b/>
          <w:bCs/>
          <w:color w:val="auto"/>
          <w:highlight w:val="none"/>
        </w:rPr>
      </w:pPr>
      <w:r>
        <w:rPr>
          <w:rFonts w:hint="eastAsia" w:hAnsi="宋体"/>
          <w:b/>
          <w:bCs/>
          <w:color w:val="auto"/>
          <w:highlight w:val="none"/>
        </w:rPr>
        <w:t>（3）比较与评价</w:t>
      </w:r>
    </w:p>
    <w:p>
      <w:pPr>
        <w:pStyle w:val="24"/>
        <w:snapToGrid w:val="0"/>
        <w:spacing w:line="380" w:lineRule="exact"/>
        <w:ind w:firstLine="400" w:firstLineChars="200"/>
        <w:rPr>
          <w:rFonts w:hAnsi="宋体"/>
          <w:color w:val="auto"/>
          <w:highlight w:val="none"/>
        </w:rPr>
      </w:pPr>
      <w:r>
        <w:rPr>
          <w:rFonts w:hint="eastAsia" w:hAnsi="宋体"/>
          <w:color w:val="auto"/>
          <w:highlight w:val="none"/>
        </w:rPr>
        <w:t>（1）评标委员会按照招标文件中规定的评标方法和标准，对符合性审查合格的投标文件进行商务和技术评估，综合比较与评价。</w:t>
      </w:r>
    </w:p>
    <w:p>
      <w:pPr>
        <w:pStyle w:val="24"/>
        <w:snapToGrid w:val="0"/>
        <w:spacing w:line="380" w:lineRule="exact"/>
        <w:ind w:firstLine="400" w:firstLineChars="200"/>
        <w:rPr>
          <w:rFonts w:hAnsi="宋体"/>
          <w:color w:val="auto"/>
          <w:highlight w:val="none"/>
        </w:rPr>
      </w:pPr>
      <w:r>
        <w:rPr>
          <w:rFonts w:hint="eastAsia" w:hAnsi="宋体"/>
          <w:color w:val="auto"/>
          <w:highlight w:val="none"/>
        </w:rPr>
        <w:t>（2）评标委员会应当独立对每个投标人的投标文件进行评价，并汇总每个投标人的得分。</w:t>
      </w:r>
    </w:p>
    <w:p>
      <w:pPr>
        <w:pStyle w:val="24"/>
        <w:snapToGrid w:val="0"/>
        <w:spacing w:line="380" w:lineRule="exact"/>
        <w:ind w:firstLine="400" w:firstLineChars="200"/>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snapToGrid w:val="0"/>
        <w:spacing w:line="380" w:lineRule="exact"/>
        <w:ind w:firstLine="400" w:firstLineChars="200"/>
        <w:rPr>
          <w:rFonts w:hAnsi="宋体"/>
          <w:color w:val="auto"/>
          <w:highlight w:val="none"/>
        </w:rPr>
      </w:pPr>
      <w:r>
        <w:rPr>
          <w:rFonts w:hint="eastAsia" w:hAnsi="宋体"/>
          <w:color w:val="auto"/>
          <w:highlight w:val="none"/>
        </w:rPr>
        <w:t>（3）评标委员会按照招标文件中规定的评标方法和标准计算各投标人的报价得分。在计算过程中，不得去掉最高报价或最低报价。</w:t>
      </w:r>
    </w:p>
    <w:p>
      <w:pPr>
        <w:pStyle w:val="24"/>
        <w:snapToGrid w:val="0"/>
        <w:spacing w:line="380" w:lineRule="exact"/>
        <w:ind w:firstLine="400" w:firstLineChars="200"/>
        <w:rPr>
          <w:rFonts w:hAnsi="宋体"/>
          <w:color w:val="auto"/>
          <w:highlight w:val="none"/>
        </w:rPr>
      </w:pPr>
      <w:r>
        <w:rPr>
          <w:rFonts w:hint="eastAsia" w:hAnsi="宋体"/>
          <w:color w:val="auto"/>
          <w:highlight w:val="none"/>
        </w:rPr>
        <w:t>（4）各投标人的得分为所有评委的有效评分的算术平均数。</w:t>
      </w:r>
    </w:p>
    <w:p>
      <w:pPr>
        <w:pStyle w:val="24"/>
        <w:snapToGrid w:val="0"/>
        <w:spacing w:line="380" w:lineRule="exact"/>
        <w:ind w:firstLine="400" w:firstLineChars="200"/>
        <w:rPr>
          <w:rFonts w:hAnsi="宋体"/>
          <w:color w:val="auto"/>
          <w:highlight w:val="none"/>
        </w:rPr>
      </w:pPr>
      <w:r>
        <w:rPr>
          <w:rFonts w:hint="eastAsia" w:hAnsi="宋体"/>
          <w:color w:val="auto"/>
          <w:highlight w:val="none"/>
        </w:rPr>
        <w:t>（5）评标委员会按照招标文件中规定推荐中标候选人。</w:t>
      </w:r>
    </w:p>
    <w:p>
      <w:pPr>
        <w:pStyle w:val="24"/>
        <w:snapToGrid w:val="0"/>
        <w:spacing w:line="380" w:lineRule="exact"/>
        <w:ind w:firstLine="400" w:firstLineChars="200"/>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24"/>
        <w:snapToGrid w:val="0"/>
        <w:spacing w:line="380" w:lineRule="exact"/>
        <w:ind w:firstLine="402" w:firstLineChars="200"/>
        <w:rPr>
          <w:rFonts w:hAnsi="宋体"/>
          <w:b/>
          <w:bCs/>
          <w:color w:val="auto"/>
          <w:highlight w:val="none"/>
        </w:rPr>
      </w:pPr>
      <w:r>
        <w:rPr>
          <w:rFonts w:hint="eastAsia" w:hAnsi="宋体"/>
          <w:b/>
          <w:bCs/>
          <w:color w:val="auto"/>
          <w:highlight w:val="none"/>
        </w:rPr>
        <w:t>4.评委表决</w:t>
      </w:r>
    </w:p>
    <w:p>
      <w:pPr>
        <w:pStyle w:val="24"/>
        <w:snapToGrid w:val="0"/>
        <w:spacing w:line="380" w:lineRule="exact"/>
        <w:ind w:firstLine="402" w:firstLineChars="200"/>
        <w:rPr>
          <w:rFonts w:hAnsi="宋体"/>
          <w:b/>
          <w:bCs/>
          <w:color w:val="auto"/>
          <w:highlight w:val="none"/>
        </w:rPr>
      </w:pPr>
      <w:r>
        <w:rPr>
          <w:rFonts w:hint="eastAsia" w:hAnsi="宋体"/>
          <w:b/>
          <w:bCs/>
          <w:color w:val="auto"/>
          <w:highlight w:val="none"/>
        </w:rPr>
        <w:t>（1）评标委员会成员对需要共同认定的事项存在争议的，应当按照少数服从多数的原则作出结论。持不同意见的评标委员会成员应当在评标报告上签署不同意见及理由，否则视为同意评标报告。</w:t>
      </w:r>
    </w:p>
    <w:p>
      <w:pPr>
        <w:pStyle w:val="24"/>
        <w:snapToGrid w:val="0"/>
        <w:spacing w:line="360" w:lineRule="exact"/>
        <w:ind w:firstLine="402" w:firstLineChars="200"/>
        <w:rPr>
          <w:rFonts w:hAnsi="宋体"/>
          <w:b/>
          <w:bCs/>
          <w:color w:val="auto"/>
          <w:highlight w:val="none"/>
        </w:rPr>
      </w:pPr>
      <w:r>
        <w:rPr>
          <w:rFonts w:hint="eastAsia" w:hAnsi="宋体"/>
          <w:b/>
          <w:bCs/>
          <w:color w:val="auto"/>
          <w:highlight w:val="none"/>
        </w:rPr>
        <w:t>（2）在评标过程中出现法律法规和招标文件均没有明确规定的情形时，由评标委员会现场协商解决，协商不一致的，由全体评委投票表决，以得票率二分之一以上专家的意见为准。</w:t>
      </w:r>
    </w:p>
    <w:p>
      <w:pPr>
        <w:pStyle w:val="24"/>
        <w:tabs>
          <w:tab w:val="left" w:pos="630"/>
        </w:tabs>
        <w:snapToGrid w:val="0"/>
        <w:spacing w:line="360" w:lineRule="exact"/>
        <w:ind w:firstLine="394" w:firstLineChars="196"/>
        <w:rPr>
          <w:rFonts w:hAnsi="宋体"/>
          <w:b/>
          <w:color w:val="auto"/>
          <w:highlight w:val="none"/>
        </w:rPr>
      </w:pPr>
      <w:r>
        <w:rPr>
          <w:rFonts w:hint="eastAsia" w:hAnsi="宋体"/>
          <w:b/>
          <w:color w:val="auto"/>
          <w:highlight w:val="none"/>
        </w:rPr>
        <w:t>5.评标原则和评标办法</w:t>
      </w:r>
    </w:p>
    <w:p>
      <w:pPr>
        <w:pStyle w:val="24"/>
        <w:snapToGrid w:val="0"/>
        <w:spacing w:line="360" w:lineRule="exact"/>
        <w:ind w:firstLine="400" w:firstLineChars="200"/>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exact"/>
        <w:ind w:firstLine="400" w:firstLineChars="200"/>
        <w:rPr>
          <w:rFonts w:hAnsi="宋体"/>
          <w:color w:val="auto"/>
          <w:highlight w:val="none"/>
        </w:rPr>
      </w:pPr>
      <w:r>
        <w:rPr>
          <w:rFonts w:hint="eastAsia" w:hAnsi="宋体"/>
          <w:color w:val="auto"/>
          <w:highlight w:val="none"/>
        </w:rPr>
        <w:t>（2）评标办法。本项目将按须知前附表规定的评标办法进行评标，具体评标内容及评分标准等详见第四章：评标办法及评分标准。</w:t>
      </w:r>
    </w:p>
    <w:p>
      <w:pPr>
        <w:pStyle w:val="24"/>
        <w:snapToGrid w:val="0"/>
        <w:spacing w:line="380" w:lineRule="exact"/>
        <w:ind w:left="680" w:leftChars="228" w:hanging="201" w:hangingChars="100"/>
        <w:rPr>
          <w:rFonts w:hAnsi="宋体"/>
          <w:b/>
          <w:color w:val="auto"/>
          <w:highlight w:val="none"/>
        </w:rPr>
      </w:pPr>
      <w:r>
        <w:rPr>
          <w:rFonts w:hint="eastAsia" w:hAnsi="宋体"/>
          <w:b/>
          <w:color w:val="auto"/>
          <w:highlight w:val="none"/>
        </w:rPr>
        <w:t>6.投标文件修正</w:t>
      </w:r>
    </w:p>
    <w:p>
      <w:pPr>
        <w:pStyle w:val="24"/>
        <w:snapToGrid w:val="0"/>
        <w:spacing w:line="380" w:lineRule="exact"/>
        <w:ind w:left="679" w:leftChars="228" w:hanging="200" w:hangingChars="100"/>
        <w:rPr>
          <w:rFonts w:hAnsi="宋体"/>
          <w:color w:val="auto"/>
          <w:highlight w:val="none"/>
        </w:rPr>
      </w:pPr>
      <w:r>
        <w:rPr>
          <w:rFonts w:hint="eastAsia" w:hAnsi="宋体"/>
          <w:color w:val="auto"/>
          <w:highlight w:val="none"/>
        </w:rPr>
        <w:t>投标文件报价出现前后不一致的，除招标文件另有规定外，按照下列规定修正：</w:t>
      </w:r>
    </w:p>
    <w:p>
      <w:pPr>
        <w:pStyle w:val="24"/>
        <w:snapToGrid w:val="0"/>
        <w:spacing w:line="380" w:lineRule="exact"/>
        <w:ind w:firstLine="455" w:firstLineChars="228"/>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24"/>
        <w:snapToGrid w:val="0"/>
        <w:spacing w:line="380" w:lineRule="exact"/>
        <w:ind w:left="679" w:leftChars="228" w:hanging="200" w:hangingChars="100"/>
        <w:rPr>
          <w:rFonts w:hAnsi="宋体"/>
          <w:color w:val="auto"/>
          <w:highlight w:val="none"/>
        </w:rPr>
      </w:pPr>
      <w:r>
        <w:rPr>
          <w:rFonts w:hint="eastAsia" w:hAnsi="宋体"/>
          <w:color w:val="auto"/>
          <w:highlight w:val="none"/>
        </w:rPr>
        <w:t>（2）大写金额和小写金额不一致的，以大写金额为准；</w:t>
      </w:r>
    </w:p>
    <w:p>
      <w:pPr>
        <w:pStyle w:val="24"/>
        <w:snapToGrid w:val="0"/>
        <w:spacing w:line="380" w:lineRule="exact"/>
        <w:ind w:left="679" w:leftChars="228" w:hanging="200" w:hangingChars="1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24"/>
        <w:snapToGrid w:val="0"/>
        <w:spacing w:line="380" w:lineRule="exact"/>
        <w:ind w:left="679" w:leftChars="228" w:hanging="200" w:hangingChars="100"/>
        <w:rPr>
          <w:rFonts w:hAnsi="宋体"/>
          <w:color w:val="auto"/>
          <w:highlight w:val="none"/>
        </w:rPr>
      </w:pPr>
      <w:r>
        <w:rPr>
          <w:rFonts w:hint="eastAsia" w:hAnsi="宋体"/>
          <w:color w:val="auto"/>
          <w:highlight w:val="none"/>
        </w:rPr>
        <w:t>（4）总价金额与按单价汇总金额不一致的，以单价金额计算结果为准。</w:t>
      </w:r>
    </w:p>
    <w:p>
      <w:pPr>
        <w:pStyle w:val="24"/>
        <w:snapToGrid w:val="0"/>
        <w:spacing w:line="380" w:lineRule="exact"/>
        <w:ind w:firstLine="455" w:firstLineChars="228"/>
        <w:rPr>
          <w:rFonts w:hAnsi="宋体"/>
          <w:color w:val="auto"/>
          <w:highlight w:val="none"/>
        </w:rPr>
      </w:pPr>
      <w:r>
        <w:rPr>
          <w:rFonts w:hint="eastAsia" w:hAnsi="宋体"/>
          <w:color w:val="auto"/>
          <w:highlight w:val="none"/>
        </w:rPr>
        <w:t>同时出现两种以上不一致的，按照以上顺序修正。修正后的报价按照本招标文件27.2款的规定经投标人确认后产生约束力，投标人不确认的，其投标无效。</w:t>
      </w:r>
    </w:p>
    <w:p>
      <w:pPr>
        <w:pStyle w:val="24"/>
        <w:snapToGrid w:val="0"/>
        <w:spacing w:line="380" w:lineRule="exact"/>
        <w:ind w:left="679" w:leftChars="228" w:hanging="200" w:hangingChars="100"/>
        <w:rPr>
          <w:rFonts w:hAnsi="宋体"/>
          <w:color w:val="auto"/>
          <w:highlight w:val="none"/>
        </w:rPr>
      </w:pPr>
      <w:r>
        <w:rPr>
          <w:rFonts w:hint="eastAsia" w:hAnsi="宋体"/>
          <w:color w:val="auto"/>
          <w:highlight w:val="none"/>
        </w:rPr>
        <w:t>（5）修正后的最终投标报价若超过采购预算金额（或最高限价），投标人的投标文件作废标处理。</w:t>
      </w:r>
    </w:p>
    <w:p>
      <w:pPr>
        <w:pStyle w:val="24"/>
        <w:snapToGrid w:val="0"/>
        <w:spacing w:line="380" w:lineRule="exact"/>
        <w:ind w:left="679" w:leftChars="228" w:hanging="200" w:hangingChars="100"/>
        <w:rPr>
          <w:rFonts w:hAnsi="宋体"/>
          <w:color w:val="auto"/>
          <w:highlight w:val="none"/>
        </w:rPr>
      </w:pPr>
      <w:r>
        <w:rPr>
          <w:rFonts w:hint="eastAsia" w:hAnsi="宋体"/>
          <w:color w:val="auto"/>
          <w:highlight w:val="none"/>
        </w:rPr>
        <w:t>（6）修正后的最终投标报价仅作为签订合同的一个依据，不参与评标价得分的计算。</w:t>
      </w:r>
    </w:p>
    <w:p>
      <w:pPr>
        <w:pStyle w:val="24"/>
        <w:snapToGrid w:val="0"/>
        <w:spacing w:line="380" w:lineRule="exact"/>
        <w:ind w:firstLine="455" w:firstLineChars="228"/>
        <w:rPr>
          <w:rFonts w:hAnsi="宋体"/>
          <w:color w:val="auto"/>
          <w:highlight w:val="none"/>
        </w:rPr>
      </w:pPr>
      <w:r>
        <w:rPr>
          <w:rFonts w:hint="eastAsia" w:hAnsi="宋体"/>
          <w:color w:val="auto"/>
          <w:highlight w:val="none"/>
        </w:rPr>
        <w:t>（7）若修正后的最终投标报价小于开标时的开标一览表文字报价，签订合同时，则以修正后的最终投标报价为准；</w:t>
      </w:r>
    </w:p>
    <w:p>
      <w:pPr>
        <w:pStyle w:val="24"/>
        <w:snapToGrid w:val="0"/>
        <w:spacing w:line="380" w:lineRule="exact"/>
        <w:ind w:firstLine="455" w:firstLineChars="228"/>
        <w:rPr>
          <w:rFonts w:hAnsi="宋体"/>
          <w:color w:val="auto"/>
          <w:highlight w:val="none"/>
        </w:rPr>
      </w:pPr>
      <w:r>
        <w:rPr>
          <w:rFonts w:hint="eastAsia" w:hAnsi="宋体"/>
          <w:color w:val="auto"/>
          <w:highlight w:val="none"/>
        </w:rPr>
        <w:t>（8）若修正后的最终投标报价大于开标时的开标一览表文字报价，签订合同时，则以开标时的开标一览表文字报价为准，同时按比例修正相应项目的单价或总价。</w:t>
      </w:r>
    </w:p>
    <w:p>
      <w:pPr>
        <w:pStyle w:val="24"/>
        <w:snapToGrid w:val="0"/>
        <w:spacing w:line="360" w:lineRule="exact"/>
        <w:ind w:firstLine="394" w:firstLineChars="196"/>
        <w:outlineLvl w:val="1"/>
        <w:rPr>
          <w:rFonts w:hAnsi="宋体"/>
          <w:b/>
          <w:color w:val="auto"/>
          <w:highlight w:val="none"/>
        </w:rPr>
      </w:pPr>
      <w:bookmarkStart w:id="33" w:name="_Toc254970546"/>
      <w:bookmarkStart w:id="34" w:name="_Toc254970687"/>
      <w:bookmarkStart w:id="35" w:name="_Toc494552124"/>
      <w:r>
        <w:rPr>
          <w:rFonts w:hint="eastAsia" w:hAnsi="宋体"/>
          <w:b/>
          <w:color w:val="auto"/>
          <w:highlight w:val="none"/>
        </w:rPr>
        <w:t>八、</w:t>
      </w:r>
      <w:bookmarkEnd w:id="33"/>
      <w:bookmarkEnd w:id="34"/>
      <w:r>
        <w:rPr>
          <w:rFonts w:hint="eastAsia" w:hAnsi="宋体"/>
          <w:b/>
          <w:color w:val="auto"/>
          <w:highlight w:val="none"/>
        </w:rPr>
        <w:t>中标及合同</w:t>
      </w:r>
      <w:bookmarkEnd w:id="35"/>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1.在评标结束之日起24小时内将评标报告上报审批。中标候选人并列的，由采购人或者采购人委托评标委员会按照招标文件规定的方式（</w:t>
      </w:r>
      <w:r>
        <w:rPr>
          <w:rFonts w:hint="eastAsia" w:ascii="宋体" w:hAnsi="宋体"/>
          <w:color w:val="auto"/>
          <w:szCs w:val="21"/>
          <w:highlight w:val="none"/>
        </w:rPr>
        <w:t>报价低优先、按技术指标优劣</w:t>
      </w:r>
      <w:r>
        <w:rPr>
          <w:rFonts w:hint="eastAsia" w:ascii="宋体" w:hAnsi="宋体" w:cs="Courier New"/>
          <w:color w:val="auto"/>
          <w:szCs w:val="21"/>
          <w:highlight w:val="none"/>
        </w:rPr>
        <w:t>）确定中标人；招标文件未规定的，采取随机抽取的方式确定。</w:t>
      </w:r>
    </w:p>
    <w:p>
      <w:pPr>
        <w:snapToGrid w:val="0"/>
        <w:spacing w:line="36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2.中标供应商确定后，中标结果将</w:t>
      </w:r>
      <w:r>
        <w:rPr>
          <w:rFonts w:hint="eastAsia"/>
          <w:color w:val="auto"/>
          <w:highlight w:val="none"/>
        </w:rPr>
        <w:t>在招标公告发布媒体上公告</w:t>
      </w:r>
      <w:r>
        <w:rPr>
          <w:rFonts w:hint="eastAsia" w:ascii="宋体" w:hAnsi="宋体" w:cs="Courier New"/>
          <w:color w:val="auto"/>
          <w:szCs w:val="21"/>
          <w:highlight w:val="none"/>
        </w:rPr>
        <w:t>。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snapToGrid w:val="0"/>
        <w:spacing w:line="36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排名第二的中标候选人因前款规定的同样原因被取消中标资格的，采购人可以确定排名第三的中标候选人为中标人。</w:t>
      </w:r>
    </w:p>
    <w:p>
      <w:pPr>
        <w:snapToGrid w:val="0"/>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以上信息查询记录及相关证据与采购文件一并保存。</w:t>
      </w:r>
    </w:p>
    <w:p>
      <w:pPr>
        <w:snapToGrid w:val="0"/>
        <w:spacing w:line="36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3.在发布中标公告的同时，采购代理机构向中标供应商发出中标通知书。对未通过资格审查的投标人，应当告知其未通过的原因；采用综合评分法评审的，还应当告知未中标人本人的评审得分与排序。</w:t>
      </w:r>
    </w:p>
    <w:p>
      <w:pPr>
        <w:snapToGrid w:val="0"/>
        <w:spacing w:line="360" w:lineRule="exact"/>
        <w:ind w:firstLine="420" w:firstLineChars="200"/>
        <w:rPr>
          <w:rFonts w:ascii="宋体" w:hAnsi="宋体"/>
          <w:color w:val="auto"/>
          <w:sz w:val="24"/>
          <w:szCs w:val="20"/>
          <w:highlight w:val="none"/>
        </w:rPr>
      </w:pPr>
      <w:r>
        <w:rPr>
          <w:rFonts w:hint="eastAsia" w:ascii="宋体" w:hAnsi="宋体" w:cs="Courier New"/>
          <w:color w:val="auto"/>
          <w:szCs w:val="21"/>
          <w:highlight w:val="none"/>
        </w:rPr>
        <w:t>4.采购机构无义务向未中标的供应商解释未中标原因和退还投标文件。</w:t>
      </w:r>
    </w:p>
    <w:p>
      <w:pPr>
        <w:pStyle w:val="24"/>
        <w:snapToGrid w:val="0"/>
        <w:spacing w:line="360" w:lineRule="exact"/>
        <w:ind w:firstLine="394" w:firstLineChars="196"/>
        <w:rPr>
          <w:rFonts w:hAnsi="宋体"/>
          <w:b/>
          <w:color w:val="auto"/>
          <w:highlight w:val="none"/>
        </w:rPr>
      </w:pPr>
      <w:r>
        <w:rPr>
          <w:rFonts w:hint="eastAsia" w:hAnsi="宋体"/>
          <w:b/>
          <w:color w:val="auto"/>
          <w:highlight w:val="none"/>
        </w:rPr>
        <w:t xml:space="preserve"> 5.签订合同</w:t>
      </w:r>
    </w:p>
    <w:p>
      <w:pPr>
        <w:pStyle w:val="24"/>
        <w:snapToGrid w:val="0"/>
        <w:spacing w:line="360" w:lineRule="exact"/>
        <w:ind w:firstLine="400" w:firstLineChars="200"/>
        <w:rPr>
          <w:rFonts w:hAnsi="宋体"/>
          <w:color w:val="auto"/>
          <w:highlight w:val="none"/>
        </w:rPr>
      </w:pPr>
      <w:r>
        <w:rPr>
          <w:rFonts w:hint="eastAsia" w:hAnsi="宋体"/>
          <w:color w:val="auto"/>
          <w:highlight w:val="none"/>
        </w:rPr>
        <w:t>（1）投标人接到中标通知书后，按须知前附表规定向采购人出示相关资格证件，经采购人核验合格后方可签订合同。</w:t>
      </w:r>
    </w:p>
    <w:p>
      <w:pPr>
        <w:pStyle w:val="24"/>
        <w:snapToGrid w:val="0"/>
        <w:spacing w:line="360" w:lineRule="exact"/>
        <w:ind w:firstLine="400" w:firstLineChars="200"/>
        <w:rPr>
          <w:rFonts w:hAnsi="宋体"/>
          <w:color w:val="auto"/>
          <w:highlight w:val="none"/>
        </w:rPr>
      </w:pPr>
      <w:r>
        <w:rPr>
          <w:rFonts w:hint="eastAsia" w:hAnsi="宋体"/>
          <w:color w:val="auto"/>
          <w:highlight w:val="none"/>
        </w:rPr>
        <w:t>（2）签订合同时间：按中标通知书规定的时间、地点与采购人签订合同。</w:t>
      </w:r>
    </w:p>
    <w:p>
      <w:pPr>
        <w:pStyle w:val="24"/>
        <w:snapToGrid w:val="0"/>
        <w:spacing w:line="360" w:lineRule="exact"/>
        <w:ind w:firstLine="400" w:firstLineChars="200"/>
        <w:rPr>
          <w:rFonts w:hAnsi="宋体"/>
          <w:color w:val="auto"/>
          <w:highlight w:val="none"/>
        </w:rPr>
      </w:pPr>
      <w:r>
        <w:rPr>
          <w:rFonts w:hint="eastAsia" w:hAnsi="宋体"/>
          <w:color w:val="auto"/>
          <w:highlight w:val="none"/>
        </w:rPr>
        <w:t>（3）如中标供应商不按中标通知书的规定签订合同，则按中标供应商违约处理，采购机构将中标供应商列入今后禁止参与采购方的任何活动。</w:t>
      </w:r>
    </w:p>
    <w:p>
      <w:pPr>
        <w:pStyle w:val="24"/>
        <w:snapToGrid w:val="0"/>
        <w:spacing w:line="360" w:lineRule="exact"/>
        <w:ind w:firstLine="400" w:firstLineChars="200"/>
        <w:rPr>
          <w:rFonts w:hAnsi="宋体"/>
          <w:color w:val="auto"/>
          <w:highlight w:val="none"/>
        </w:rPr>
      </w:pPr>
      <w:r>
        <w:rPr>
          <w:rFonts w:hint="eastAsia" w:hAnsi="宋体"/>
          <w:color w:val="auto"/>
          <w:highlight w:val="none"/>
        </w:rPr>
        <w:t>（4）中标供应商因不可抗力或者自身原因不能履行采购合同的，采购人可以按照评标报告推荐的中标候选人名单排序，确定下一候选人为中标人。</w:t>
      </w:r>
    </w:p>
    <w:p>
      <w:pPr>
        <w:pStyle w:val="24"/>
        <w:snapToGrid w:val="0"/>
        <w:rPr>
          <w:rFonts w:hAnsi="宋体"/>
          <w:color w:val="auto"/>
          <w:highlight w:val="none"/>
        </w:rPr>
      </w:pPr>
    </w:p>
    <w:p>
      <w:pPr>
        <w:pStyle w:val="24"/>
        <w:snapToGrid w:val="0"/>
        <w:spacing w:before="120" w:after="120"/>
        <w:rPr>
          <w:rFonts w:hAnsi="宋体"/>
          <w:color w:val="auto"/>
          <w:highlight w:val="none"/>
        </w:rPr>
      </w:pPr>
    </w:p>
    <w:p>
      <w:pPr>
        <w:pStyle w:val="3"/>
        <w:jc w:val="center"/>
        <w:rPr>
          <w:color w:val="auto"/>
          <w:highlight w:val="none"/>
        </w:rPr>
      </w:pPr>
      <w:bookmarkStart w:id="36" w:name="_Toc330456896"/>
      <w:bookmarkStart w:id="37" w:name="_Toc254970689"/>
      <w:bookmarkStart w:id="38" w:name="_Toc254970548"/>
      <w:bookmarkStart w:id="39" w:name="_Toc494552126"/>
      <w:r>
        <w:rPr>
          <w:rFonts w:hint="eastAsia"/>
          <w:color w:val="auto"/>
          <w:highlight w:val="none"/>
        </w:rPr>
        <w:t>第四章  评标办法及评分标准</w:t>
      </w:r>
      <w:bookmarkEnd w:id="36"/>
      <w:bookmarkEnd w:id="37"/>
      <w:bookmarkEnd w:id="38"/>
      <w:bookmarkEnd w:id="39"/>
    </w:p>
    <w:p>
      <w:pPr>
        <w:pStyle w:val="24"/>
        <w:spacing w:line="360" w:lineRule="exact"/>
        <w:ind w:firstLine="394" w:firstLineChars="196"/>
        <w:rPr>
          <w:rFonts w:ascii="仿宋_GB2312" w:hAnsi="宋体" w:eastAsia="仿宋_GB2312"/>
          <w:b/>
          <w:color w:val="auto"/>
          <w:highlight w:val="none"/>
        </w:rPr>
      </w:pPr>
      <w:r>
        <w:rPr>
          <w:rFonts w:hint="eastAsia" w:hAnsi="宋体"/>
          <w:b/>
          <w:bCs/>
          <w:color w:val="auto"/>
          <w:highlight w:val="none"/>
        </w:rPr>
        <w:t>一、评标原则</w:t>
      </w:r>
    </w:p>
    <w:p>
      <w:pPr>
        <w:pStyle w:val="24"/>
        <w:spacing w:line="360" w:lineRule="exact"/>
        <w:ind w:firstLine="420"/>
        <w:rPr>
          <w:rFonts w:hAnsi="宋体"/>
          <w:bCs/>
          <w:color w:val="auto"/>
          <w:highlight w:val="none"/>
        </w:rPr>
      </w:pPr>
      <w:r>
        <w:rPr>
          <w:rFonts w:hint="eastAsia" w:hAnsi="宋体"/>
          <w:bCs/>
          <w:color w:val="auto"/>
          <w:highlight w:val="none"/>
        </w:rPr>
        <w:t>（一）评委构成：本招标采购项目的评委由采购方组织。</w:t>
      </w:r>
    </w:p>
    <w:p>
      <w:pPr>
        <w:pStyle w:val="24"/>
        <w:spacing w:line="360" w:lineRule="exact"/>
        <w:ind w:firstLine="420"/>
        <w:rPr>
          <w:rFonts w:hAnsi="宋体"/>
          <w:b/>
          <w:bCs/>
          <w:color w:val="auto"/>
          <w:highlight w:val="none"/>
        </w:rPr>
      </w:pPr>
      <w:r>
        <w:rPr>
          <w:rFonts w:hint="eastAsia" w:hAnsi="宋体"/>
          <w:bCs/>
          <w:color w:val="auto"/>
          <w:highlight w:val="none"/>
        </w:rPr>
        <w:t>（二）评标依据：评委将以招投标文件为评标依据，对投标人的投标报价、运营服务标准或保障措施、信誉、企业实力等内容按百分制打分。</w:t>
      </w:r>
    </w:p>
    <w:p>
      <w:pPr>
        <w:pStyle w:val="24"/>
        <w:spacing w:line="360" w:lineRule="exact"/>
        <w:ind w:firstLine="420"/>
        <w:rPr>
          <w:rFonts w:hAnsi="宋体"/>
          <w:b/>
          <w:bCs/>
          <w:color w:val="auto"/>
          <w:highlight w:val="none"/>
        </w:rPr>
      </w:pPr>
      <w:r>
        <w:rPr>
          <w:rFonts w:hint="eastAsia" w:hAnsi="宋体"/>
          <w:b/>
          <w:bCs/>
          <w:color w:val="auto"/>
          <w:highlight w:val="none"/>
        </w:rPr>
        <w:t>二、评标方法</w:t>
      </w:r>
    </w:p>
    <w:p>
      <w:pPr>
        <w:pStyle w:val="24"/>
        <w:spacing w:line="360" w:lineRule="exact"/>
        <w:ind w:firstLine="420"/>
        <w:rPr>
          <w:rFonts w:hAnsi="宋体"/>
          <w:b/>
          <w:bCs/>
          <w:color w:val="auto"/>
          <w:highlight w:val="none"/>
        </w:rPr>
      </w:pPr>
      <w:r>
        <w:rPr>
          <w:rFonts w:hint="eastAsia" w:hAnsi="宋体"/>
          <w:b/>
          <w:bCs/>
          <w:color w:val="auto"/>
          <w:highlight w:val="none"/>
        </w:rPr>
        <w:t>（一）对进入详评的，采用百分制综合评分法。</w:t>
      </w:r>
    </w:p>
    <w:p>
      <w:pPr>
        <w:pStyle w:val="24"/>
        <w:spacing w:line="360" w:lineRule="exact"/>
        <w:ind w:firstLine="420"/>
        <w:rPr>
          <w:rFonts w:hAnsi="宋体"/>
          <w:b/>
          <w:bCs/>
          <w:color w:val="auto"/>
          <w:highlight w:val="none"/>
        </w:rPr>
      </w:pPr>
      <w:r>
        <w:rPr>
          <w:rFonts w:hint="eastAsia" w:hAnsi="宋体"/>
          <w:b/>
          <w:bCs/>
          <w:color w:val="auto"/>
          <w:highlight w:val="none"/>
        </w:rPr>
        <w:t>（二）计分办法（按四舍五入取至百分位）：</w:t>
      </w:r>
    </w:p>
    <w:p>
      <w:pPr>
        <w:pStyle w:val="24"/>
        <w:spacing w:line="360" w:lineRule="exact"/>
        <w:ind w:firstLine="420"/>
        <w:rPr>
          <w:rFonts w:hAnsi="宋体"/>
          <w:b/>
          <w:bCs/>
          <w:color w:val="auto"/>
          <w:highlight w:val="none"/>
        </w:rPr>
      </w:pPr>
      <w:r>
        <w:rPr>
          <w:rFonts w:hint="eastAsia" w:hAnsi="宋体"/>
          <w:b/>
          <w:bCs/>
          <w:color w:val="auto"/>
          <w:highlight w:val="none"/>
        </w:rPr>
        <w:t>1、价格分……………………………………………………………………………………………………45分</w:t>
      </w:r>
    </w:p>
    <w:p>
      <w:pPr>
        <w:pStyle w:val="24"/>
        <w:spacing w:line="360" w:lineRule="exact"/>
        <w:ind w:firstLine="420"/>
        <w:rPr>
          <w:rFonts w:hAnsi="宋体"/>
          <w:bCs/>
          <w:color w:val="auto"/>
          <w:highlight w:val="none"/>
        </w:rPr>
      </w:pPr>
      <w:r>
        <w:rPr>
          <w:rFonts w:hint="eastAsia" w:hAnsi="宋体"/>
          <w:bCs/>
          <w:color w:val="auto"/>
          <w:highlight w:val="none"/>
        </w:rPr>
        <w:t>（1）评标价为投标人的投标报价进行政策性扣除后的价格，评标价只是作为评标时使用。最终中标人的中标金额＝投标报价。</w:t>
      </w:r>
    </w:p>
    <w:p>
      <w:pPr>
        <w:pStyle w:val="24"/>
        <w:spacing w:line="360" w:lineRule="exact"/>
        <w:ind w:firstLine="420"/>
        <w:rPr>
          <w:rFonts w:hAnsi="宋体"/>
          <w:bCs/>
          <w:color w:val="auto"/>
          <w:highlight w:val="none"/>
        </w:rPr>
      </w:pPr>
      <w:r>
        <w:rPr>
          <w:rFonts w:hint="eastAsia" w:hAnsi="宋体"/>
          <w:bCs/>
          <w:color w:val="auto"/>
          <w:highlight w:val="none"/>
        </w:rPr>
        <w:t>（2）报价权重分:</w:t>
      </w:r>
      <w:r>
        <w:rPr>
          <w:rFonts w:hint="eastAsia" w:hAnsi="宋体"/>
          <w:bCs/>
          <w:color w:val="auto"/>
          <w:highlight w:val="none"/>
          <w:lang w:eastAsia="zh-CN"/>
        </w:rPr>
        <w:t>中级</w:t>
      </w:r>
      <w:r>
        <w:rPr>
          <w:rFonts w:hint="eastAsia" w:hAnsi="宋体"/>
          <w:bCs/>
          <w:color w:val="auto"/>
          <w:highlight w:val="none"/>
        </w:rPr>
        <w:t>轿车(均价) 13分、</w:t>
      </w:r>
      <w:r>
        <w:rPr>
          <w:rFonts w:hint="eastAsia" w:hAnsi="宋体"/>
          <w:bCs/>
          <w:color w:val="auto"/>
          <w:highlight w:val="none"/>
          <w:lang w:eastAsia="zh-CN"/>
        </w:rPr>
        <w:t>中高级</w:t>
      </w:r>
      <w:r>
        <w:rPr>
          <w:rFonts w:hint="eastAsia" w:hAnsi="宋体"/>
          <w:bCs/>
          <w:color w:val="auto"/>
          <w:highlight w:val="none"/>
        </w:rPr>
        <w:t xml:space="preserve">轿车(均价) </w:t>
      </w:r>
      <w:r>
        <w:rPr>
          <w:rFonts w:hint="eastAsia" w:hAnsi="宋体"/>
          <w:bCs/>
          <w:color w:val="auto"/>
          <w:highlight w:val="none"/>
          <w:lang w:val="en-US" w:eastAsia="zh-CN"/>
        </w:rPr>
        <w:t>9</w:t>
      </w:r>
      <w:r>
        <w:rPr>
          <w:rFonts w:hint="eastAsia" w:hAnsi="宋体"/>
          <w:bCs/>
          <w:color w:val="auto"/>
          <w:highlight w:val="none"/>
        </w:rPr>
        <w:t>分、商务车(均价)</w:t>
      </w:r>
      <w:r>
        <w:rPr>
          <w:rFonts w:hint="eastAsia" w:hAnsi="宋体"/>
          <w:bCs/>
          <w:color w:val="auto"/>
          <w:highlight w:val="none"/>
          <w:lang w:val="en-US" w:eastAsia="zh-CN"/>
        </w:rPr>
        <w:t>13</w:t>
      </w:r>
      <w:r>
        <w:rPr>
          <w:rFonts w:hint="eastAsia" w:hAnsi="宋体"/>
          <w:bCs/>
          <w:color w:val="auto"/>
          <w:highlight w:val="none"/>
        </w:rPr>
        <w:t>分、</w:t>
      </w:r>
      <w:r>
        <w:rPr>
          <w:rFonts w:hint="eastAsia" w:hAnsi="宋体"/>
          <w:bCs/>
          <w:color w:val="auto"/>
          <w:highlight w:val="none"/>
          <w:lang w:eastAsia="zh-CN"/>
        </w:rPr>
        <w:t>中型客车</w:t>
      </w:r>
      <w:r>
        <w:rPr>
          <w:rFonts w:hint="eastAsia" w:hAnsi="宋体"/>
          <w:bCs/>
          <w:color w:val="auto"/>
          <w:highlight w:val="none"/>
        </w:rPr>
        <w:t>(均价)</w:t>
      </w:r>
      <w:r>
        <w:rPr>
          <w:rFonts w:hint="eastAsia" w:hAnsi="宋体"/>
          <w:bCs/>
          <w:color w:val="auto"/>
          <w:highlight w:val="none"/>
          <w:lang w:val="en-US" w:eastAsia="zh-CN"/>
        </w:rPr>
        <w:t>6</w:t>
      </w:r>
      <w:r>
        <w:rPr>
          <w:rFonts w:hint="eastAsia" w:hAnsi="宋体"/>
          <w:bCs/>
          <w:color w:val="auto"/>
          <w:highlight w:val="none"/>
        </w:rPr>
        <w:t>分、</w:t>
      </w:r>
      <w:r>
        <w:rPr>
          <w:rFonts w:hint="eastAsia" w:hAnsi="宋体"/>
          <w:bCs/>
          <w:color w:val="auto"/>
          <w:highlight w:val="none"/>
          <w:lang w:eastAsia="zh-CN"/>
        </w:rPr>
        <w:t>大型客车</w:t>
      </w:r>
      <w:r>
        <w:rPr>
          <w:rFonts w:hint="eastAsia" w:hAnsi="宋体"/>
          <w:bCs/>
          <w:color w:val="auto"/>
          <w:highlight w:val="none"/>
        </w:rPr>
        <w:t>(均价)</w:t>
      </w:r>
      <w:r>
        <w:rPr>
          <w:rFonts w:hint="eastAsia" w:hAnsi="宋体"/>
          <w:bCs/>
          <w:color w:val="auto"/>
          <w:highlight w:val="none"/>
          <w:lang w:val="en-US" w:eastAsia="zh-CN"/>
        </w:rPr>
        <w:t>4</w:t>
      </w:r>
      <w:r>
        <w:rPr>
          <w:rFonts w:hint="eastAsia" w:hAnsi="宋体"/>
          <w:bCs/>
          <w:color w:val="auto"/>
          <w:highlight w:val="none"/>
        </w:rPr>
        <w:t>分。</w:t>
      </w:r>
    </w:p>
    <w:p>
      <w:pPr>
        <w:pStyle w:val="24"/>
        <w:spacing w:line="360" w:lineRule="exact"/>
        <w:ind w:firstLine="420"/>
        <w:rPr>
          <w:rFonts w:hAnsi="宋体"/>
          <w:bCs/>
          <w:color w:val="auto"/>
          <w:highlight w:val="none"/>
        </w:rPr>
      </w:pPr>
      <w:r>
        <w:rPr>
          <w:rFonts w:hint="eastAsia" w:hAnsi="宋体"/>
          <w:bCs/>
          <w:color w:val="auto"/>
          <w:highlight w:val="none"/>
        </w:rPr>
        <w:t>（3）计分方式：以上述</w:t>
      </w:r>
      <w:r>
        <w:rPr>
          <w:rFonts w:hint="eastAsia" w:hAnsi="宋体"/>
          <w:bCs/>
          <w:color w:val="auto"/>
          <w:highlight w:val="none"/>
          <w:lang w:eastAsia="zh-CN"/>
        </w:rPr>
        <w:t>五</w:t>
      </w:r>
      <w:r>
        <w:rPr>
          <w:rFonts w:hint="eastAsia" w:hAnsi="宋体"/>
          <w:bCs/>
          <w:color w:val="auto"/>
          <w:highlight w:val="none"/>
        </w:rPr>
        <w:t>项中单项最低的评标报价为基准价，单项基准价为权重分；单项价格分计算公式：某投标人单项价格分=基准价/某投标人单项评标报价金额×权重分。</w:t>
      </w:r>
    </w:p>
    <w:p>
      <w:pPr>
        <w:pStyle w:val="24"/>
        <w:spacing w:line="360" w:lineRule="exact"/>
        <w:ind w:firstLine="420"/>
        <w:rPr>
          <w:rFonts w:hAnsi="宋体"/>
          <w:bCs/>
          <w:color w:val="auto"/>
          <w:highlight w:val="none"/>
        </w:rPr>
      </w:pPr>
      <w:r>
        <w:rPr>
          <w:rFonts w:hint="eastAsia" w:hAnsi="宋体"/>
          <w:bCs/>
          <w:color w:val="auto"/>
          <w:highlight w:val="none"/>
        </w:rPr>
        <w:t>（4）</w:t>
      </w:r>
      <w:r>
        <w:rPr>
          <w:rFonts w:hint="eastAsia" w:hAnsi="宋体"/>
          <w:bCs/>
          <w:color w:val="auto"/>
          <w:highlight w:val="none"/>
          <w:lang w:eastAsia="zh-CN"/>
        </w:rPr>
        <w:t>五</w:t>
      </w:r>
      <w:r>
        <w:rPr>
          <w:rFonts w:hint="eastAsia" w:hAnsi="宋体"/>
          <w:bCs/>
          <w:color w:val="auto"/>
          <w:highlight w:val="none"/>
        </w:rPr>
        <w:t>项单项分合计为投标人价格分。</w:t>
      </w:r>
    </w:p>
    <w:p>
      <w:pPr>
        <w:pStyle w:val="24"/>
        <w:spacing w:line="360" w:lineRule="exact"/>
        <w:ind w:firstLine="420"/>
        <w:rPr>
          <w:rFonts w:hAnsi="宋体"/>
          <w:bCs/>
          <w:color w:val="auto"/>
          <w:highlight w:val="none"/>
        </w:rPr>
      </w:pPr>
      <w:r>
        <w:rPr>
          <w:rFonts w:hint="eastAsia" w:hAnsi="宋体"/>
          <w:b/>
          <w:bCs/>
          <w:color w:val="auto"/>
          <w:highlight w:val="none"/>
        </w:rPr>
        <w:t>（5）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r>
        <w:rPr>
          <w:rFonts w:hint="eastAsia" w:hAnsi="宋体"/>
          <w:bCs/>
          <w:color w:val="auto"/>
          <w:highlight w:val="none"/>
        </w:rPr>
        <w:t>。</w:t>
      </w:r>
    </w:p>
    <w:p>
      <w:pPr>
        <w:pStyle w:val="24"/>
        <w:spacing w:line="360" w:lineRule="exact"/>
        <w:ind w:firstLine="420"/>
        <w:rPr>
          <w:rFonts w:hAnsi="宋体"/>
          <w:b/>
          <w:bCs/>
          <w:color w:val="auto"/>
          <w:highlight w:val="none"/>
        </w:rPr>
      </w:pPr>
      <w:r>
        <w:rPr>
          <w:rFonts w:hint="eastAsia" w:hAnsi="宋体"/>
          <w:b/>
          <w:bCs/>
          <w:color w:val="auto"/>
          <w:highlight w:val="none"/>
        </w:rPr>
        <w:t>2、运营服务标准及保障措施分……………………………………………………………………………30分</w:t>
      </w:r>
    </w:p>
    <w:p>
      <w:pPr>
        <w:pStyle w:val="24"/>
        <w:spacing w:line="360" w:lineRule="exact"/>
        <w:ind w:firstLine="420"/>
        <w:rPr>
          <w:rFonts w:hAnsi="宋体"/>
          <w:b/>
          <w:bCs/>
          <w:color w:val="auto"/>
          <w:highlight w:val="none"/>
        </w:rPr>
      </w:pPr>
      <w:r>
        <w:rPr>
          <w:rFonts w:hint="eastAsia" w:hAnsi="宋体"/>
          <w:b/>
          <w:bCs/>
          <w:color w:val="auto"/>
          <w:highlight w:val="none"/>
        </w:rPr>
        <w:t>评委根据投标人服务标准及保障措施等优劣情况评分。</w:t>
      </w:r>
    </w:p>
    <w:p>
      <w:pPr>
        <w:pStyle w:val="24"/>
        <w:spacing w:line="360" w:lineRule="exact"/>
        <w:ind w:firstLine="420"/>
        <w:rPr>
          <w:rFonts w:hAnsi="宋体"/>
          <w:bCs/>
          <w:color w:val="auto"/>
          <w:highlight w:val="none"/>
        </w:rPr>
      </w:pPr>
      <w:r>
        <w:rPr>
          <w:rFonts w:hint="eastAsia" w:hAnsi="宋体"/>
          <w:bCs/>
          <w:color w:val="auto"/>
          <w:highlight w:val="none"/>
        </w:rPr>
        <w:t>一档（1～</w:t>
      </w:r>
      <w:r>
        <w:rPr>
          <w:rFonts w:hint="eastAsia" w:hAnsi="宋体"/>
          <w:bCs/>
          <w:color w:val="auto"/>
          <w:highlight w:val="none"/>
          <w:lang w:val="en-US" w:eastAsia="zh-CN"/>
        </w:rPr>
        <w:t>10</w:t>
      </w:r>
      <w:r>
        <w:rPr>
          <w:rFonts w:hint="eastAsia" w:hAnsi="宋体"/>
          <w:bCs/>
          <w:color w:val="auto"/>
          <w:highlight w:val="none"/>
        </w:rPr>
        <w:t>分）：服务</w:t>
      </w:r>
      <w:r>
        <w:rPr>
          <w:rFonts w:hint="eastAsia" w:hAnsi="宋体"/>
          <w:bCs/>
          <w:color w:val="auto"/>
          <w:highlight w:val="none"/>
          <w:lang w:eastAsia="zh-CN"/>
        </w:rPr>
        <w:t>要素要求</w:t>
      </w:r>
      <w:r>
        <w:rPr>
          <w:rFonts w:hint="eastAsia" w:hAnsi="宋体"/>
          <w:bCs/>
          <w:color w:val="auto"/>
          <w:highlight w:val="none"/>
        </w:rPr>
        <w:t>缺失或明显不完整，服务质量要求</w:t>
      </w:r>
      <w:r>
        <w:rPr>
          <w:rFonts w:hint="default" w:hAnsi="宋体"/>
          <w:bCs/>
          <w:color w:val="auto"/>
          <w:highlight w:val="none"/>
        </w:rPr>
        <w:t>一</w:t>
      </w:r>
      <w:r>
        <w:rPr>
          <w:rFonts w:hint="eastAsia" w:hAnsi="宋体"/>
          <w:bCs/>
          <w:color w:val="auto"/>
          <w:highlight w:val="none"/>
        </w:rPr>
        <w:t>般，保障措施不够完整；</w:t>
      </w:r>
    </w:p>
    <w:p>
      <w:pPr>
        <w:pStyle w:val="24"/>
        <w:spacing w:line="360" w:lineRule="exact"/>
        <w:ind w:firstLine="420"/>
        <w:rPr>
          <w:rFonts w:hAnsi="宋体"/>
          <w:bCs/>
          <w:color w:val="auto"/>
          <w:highlight w:val="none"/>
        </w:rPr>
      </w:pPr>
      <w:r>
        <w:rPr>
          <w:rFonts w:hint="eastAsia" w:hAnsi="宋体"/>
          <w:bCs/>
          <w:color w:val="auto"/>
          <w:highlight w:val="none"/>
        </w:rPr>
        <w:t>二档（</w:t>
      </w:r>
      <w:r>
        <w:rPr>
          <w:rFonts w:hint="eastAsia" w:hAnsi="宋体"/>
          <w:bCs/>
          <w:color w:val="auto"/>
          <w:highlight w:val="none"/>
          <w:lang w:val="en-US" w:eastAsia="zh-CN"/>
        </w:rPr>
        <w:t>10</w:t>
      </w:r>
      <w:r>
        <w:rPr>
          <w:rFonts w:hint="eastAsia" w:hAnsi="宋体"/>
          <w:bCs/>
          <w:color w:val="auto"/>
          <w:highlight w:val="none"/>
        </w:rPr>
        <w:t>.1～</w:t>
      </w:r>
      <w:r>
        <w:rPr>
          <w:rFonts w:hint="eastAsia" w:hAnsi="宋体"/>
          <w:bCs/>
          <w:color w:val="auto"/>
          <w:highlight w:val="none"/>
          <w:lang w:val="en-US" w:eastAsia="zh-CN"/>
        </w:rPr>
        <w:t>2</w:t>
      </w:r>
      <w:r>
        <w:rPr>
          <w:rFonts w:hint="eastAsia" w:hAnsi="宋体"/>
          <w:bCs/>
          <w:color w:val="auto"/>
          <w:highlight w:val="none"/>
        </w:rPr>
        <w:t>0分）：服务</w:t>
      </w:r>
      <w:r>
        <w:rPr>
          <w:rFonts w:hint="eastAsia" w:hAnsi="宋体"/>
          <w:bCs/>
          <w:color w:val="auto"/>
          <w:highlight w:val="none"/>
          <w:lang w:eastAsia="zh-CN"/>
        </w:rPr>
        <w:t>要素要求</w:t>
      </w:r>
      <w:r>
        <w:rPr>
          <w:rFonts w:hint="eastAsia" w:hAnsi="宋体"/>
          <w:bCs/>
          <w:color w:val="auto"/>
          <w:highlight w:val="none"/>
        </w:rPr>
        <w:t>比较完整，服务质量要求一般，保障措施有针对性；</w:t>
      </w:r>
    </w:p>
    <w:p>
      <w:pPr>
        <w:pStyle w:val="24"/>
        <w:spacing w:line="360" w:lineRule="exact"/>
        <w:ind w:firstLine="420"/>
        <w:rPr>
          <w:rFonts w:hint="eastAsia" w:hAnsi="宋体"/>
          <w:bCs/>
          <w:color w:val="auto"/>
          <w:highlight w:val="none"/>
        </w:rPr>
      </w:pPr>
      <w:r>
        <w:rPr>
          <w:rFonts w:hint="eastAsia" w:hAnsi="宋体"/>
          <w:bCs/>
          <w:color w:val="auto"/>
          <w:highlight w:val="none"/>
        </w:rPr>
        <w:t>三档（</w:t>
      </w:r>
      <w:r>
        <w:rPr>
          <w:rFonts w:hint="eastAsia" w:hAnsi="宋体"/>
          <w:bCs/>
          <w:color w:val="auto"/>
          <w:highlight w:val="none"/>
          <w:lang w:val="en-US" w:eastAsia="zh-CN"/>
        </w:rPr>
        <w:t>20</w:t>
      </w:r>
      <w:r>
        <w:rPr>
          <w:rFonts w:hint="eastAsia" w:hAnsi="宋体"/>
          <w:bCs/>
          <w:color w:val="auto"/>
          <w:highlight w:val="none"/>
        </w:rPr>
        <w:t>.1～</w:t>
      </w:r>
      <w:r>
        <w:rPr>
          <w:rFonts w:hint="eastAsia" w:hAnsi="宋体"/>
          <w:bCs/>
          <w:color w:val="auto"/>
          <w:highlight w:val="none"/>
          <w:lang w:val="en-US" w:eastAsia="zh-CN"/>
        </w:rPr>
        <w:t>30</w:t>
      </w:r>
      <w:r>
        <w:rPr>
          <w:rFonts w:hint="eastAsia" w:hAnsi="宋体"/>
          <w:bCs/>
          <w:color w:val="auto"/>
          <w:highlight w:val="none"/>
        </w:rPr>
        <w:t>分）：服务</w:t>
      </w:r>
      <w:r>
        <w:rPr>
          <w:rFonts w:hint="eastAsia" w:hAnsi="宋体"/>
          <w:bCs/>
          <w:color w:val="auto"/>
          <w:highlight w:val="none"/>
          <w:lang w:eastAsia="zh-CN"/>
        </w:rPr>
        <w:t>要素要求</w:t>
      </w:r>
      <w:r>
        <w:rPr>
          <w:rFonts w:hint="eastAsia" w:hAnsi="宋体"/>
          <w:bCs/>
          <w:color w:val="auto"/>
          <w:highlight w:val="none"/>
        </w:rPr>
        <w:t>全面、完整，服务质量要求较高，保障措施针对性强、切实有效。</w:t>
      </w:r>
    </w:p>
    <w:p>
      <w:pPr>
        <w:pStyle w:val="24"/>
        <w:spacing w:line="360" w:lineRule="exact"/>
        <w:ind w:firstLine="420"/>
        <w:rPr>
          <w:rFonts w:hint="default" w:hAnsi="宋体"/>
          <w:bCs/>
          <w:color w:val="auto"/>
          <w:highlight w:val="none"/>
        </w:rPr>
      </w:pPr>
      <w:r>
        <w:rPr>
          <w:rFonts w:hint="default" w:hAnsi="宋体"/>
          <w:bCs/>
          <w:color w:val="auto"/>
          <w:highlight w:val="none"/>
        </w:rPr>
        <w:t>服务要素指涉及车辆服务的驾驶员、车辆、运营能力、安全管理</w:t>
      </w:r>
      <w:r>
        <w:rPr>
          <w:rFonts w:hint="eastAsia" w:hAnsi="宋体"/>
          <w:bCs/>
          <w:color w:val="auto"/>
          <w:highlight w:val="none"/>
          <w:lang w:eastAsia="zh-CN"/>
        </w:rPr>
        <w:t>等</w:t>
      </w:r>
      <w:r>
        <w:rPr>
          <w:rFonts w:hint="default" w:hAnsi="宋体"/>
          <w:bCs/>
          <w:color w:val="auto"/>
          <w:highlight w:val="none"/>
        </w:rPr>
        <w:t>要素。</w:t>
      </w:r>
    </w:p>
    <w:p>
      <w:pPr>
        <w:pStyle w:val="24"/>
        <w:spacing w:line="360" w:lineRule="exact"/>
        <w:ind w:firstLine="420"/>
        <w:rPr>
          <w:rFonts w:hAnsi="宋体"/>
          <w:b/>
          <w:bCs/>
          <w:color w:val="auto"/>
          <w:highlight w:val="none"/>
        </w:rPr>
      </w:pPr>
      <w:r>
        <w:rPr>
          <w:rFonts w:hint="eastAsia" w:hAnsi="宋体"/>
          <w:b/>
          <w:bCs/>
          <w:color w:val="auto"/>
          <w:highlight w:val="none"/>
        </w:rPr>
        <w:t>3、信誉分……………………………………………………………………………………………………1</w:t>
      </w:r>
      <w:r>
        <w:rPr>
          <w:rFonts w:hint="eastAsia" w:hAnsi="宋体"/>
          <w:b/>
          <w:bCs/>
          <w:color w:val="auto"/>
          <w:highlight w:val="none"/>
          <w:lang w:val="en-US" w:eastAsia="zh-CN"/>
        </w:rPr>
        <w:t>0</w:t>
      </w:r>
      <w:r>
        <w:rPr>
          <w:rFonts w:hint="eastAsia" w:hAnsi="宋体"/>
          <w:b/>
          <w:bCs/>
          <w:color w:val="auto"/>
          <w:highlight w:val="none"/>
        </w:rPr>
        <w:t>分</w:t>
      </w:r>
    </w:p>
    <w:p>
      <w:pPr>
        <w:pStyle w:val="24"/>
        <w:spacing w:line="360" w:lineRule="exact"/>
        <w:ind w:firstLine="420"/>
        <w:rPr>
          <w:rFonts w:hAnsi="宋体"/>
          <w:b/>
          <w:bCs/>
          <w:color w:val="auto"/>
          <w:highlight w:val="none"/>
        </w:rPr>
      </w:pPr>
      <w:r>
        <w:rPr>
          <w:rFonts w:hint="eastAsia" w:hAnsi="宋体"/>
          <w:b/>
          <w:bCs/>
          <w:color w:val="auto"/>
          <w:highlight w:val="none"/>
        </w:rPr>
        <w:t>根据投标人提供三年之内的服务国际大型展会及活动材料等级划分评分。</w:t>
      </w:r>
    </w:p>
    <w:p>
      <w:pPr>
        <w:pStyle w:val="24"/>
        <w:spacing w:line="360" w:lineRule="exact"/>
        <w:ind w:firstLine="420"/>
        <w:rPr>
          <w:rFonts w:hint="eastAsia" w:hAnsi="宋体"/>
          <w:bCs/>
          <w:color w:val="auto"/>
          <w:highlight w:val="none"/>
        </w:rPr>
      </w:pPr>
      <w:r>
        <w:rPr>
          <w:rFonts w:hint="eastAsia" w:hAnsi="宋体"/>
          <w:bCs/>
          <w:color w:val="auto"/>
          <w:highlight w:val="none"/>
        </w:rPr>
        <w:t>一档(</w:t>
      </w:r>
      <w:r>
        <w:rPr>
          <w:rFonts w:hint="eastAsia" w:hAnsi="宋体"/>
          <w:bCs/>
          <w:color w:val="auto"/>
          <w:highlight w:val="none"/>
          <w:lang w:val="en-US" w:eastAsia="zh-CN"/>
        </w:rPr>
        <w:t>1</w:t>
      </w:r>
      <w:r>
        <w:rPr>
          <w:rFonts w:hint="eastAsia" w:hAnsi="宋体"/>
          <w:bCs/>
          <w:color w:val="auto"/>
          <w:highlight w:val="none"/>
        </w:rPr>
        <w:t>分)：情况在所有投标人中一般的；（无法判断级别、规模，缺乏国际性的展会及活动）</w:t>
      </w:r>
    </w:p>
    <w:p>
      <w:pPr>
        <w:pStyle w:val="24"/>
        <w:spacing w:line="360" w:lineRule="exact"/>
        <w:ind w:firstLine="420"/>
        <w:rPr>
          <w:rFonts w:hint="eastAsia" w:hAnsi="宋体" w:eastAsia="宋体"/>
          <w:bCs/>
          <w:color w:val="auto"/>
          <w:highlight w:val="none"/>
          <w:lang w:eastAsia="zh-CN"/>
        </w:rPr>
      </w:pPr>
      <w:r>
        <w:rPr>
          <w:rFonts w:hint="eastAsia" w:hAnsi="宋体"/>
          <w:bCs/>
          <w:color w:val="auto"/>
          <w:highlight w:val="none"/>
        </w:rPr>
        <w:t xml:space="preserve">            一档材料,每份1分</w:t>
      </w:r>
      <w:r>
        <w:rPr>
          <w:rFonts w:hint="eastAsia" w:hAnsi="宋体"/>
          <w:bCs/>
          <w:color w:val="auto"/>
          <w:highlight w:val="none"/>
          <w:lang w:val="en-US" w:eastAsia="zh-CN"/>
        </w:rPr>
        <w:t>。</w:t>
      </w:r>
    </w:p>
    <w:p>
      <w:pPr>
        <w:pStyle w:val="24"/>
        <w:spacing w:line="360" w:lineRule="exact"/>
        <w:ind w:firstLine="420"/>
        <w:rPr>
          <w:rFonts w:hint="eastAsia" w:hAnsi="宋体"/>
          <w:bCs/>
          <w:color w:val="auto"/>
          <w:highlight w:val="none"/>
        </w:rPr>
      </w:pPr>
      <w:r>
        <w:rPr>
          <w:rFonts w:hint="eastAsia" w:hAnsi="宋体"/>
          <w:bCs/>
          <w:color w:val="auto"/>
          <w:highlight w:val="none"/>
        </w:rPr>
        <w:t>二档(</w:t>
      </w:r>
      <w:r>
        <w:rPr>
          <w:rFonts w:hint="eastAsia" w:hAnsi="宋体"/>
          <w:bCs/>
          <w:color w:val="auto"/>
          <w:highlight w:val="none"/>
          <w:lang w:val="en-US" w:eastAsia="zh-CN"/>
        </w:rPr>
        <w:t>2</w:t>
      </w:r>
      <w:r>
        <w:rPr>
          <w:rFonts w:hint="eastAsia" w:hAnsi="宋体"/>
          <w:bCs/>
          <w:color w:val="auto"/>
          <w:highlight w:val="none"/>
        </w:rPr>
        <w:t>分)：情况在所有投标人中较好的；（地方主办的国际展会及活动）</w:t>
      </w:r>
    </w:p>
    <w:p>
      <w:pPr>
        <w:pStyle w:val="24"/>
        <w:spacing w:line="360" w:lineRule="exact"/>
        <w:ind w:firstLine="420"/>
        <w:rPr>
          <w:rFonts w:hint="eastAsia" w:hAnsi="宋体" w:eastAsia="宋体"/>
          <w:bCs/>
          <w:color w:val="auto"/>
          <w:highlight w:val="none"/>
          <w:lang w:eastAsia="zh-CN"/>
        </w:rPr>
      </w:pPr>
      <w:r>
        <w:rPr>
          <w:rFonts w:hint="eastAsia" w:hAnsi="宋体"/>
          <w:bCs/>
          <w:color w:val="auto"/>
          <w:highlight w:val="none"/>
        </w:rPr>
        <w:t xml:space="preserve">             二档材料,每份2分</w:t>
      </w:r>
      <w:r>
        <w:rPr>
          <w:rFonts w:hint="eastAsia" w:hAnsi="宋体"/>
          <w:bCs/>
          <w:color w:val="auto"/>
          <w:highlight w:val="none"/>
          <w:lang w:eastAsia="zh-CN"/>
        </w:rPr>
        <w:t>。</w:t>
      </w:r>
    </w:p>
    <w:p>
      <w:pPr>
        <w:pStyle w:val="24"/>
        <w:spacing w:line="360" w:lineRule="exact"/>
        <w:ind w:firstLine="420"/>
        <w:rPr>
          <w:rFonts w:hint="eastAsia" w:hAnsi="宋体"/>
          <w:bCs/>
          <w:color w:val="auto"/>
          <w:highlight w:val="none"/>
        </w:rPr>
      </w:pPr>
      <w:r>
        <w:rPr>
          <w:rFonts w:hint="eastAsia" w:hAnsi="宋体"/>
          <w:bCs/>
          <w:color w:val="auto"/>
          <w:highlight w:val="none"/>
        </w:rPr>
        <w:t>三档(</w:t>
      </w:r>
      <w:r>
        <w:rPr>
          <w:rFonts w:hint="eastAsia" w:hAnsi="宋体"/>
          <w:bCs/>
          <w:color w:val="auto"/>
          <w:highlight w:val="none"/>
          <w:lang w:val="en-US" w:eastAsia="zh-CN"/>
        </w:rPr>
        <w:t>5</w:t>
      </w:r>
      <w:r>
        <w:rPr>
          <w:rFonts w:hint="eastAsia" w:hAnsi="宋体"/>
          <w:bCs/>
          <w:color w:val="auto"/>
          <w:highlight w:val="none"/>
        </w:rPr>
        <w:t>分）：情况在所有投标人中比较优秀的。（国家部委主办的大型国际展会及活动）</w:t>
      </w:r>
    </w:p>
    <w:p>
      <w:pPr>
        <w:pStyle w:val="24"/>
        <w:spacing w:line="360" w:lineRule="exact"/>
        <w:ind w:firstLine="420"/>
        <w:rPr>
          <w:rFonts w:hint="eastAsia" w:hAnsi="宋体" w:eastAsia="宋体"/>
          <w:bCs/>
          <w:color w:val="auto"/>
          <w:highlight w:val="none"/>
          <w:lang w:eastAsia="zh-CN"/>
        </w:rPr>
      </w:pPr>
      <w:r>
        <w:rPr>
          <w:rFonts w:hint="eastAsia" w:hAnsi="宋体"/>
          <w:bCs/>
          <w:color w:val="auto"/>
          <w:highlight w:val="none"/>
        </w:rPr>
        <w:t xml:space="preserve">             三档材料，每份5分</w:t>
      </w:r>
      <w:r>
        <w:rPr>
          <w:rFonts w:hint="eastAsia" w:hAnsi="宋体"/>
          <w:bCs/>
          <w:color w:val="auto"/>
          <w:highlight w:val="none"/>
          <w:lang w:eastAsia="zh-CN"/>
        </w:rPr>
        <w:t>。</w:t>
      </w:r>
    </w:p>
    <w:p>
      <w:pPr>
        <w:pStyle w:val="24"/>
        <w:spacing w:line="360" w:lineRule="exact"/>
        <w:ind w:firstLine="420"/>
        <w:rPr>
          <w:rFonts w:hint="eastAsia" w:hAnsi="宋体"/>
          <w:bCs/>
          <w:color w:val="auto"/>
          <w:highlight w:val="none"/>
        </w:rPr>
      </w:pPr>
      <w:r>
        <w:rPr>
          <w:rFonts w:hint="eastAsia" w:hAnsi="宋体"/>
          <w:bCs/>
          <w:color w:val="auto"/>
          <w:highlight w:val="none"/>
        </w:rPr>
        <w:t>投标人提供不多于</w:t>
      </w:r>
      <w:r>
        <w:rPr>
          <w:rFonts w:hint="eastAsia" w:hAnsi="宋体"/>
          <w:bCs/>
          <w:color w:val="auto"/>
          <w:highlight w:val="none"/>
          <w:lang w:eastAsia="zh-CN"/>
        </w:rPr>
        <w:t>两</w:t>
      </w:r>
      <w:r>
        <w:rPr>
          <w:rFonts w:hint="eastAsia" w:hAnsi="宋体"/>
          <w:bCs/>
          <w:color w:val="auto"/>
          <w:highlight w:val="none"/>
        </w:rPr>
        <w:t>份的服务经验证明材料。</w:t>
      </w:r>
    </w:p>
    <w:p>
      <w:pPr>
        <w:pStyle w:val="24"/>
        <w:spacing w:line="360" w:lineRule="exact"/>
        <w:ind w:firstLine="420"/>
        <w:rPr>
          <w:rFonts w:hint="eastAsia" w:hAnsi="宋体"/>
          <w:bCs/>
          <w:color w:val="auto"/>
          <w:highlight w:val="none"/>
        </w:rPr>
      </w:pPr>
    </w:p>
    <w:p>
      <w:pPr>
        <w:pStyle w:val="24"/>
        <w:spacing w:line="360" w:lineRule="exact"/>
        <w:ind w:firstLine="420"/>
        <w:rPr>
          <w:rFonts w:hAnsi="宋体"/>
          <w:b/>
          <w:bCs/>
          <w:color w:val="auto"/>
          <w:highlight w:val="none"/>
        </w:rPr>
      </w:pPr>
      <w:r>
        <w:rPr>
          <w:rFonts w:hint="eastAsia" w:hAnsi="宋体"/>
          <w:b/>
          <w:bCs/>
          <w:color w:val="auto"/>
          <w:highlight w:val="none"/>
        </w:rPr>
        <w:t>4.承诺保证供应车辆数量分………………………………………………………………………………10分</w:t>
      </w:r>
    </w:p>
    <w:p>
      <w:pPr>
        <w:pStyle w:val="24"/>
        <w:spacing w:line="360" w:lineRule="exact"/>
        <w:ind w:firstLine="420"/>
        <w:rPr>
          <w:rFonts w:hAnsi="宋体"/>
          <w:b/>
          <w:bCs/>
          <w:color w:val="auto"/>
          <w:highlight w:val="none"/>
        </w:rPr>
      </w:pPr>
      <w:r>
        <w:rPr>
          <w:rFonts w:hint="eastAsia" w:hAnsi="宋体"/>
          <w:b/>
          <w:bCs/>
          <w:color w:val="auto"/>
          <w:highlight w:val="none"/>
        </w:rPr>
        <w:t>根据承诺提供车型及数量划分评分等级。</w:t>
      </w:r>
    </w:p>
    <w:p>
      <w:pPr>
        <w:pStyle w:val="24"/>
        <w:spacing w:line="360" w:lineRule="exact"/>
        <w:ind w:firstLine="420"/>
        <w:rPr>
          <w:rFonts w:hAnsi="宋体"/>
          <w:bCs/>
          <w:color w:val="auto"/>
          <w:highlight w:val="none"/>
        </w:rPr>
      </w:pPr>
      <w:r>
        <w:rPr>
          <w:rFonts w:hint="eastAsia" w:hAnsi="宋体"/>
          <w:bCs/>
          <w:color w:val="auto"/>
          <w:highlight w:val="none"/>
        </w:rPr>
        <w:t xml:space="preserve">一档（1～3分）：承诺车型不充足，车型或车辆数量不能满足一次大型会议接待需要； </w:t>
      </w:r>
    </w:p>
    <w:p>
      <w:pPr>
        <w:pStyle w:val="24"/>
        <w:spacing w:line="360" w:lineRule="exact"/>
        <w:ind w:firstLine="420"/>
        <w:rPr>
          <w:rFonts w:hAnsi="宋体"/>
          <w:bCs/>
          <w:color w:val="auto"/>
          <w:highlight w:val="none"/>
        </w:rPr>
      </w:pPr>
      <w:r>
        <w:rPr>
          <w:rFonts w:hint="eastAsia" w:hAnsi="宋体"/>
          <w:bCs/>
          <w:color w:val="auto"/>
          <w:highlight w:val="none"/>
        </w:rPr>
        <w:t>二档（3.1～6.5分）：车型充足，数量能满足一次大型国际会议接待需要；</w:t>
      </w:r>
    </w:p>
    <w:p>
      <w:pPr>
        <w:pStyle w:val="24"/>
        <w:spacing w:line="360" w:lineRule="exact"/>
        <w:ind w:firstLine="420"/>
        <w:rPr>
          <w:rFonts w:hAnsi="宋体"/>
          <w:bCs/>
          <w:color w:val="auto"/>
          <w:highlight w:val="none"/>
        </w:rPr>
      </w:pPr>
      <w:r>
        <w:rPr>
          <w:rFonts w:hint="eastAsia" w:hAnsi="宋体"/>
          <w:bCs/>
          <w:color w:val="auto"/>
          <w:highlight w:val="none"/>
        </w:rPr>
        <w:t>三档（6.6～10分）：承诺车辆数量较多，车型充足，能同时满足两次大型国际会议接待需要。</w:t>
      </w:r>
    </w:p>
    <w:p>
      <w:pPr>
        <w:pStyle w:val="24"/>
        <w:spacing w:line="360" w:lineRule="exact"/>
        <w:ind w:firstLine="420"/>
        <w:rPr>
          <w:rFonts w:hint="eastAsia" w:hAnsi="宋体"/>
          <w:bCs/>
          <w:color w:val="auto"/>
          <w:highlight w:val="none"/>
        </w:rPr>
      </w:pPr>
      <w:r>
        <w:rPr>
          <w:rFonts w:hint="eastAsia" w:hAnsi="宋体"/>
          <w:bCs/>
          <w:color w:val="auto"/>
          <w:highlight w:val="none"/>
        </w:rPr>
        <w:t>一次大型国际会议接待车辆按70辆估算，需求车型的数量参照价格分的车型权重分进行分布。</w:t>
      </w:r>
    </w:p>
    <w:p>
      <w:pPr>
        <w:pStyle w:val="24"/>
        <w:spacing w:line="360" w:lineRule="exact"/>
        <w:ind w:firstLine="420"/>
        <w:rPr>
          <w:rFonts w:hAnsi="宋体"/>
          <w:b/>
          <w:bCs/>
          <w:color w:val="auto"/>
          <w:highlight w:val="none"/>
        </w:rPr>
      </w:pPr>
      <w:r>
        <w:rPr>
          <w:rFonts w:hint="eastAsia" w:hAnsi="宋体"/>
          <w:bCs/>
          <w:color w:val="auto"/>
          <w:highlight w:val="none"/>
          <w:lang w:val="en-US" w:eastAsia="zh-CN"/>
        </w:rPr>
        <w:t>5.企业实力分</w:t>
      </w:r>
      <w:r>
        <w:rPr>
          <w:rFonts w:hint="eastAsia" w:hAnsi="宋体"/>
          <w:b/>
          <w:bCs/>
          <w:color w:val="auto"/>
          <w:highlight w:val="none"/>
        </w:rPr>
        <w:t>……………………………………………………………………………………………</w:t>
      </w:r>
      <w:r>
        <w:rPr>
          <w:rFonts w:hint="eastAsia" w:hAnsi="宋体"/>
          <w:b/>
          <w:bCs/>
          <w:color w:val="auto"/>
          <w:highlight w:val="none"/>
          <w:lang w:val="en-US" w:eastAsia="zh-CN"/>
        </w:rPr>
        <w:t>5</w:t>
      </w:r>
      <w:r>
        <w:rPr>
          <w:rFonts w:hint="eastAsia" w:hAnsi="宋体"/>
          <w:b/>
          <w:bCs/>
          <w:color w:val="auto"/>
          <w:highlight w:val="none"/>
        </w:rPr>
        <w:t>分</w:t>
      </w:r>
    </w:p>
    <w:p>
      <w:pPr>
        <w:pStyle w:val="24"/>
        <w:numPr>
          <w:ilvl w:val="0"/>
          <w:numId w:val="0"/>
        </w:numPr>
        <w:spacing w:line="360" w:lineRule="exact"/>
        <w:rPr>
          <w:rFonts w:hint="default" w:hAnsi="宋体"/>
          <w:bCs/>
          <w:color w:val="auto"/>
          <w:highlight w:val="none"/>
          <w:lang w:val="en-US" w:eastAsia="zh-CN"/>
        </w:rPr>
      </w:pPr>
      <w:r>
        <w:rPr>
          <w:rFonts w:hint="eastAsia" w:hAnsi="宋体"/>
          <w:bCs/>
          <w:color w:val="auto"/>
          <w:highlight w:val="none"/>
          <w:lang w:val="en-US" w:eastAsia="zh-CN"/>
        </w:rPr>
        <w:t xml:space="preserve">        （1）获得ISO全面质量管理认证得2分</w:t>
      </w:r>
    </w:p>
    <w:p>
      <w:pPr>
        <w:pStyle w:val="24"/>
        <w:numPr>
          <w:ilvl w:val="0"/>
          <w:numId w:val="0"/>
        </w:numPr>
        <w:spacing w:line="360" w:lineRule="exact"/>
        <w:rPr>
          <w:rFonts w:hint="default" w:hAnsi="宋体"/>
          <w:bCs/>
          <w:color w:val="auto"/>
          <w:highlight w:val="none"/>
          <w:lang w:val="en-US" w:eastAsia="zh-CN"/>
        </w:rPr>
      </w:pPr>
      <w:r>
        <w:rPr>
          <w:rFonts w:hint="eastAsia" w:hAnsi="宋体"/>
          <w:bCs/>
          <w:color w:val="auto"/>
          <w:highlight w:val="none"/>
          <w:lang w:val="en-US" w:eastAsia="zh-CN"/>
        </w:rPr>
        <w:t xml:space="preserve">        （2）获得政府或行政管理部门嘉奖1次得1分，本项最多3分。</w:t>
      </w:r>
    </w:p>
    <w:p>
      <w:pPr>
        <w:pStyle w:val="24"/>
        <w:spacing w:line="360" w:lineRule="exact"/>
        <w:ind w:firstLine="420"/>
        <w:rPr>
          <w:rFonts w:hAnsi="宋体"/>
          <w:b/>
          <w:bCs/>
          <w:color w:val="auto"/>
          <w:highlight w:val="none"/>
        </w:rPr>
      </w:pPr>
      <w:r>
        <w:rPr>
          <w:rFonts w:hint="eastAsia" w:hAnsi="宋体"/>
          <w:b/>
          <w:bCs/>
          <w:color w:val="auto"/>
          <w:highlight w:val="none"/>
        </w:rPr>
        <w:t>（三）总得分=</w:t>
      </w:r>
      <w:r>
        <w:rPr>
          <w:rFonts w:hint="eastAsia" w:ascii="仿宋_GB2312" w:eastAsia="仿宋_GB2312"/>
          <w:color w:val="auto"/>
          <w:highlight w:val="none"/>
        </w:rPr>
        <w:t>1+2+3+4</w:t>
      </w:r>
      <w:r>
        <w:rPr>
          <w:rFonts w:hint="eastAsia" w:ascii="仿宋_GB2312" w:eastAsia="仿宋_GB2312"/>
          <w:color w:val="auto"/>
          <w:highlight w:val="none"/>
          <w:lang w:val="en-US" w:eastAsia="zh-CN"/>
        </w:rPr>
        <w:t>+5</w:t>
      </w:r>
      <w:r>
        <w:rPr>
          <w:rFonts w:hint="eastAsia" w:hAnsi="宋体"/>
          <w:b/>
          <w:bCs/>
          <w:color w:val="auto"/>
          <w:highlight w:val="none"/>
        </w:rPr>
        <w:t>。</w:t>
      </w:r>
    </w:p>
    <w:p>
      <w:pPr>
        <w:pStyle w:val="24"/>
        <w:spacing w:line="360" w:lineRule="exact"/>
        <w:ind w:firstLine="420"/>
        <w:rPr>
          <w:rFonts w:hAnsi="宋体"/>
          <w:b/>
          <w:bCs/>
          <w:color w:val="auto"/>
          <w:highlight w:val="none"/>
        </w:rPr>
      </w:pPr>
    </w:p>
    <w:p>
      <w:pPr>
        <w:pStyle w:val="24"/>
        <w:spacing w:line="360" w:lineRule="exact"/>
        <w:ind w:firstLine="420"/>
        <w:rPr>
          <w:rFonts w:hAnsi="宋体"/>
          <w:b/>
          <w:bCs/>
          <w:color w:val="auto"/>
          <w:highlight w:val="none"/>
        </w:rPr>
      </w:pPr>
      <w:r>
        <w:rPr>
          <w:rFonts w:hint="eastAsia" w:hAnsi="宋体"/>
          <w:b/>
          <w:bCs/>
          <w:color w:val="auto"/>
          <w:highlight w:val="none"/>
        </w:rPr>
        <w:t>三、中标候选人推荐原则</w:t>
      </w:r>
    </w:p>
    <w:p>
      <w:pPr>
        <w:spacing w:beforeLines="50" w:afterLines="50" w:line="360" w:lineRule="exact"/>
        <w:ind w:firstLine="420" w:firstLineChars="200"/>
        <w:rPr>
          <w:rFonts w:hAnsi="宋体"/>
          <w:bCs/>
          <w:color w:val="auto"/>
          <w:highlight w:val="none"/>
        </w:rPr>
      </w:pPr>
      <w:r>
        <w:rPr>
          <w:rFonts w:hint="eastAsia" w:hAnsi="宋体"/>
          <w:bCs/>
          <w:color w:val="auto"/>
          <w:highlight w:val="none"/>
        </w:rPr>
        <w:t>评标委员会将根据总得分由高到低排列次序（得分相同时，以投标报价由低到高顺序排列；得分相同且投标报价相同的，按技术指标优劣顺序排列）并推荐中标候选供应商。其中：</w:t>
      </w:r>
    </w:p>
    <w:p>
      <w:pPr>
        <w:spacing w:beforeLines="50" w:afterLines="50" w:line="360" w:lineRule="exact"/>
        <w:ind w:firstLine="420" w:firstLineChars="200"/>
        <w:rPr>
          <w:rFonts w:ascii="宋体" w:hAnsi="宋体"/>
          <w:bCs/>
          <w:color w:val="auto"/>
          <w:highlight w:val="none"/>
        </w:rPr>
      </w:pPr>
      <w:r>
        <w:rPr>
          <w:rFonts w:hint="eastAsia" w:ascii="宋体" w:hAnsi="宋体"/>
          <w:bCs/>
          <w:color w:val="auto"/>
          <w:highlight w:val="none"/>
        </w:rPr>
        <w:t>推荐排名在前二名的投标人为中标人，排名第三（及之后的）的投标人为中标候选人。</w:t>
      </w:r>
    </w:p>
    <w:p>
      <w:pPr>
        <w:spacing w:beforeLines="50" w:afterLines="50" w:line="360" w:lineRule="exact"/>
        <w:ind w:firstLine="420" w:firstLineChars="200"/>
        <w:rPr>
          <w:rFonts w:ascii="宋体" w:hAnsi="宋体" w:cs="Courier New"/>
          <w:bCs/>
          <w:color w:val="auto"/>
          <w:szCs w:val="21"/>
          <w:highlight w:val="none"/>
        </w:rPr>
      </w:pPr>
      <w:r>
        <w:rPr>
          <w:rFonts w:hint="eastAsia" w:ascii="宋体" w:hAnsi="宋体"/>
          <w:bCs/>
          <w:color w:val="auto"/>
          <w:highlight w:val="none"/>
        </w:rPr>
        <w:t>排名优先的中标人放弃中标，或因不可抗力提出不能履行合同，或者招标文件规定应当提交履约保证金而在规定的期限内未能提交的，采购单位可以确定排名之后的中标候选人为中标人。排名之后的中标候选人因前款规定的同样原因不能签订合同的，采购单位可以以此类推继续确定排名之后的中标候选人为中标人，或重新开展采购活动</w:t>
      </w:r>
      <w:r>
        <w:rPr>
          <w:rFonts w:hint="eastAsia" w:ascii="宋体" w:hAnsi="宋体" w:cs="Courier New"/>
          <w:bCs/>
          <w:color w:val="auto"/>
          <w:szCs w:val="21"/>
          <w:highlight w:val="none"/>
        </w:rPr>
        <w:t>。</w:t>
      </w:r>
    </w:p>
    <w:p>
      <w:pPr>
        <w:spacing w:beforeLines="50" w:afterLines="50" w:line="360" w:lineRule="exact"/>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四、说明</w:t>
      </w:r>
    </w:p>
    <w:p>
      <w:pPr>
        <w:spacing w:beforeLines="50" w:afterLines="50"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1、投标人应在投标文件中附上以上涉及的有关证书、文件、合同等的复印件。因投标人资料不全或不清楚影响到最终得分的责任由投标人自负。</w:t>
      </w:r>
    </w:p>
    <w:p>
      <w:pPr>
        <w:spacing w:beforeLines="50" w:afterLines="50"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2、投标人一旦被发现有虚假响应情况，将被取消投标或成交资格。</w:t>
      </w:r>
    </w:p>
    <w:p>
      <w:pPr>
        <w:spacing w:beforeLines="50" w:afterLines="50" w:line="320" w:lineRule="exact"/>
        <w:ind w:firstLine="420" w:firstLineChars="200"/>
        <w:rPr>
          <w:rFonts w:ascii="宋体" w:hAnsi="宋体" w:cs="Courier New"/>
          <w:bCs/>
          <w:color w:val="auto"/>
          <w:szCs w:val="21"/>
          <w:highlight w:val="none"/>
        </w:rPr>
      </w:pPr>
    </w:p>
    <w:p>
      <w:pPr>
        <w:spacing w:beforeLines="50" w:afterLines="50" w:line="400" w:lineRule="exact"/>
        <w:rPr>
          <w:rFonts w:ascii="宋体" w:hAnsi="宋体"/>
          <w:b/>
          <w:color w:val="auto"/>
          <w:sz w:val="24"/>
          <w:highlight w:val="none"/>
        </w:rPr>
      </w:pPr>
      <w:r>
        <w:rPr>
          <w:rFonts w:ascii="宋体" w:hAnsi="宋体"/>
          <w:b/>
          <w:color w:val="auto"/>
          <w:sz w:val="24"/>
          <w:highlight w:val="none"/>
        </w:rPr>
        <w:br w:type="page"/>
      </w:r>
    </w:p>
    <w:p>
      <w:pPr>
        <w:pStyle w:val="3"/>
        <w:jc w:val="center"/>
        <w:rPr>
          <w:color w:val="auto"/>
          <w:highlight w:val="none"/>
        </w:rPr>
      </w:pPr>
      <w:bookmarkStart w:id="40" w:name="_Toc494552127"/>
      <w:r>
        <w:rPr>
          <w:rFonts w:hint="eastAsia"/>
          <w:color w:val="auto"/>
          <w:highlight w:val="none"/>
        </w:rPr>
        <w:t>第五章  合同主要条款格式</w:t>
      </w:r>
      <w:bookmarkEnd w:id="40"/>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pStyle w:val="24"/>
        <w:spacing w:line="340" w:lineRule="exact"/>
        <w:rPr>
          <w:b/>
          <w:color w:val="auto"/>
          <w:highlight w:val="none"/>
        </w:rPr>
      </w:pPr>
      <w:r>
        <w:rPr>
          <w:rFonts w:hAnsi="宋体"/>
          <w:bCs/>
          <w:color w:val="auto"/>
          <w:sz w:val="32"/>
          <w:szCs w:val="32"/>
          <w:highlight w:val="none"/>
        </w:rPr>
        <w:br w:type="page"/>
      </w:r>
      <w:r>
        <w:rPr>
          <w:rFonts w:hint="eastAsia"/>
          <w:b/>
          <w:color w:val="auto"/>
          <w:highlight w:val="none"/>
        </w:rPr>
        <w:t>说明：</w:t>
      </w:r>
    </w:p>
    <w:p>
      <w:pPr>
        <w:spacing w:line="360" w:lineRule="auto"/>
        <w:rPr>
          <w:rFonts w:ascii="宋体" w:hAnsi="宋体"/>
          <w:b/>
          <w:color w:val="auto"/>
          <w:highlight w:val="none"/>
        </w:rPr>
      </w:pPr>
      <w:r>
        <w:rPr>
          <w:rFonts w:hint="eastAsia" w:ascii="宋体" w:hAnsi="宋体"/>
          <w:b/>
          <w:color w:val="auto"/>
          <w:highlight w:val="none"/>
        </w:rPr>
        <w:t>1、以下各分标合同书仅供签订正式合同时参考用，正式合同书应包括此参考格式之内容。</w:t>
      </w:r>
    </w:p>
    <w:p>
      <w:pPr>
        <w:pStyle w:val="24"/>
        <w:spacing w:line="340" w:lineRule="exact"/>
        <w:rPr>
          <w:b/>
          <w:color w:val="auto"/>
          <w:highlight w:val="none"/>
        </w:rPr>
      </w:pPr>
      <w:r>
        <w:rPr>
          <w:rFonts w:hint="eastAsia" w:hAnsi="宋体"/>
          <w:b/>
          <w:color w:val="auto"/>
          <w:highlight w:val="none"/>
        </w:rPr>
        <w:t>2、合同签订双方可根据项目的具体要求进行修订，但合同条款不得与招标文件和中标供应商投标文件有实质性偏离。</w:t>
      </w:r>
    </w:p>
    <w:p>
      <w:pPr>
        <w:snapToGrid w:val="0"/>
        <w:spacing w:line="400" w:lineRule="exact"/>
        <w:jc w:val="center"/>
        <w:rPr>
          <w:rFonts w:ascii="宋体" w:hAnsi="宋体"/>
          <w:bCs/>
          <w:color w:val="auto"/>
          <w:sz w:val="32"/>
          <w:szCs w:val="32"/>
          <w:highlight w:val="none"/>
        </w:rPr>
      </w:pPr>
    </w:p>
    <w:p>
      <w:pPr>
        <w:widowControl/>
        <w:shd w:val="clear" w:color="auto" w:fill="FFFFFF"/>
        <w:spacing w:line="57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车辆租赁服务协议书</w:t>
      </w:r>
    </w:p>
    <w:p>
      <w:pPr>
        <w:widowControl/>
        <w:shd w:val="clear" w:color="auto" w:fill="FFFFFF"/>
        <w:spacing w:line="570" w:lineRule="exact"/>
        <w:ind w:right="480"/>
        <w:jc w:val="left"/>
        <w:rPr>
          <w:rFonts w:ascii="宋体" w:hAnsi="宋体"/>
          <w:bCs/>
          <w:color w:val="auto"/>
          <w:highlight w:val="none"/>
        </w:rPr>
      </w:pPr>
    </w:p>
    <w:p>
      <w:pPr>
        <w:widowControl/>
        <w:shd w:val="clear" w:color="auto" w:fill="FFFFFF"/>
        <w:spacing w:line="570" w:lineRule="exact"/>
        <w:ind w:right="480"/>
        <w:jc w:val="left"/>
        <w:rPr>
          <w:rFonts w:ascii="宋体" w:hAnsi="宋体"/>
          <w:bCs/>
          <w:color w:val="auto"/>
          <w:highlight w:val="none"/>
        </w:rPr>
      </w:pPr>
      <w:r>
        <w:rPr>
          <w:rFonts w:ascii="宋体" w:hAnsi="宋体"/>
          <w:bCs/>
          <w:color w:val="auto"/>
          <w:highlight w:val="none"/>
        </w:rPr>
        <w:t>甲方</w:t>
      </w:r>
      <w:r>
        <w:rPr>
          <w:rFonts w:hint="eastAsia" w:ascii="宋体" w:hAnsi="宋体"/>
          <w:bCs/>
          <w:color w:val="auto"/>
          <w:highlight w:val="none"/>
        </w:rPr>
        <w:t>：</w:t>
      </w:r>
    </w:p>
    <w:p>
      <w:pPr>
        <w:widowControl/>
        <w:shd w:val="clear" w:color="auto" w:fill="FFFFFF"/>
        <w:spacing w:line="570" w:lineRule="exact"/>
        <w:rPr>
          <w:rFonts w:ascii="宋体" w:hAnsi="宋体"/>
          <w:bCs/>
          <w:color w:val="auto"/>
          <w:highlight w:val="none"/>
        </w:rPr>
      </w:pPr>
      <w:r>
        <w:rPr>
          <w:rFonts w:ascii="宋体" w:hAnsi="宋体"/>
          <w:bCs/>
          <w:color w:val="auto"/>
          <w:highlight w:val="none"/>
        </w:rPr>
        <w:t>乙方</w:t>
      </w:r>
      <w:r>
        <w:rPr>
          <w:rFonts w:hint="eastAsia" w:ascii="宋体" w:hAnsi="宋体"/>
          <w:bCs/>
          <w:color w:val="auto"/>
          <w:highlight w:val="none"/>
        </w:rPr>
        <w:t>：</w:t>
      </w:r>
    </w:p>
    <w:p>
      <w:pPr>
        <w:spacing w:line="570" w:lineRule="exact"/>
        <w:ind w:firstLine="420" w:firstLineChars="200"/>
        <w:rPr>
          <w:rFonts w:ascii="宋体" w:hAnsi="宋体"/>
          <w:bCs/>
          <w:color w:val="auto"/>
          <w:highlight w:val="none"/>
        </w:rPr>
      </w:pPr>
      <w:r>
        <w:rPr>
          <w:rFonts w:ascii="宋体" w:hAnsi="宋体"/>
          <w:bCs/>
          <w:color w:val="auto"/>
          <w:highlight w:val="none"/>
        </w:rPr>
        <w:t>根据《中华人民共和国</w:t>
      </w:r>
      <w:r>
        <w:rPr>
          <w:rFonts w:hint="eastAsia" w:ascii="宋体" w:hAnsi="宋体"/>
          <w:bCs/>
          <w:color w:val="auto"/>
          <w:highlight w:val="none"/>
        </w:rPr>
        <w:t>民法典</w:t>
      </w:r>
      <w:r>
        <w:rPr>
          <w:rFonts w:ascii="宋体" w:hAnsi="宋体"/>
          <w:bCs/>
          <w:color w:val="auto"/>
          <w:highlight w:val="none"/>
        </w:rPr>
        <w:t>》等法律、法规规定，甲乙双方签订本合同。</w:t>
      </w:r>
    </w:p>
    <w:p>
      <w:pPr>
        <w:spacing w:line="570" w:lineRule="exact"/>
        <w:ind w:firstLine="420" w:firstLineChars="200"/>
        <w:rPr>
          <w:rFonts w:ascii="宋体" w:hAnsi="宋体"/>
          <w:bCs/>
          <w:color w:val="auto"/>
          <w:highlight w:val="none"/>
        </w:rPr>
      </w:pPr>
      <w:r>
        <w:rPr>
          <w:rFonts w:hint="eastAsia" w:ascii="宋体" w:hAnsi="宋体"/>
          <w:bCs/>
          <w:color w:val="auto"/>
          <w:highlight w:val="none"/>
        </w:rPr>
        <w:t>第一条 乙方为甲方提供所需要的车辆服务。承诺车辆服务类型及价格如下：</w:t>
      </w:r>
    </w:p>
    <w:p>
      <w:pPr>
        <w:spacing w:line="300" w:lineRule="exact"/>
        <w:ind w:firstLine="645"/>
        <w:rPr>
          <w:rFonts w:ascii="宋体" w:hAnsi="宋体"/>
          <w:bCs/>
          <w:color w:val="auto"/>
          <w:highlight w:val="none"/>
        </w:rPr>
      </w:pPr>
    </w:p>
    <w:tbl>
      <w:tblPr>
        <w:tblStyle w:val="4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896"/>
        <w:gridCol w:w="1848"/>
        <w:gridCol w:w="1259"/>
        <w:gridCol w:w="1488"/>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28" w:type="dxa"/>
            <w:vAlign w:val="center"/>
          </w:tcPr>
          <w:p>
            <w:pPr>
              <w:spacing w:line="300" w:lineRule="exact"/>
              <w:jc w:val="center"/>
              <w:rPr>
                <w:rFonts w:ascii="宋体" w:hAnsi="宋体"/>
                <w:bCs/>
                <w:color w:val="auto"/>
                <w:highlight w:val="none"/>
              </w:rPr>
            </w:pPr>
            <w:r>
              <w:rPr>
                <w:rFonts w:ascii="宋体" w:hAnsi="宋体"/>
                <w:bCs/>
                <w:color w:val="auto"/>
                <w:highlight w:val="none"/>
              </w:rPr>
              <w:t>车辆类别</w:t>
            </w:r>
          </w:p>
        </w:tc>
        <w:tc>
          <w:tcPr>
            <w:tcW w:w="1896" w:type="dxa"/>
            <w:vAlign w:val="center"/>
          </w:tcPr>
          <w:p>
            <w:pPr>
              <w:spacing w:line="3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报价</w:t>
            </w:r>
          </w:p>
          <w:p>
            <w:pPr>
              <w:spacing w:line="300" w:lineRule="exact"/>
              <w:jc w:val="center"/>
              <w:rPr>
                <w:rFonts w:ascii="宋体" w:hAnsi="宋体"/>
                <w:bCs/>
                <w:color w:val="auto"/>
                <w:highlight w:val="none"/>
              </w:rPr>
            </w:pPr>
            <w:r>
              <w:rPr>
                <w:rFonts w:hint="eastAsia" w:ascii="宋体" w:hAnsi="宋体"/>
                <w:color w:val="auto"/>
                <w:kern w:val="0"/>
                <w:szCs w:val="21"/>
                <w:highlight w:val="none"/>
              </w:rPr>
              <w:t>（元/辆·</w:t>
            </w:r>
            <w:r>
              <w:rPr>
                <w:rFonts w:hint="eastAsia" w:ascii="宋体" w:hAnsi="宋体"/>
                <w:color w:val="auto"/>
                <w:kern w:val="0"/>
                <w:szCs w:val="21"/>
                <w:highlight w:val="none"/>
                <w:lang w:val="en-US" w:eastAsia="zh-CN"/>
              </w:rPr>
              <w:t>8小时</w:t>
            </w:r>
            <w:r>
              <w:rPr>
                <w:rFonts w:hint="eastAsia" w:ascii="宋体" w:hAnsi="宋体"/>
                <w:color w:val="auto"/>
                <w:kern w:val="0"/>
                <w:szCs w:val="21"/>
                <w:highlight w:val="none"/>
              </w:rPr>
              <w:t>）</w:t>
            </w:r>
          </w:p>
        </w:tc>
        <w:tc>
          <w:tcPr>
            <w:tcW w:w="1848"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报</w:t>
            </w:r>
            <w:r>
              <w:rPr>
                <w:rFonts w:ascii="宋体" w:hAnsi="宋体"/>
                <w:color w:val="auto"/>
                <w:kern w:val="0"/>
                <w:szCs w:val="21"/>
                <w:highlight w:val="none"/>
              </w:rPr>
              <w:t>价</w:t>
            </w:r>
          </w:p>
          <w:p>
            <w:pPr>
              <w:spacing w:line="300" w:lineRule="exact"/>
              <w:jc w:val="center"/>
              <w:rPr>
                <w:rFonts w:ascii="宋体" w:hAnsi="宋体"/>
                <w:bCs/>
                <w:color w:val="auto"/>
                <w:highlight w:val="none"/>
              </w:rPr>
            </w:pPr>
            <w:r>
              <w:rPr>
                <w:rFonts w:ascii="宋体" w:hAnsi="宋体"/>
                <w:color w:val="auto"/>
                <w:kern w:val="0"/>
                <w:szCs w:val="21"/>
                <w:highlight w:val="none"/>
              </w:rPr>
              <w:t>（元/辆·</w:t>
            </w:r>
            <w:r>
              <w:rPr>
                <w:rFonts w:hint="eastAsia" w:ascii="宋体" w:hAnsi="宋体"/>
                <w:color w:val="auto"/>
                <w:kern w:val="0"/>
                <w:szCs w:val="21"/>
                <w:highlight w:val="none"/>
                <w:lang w:val="en-US" w:eastAsia="zh-CN"/>
              </w:rPr>
              <w:t>4小时</w:t>
            </w:r>
            <w:r>
              <w:rPr>
                <w:rFonts w:ascii="宋体" w:hAnsi="宋体"/>
                <w:color w:val="auto"/>
                <w:kern w:val="0"/>
                <w:szCs w:val="21"/>
                <w:highlight w:val="none"/>
              </w:rPr>
              <w:t>）</w:t>
            </w:r>
          </w:p>
        </w:tc>
        <w:tc>
          <w:tcPr>
            <w:tcW w:w="1259"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机场接送</w:t>
            </w:r>
          </w:p>
          <w:p>
            <w:pPr>
              <w:spacing w:line="300" w:lineRule="exact"/>
              <w:jc w:val="center"/>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元/</w:t>
            </w:r>
            <w:r>
              <w:rPr>
                <w:rFonts w:hint="eastAsia" w:ascii="宋体" w:hAnsi="宋体"/>
                <w:bCs/>
                <w:color w:val="auto"/>
                <w:highlight w:val="none"/>
              </w:rPr>
              <w:t>趟）</w:t>
            </w:r>
          </w:p>
        </w:tc>
        <w:tc>
          <w:tcPr>
            <w:tcW w:w="1488" w:type="dxa"/>
            <w:vAlign w:val="center"/>
          </w:tcPr>
          <w:p>
            <w:pPr>
              <w:spacing w:line="300" w:lineRule="exact"/>
              <w:jc w:val="center"/>
              <w:rPr>
                <w:rFonts w:ascii="宋体" w:hAnsi="宋体"/>
                <w:bCs/>
                <w:color w:val="auto"/>
                <w:highlight w:val="none"/>
              </w:rPr>
            </w:pPr>
            <w:r>
              <w:rPr>
                <w:rFonts w:hint="eastAsia" w:ascii="宋体" w:hAnsi="宋体"/>
                <w:bCs/>
                <w:color w:val="auto"/>
                <w:highlight w:val="none"/>
              </w:rPr>
              <w:t>火车站接送</w:t>
            </w:r>
          </w:p>
          <w:p>
            <w:pPr>
              <w:spacing w:line="300" w:lineRule="exact"/>
              <w:jc w:val="center"/>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元/</w:t>
            </w:r>
            <w:r>
              <w:rPr>
                <w:rFonts w:hint="eastAsia" w:ascii="宋体" w:hAnsi="宋体"/>
                <w:bCs/>
                <w:color w:val="auto"/>
                <w:highlight w:val="none"/>
              </w:rPr>
              <w:t>趟）</w:t>
            </w:r>
          </w:p>
        </w:tc>
        <w:tc>
          <w:tcPr>
            <w:tcW w:w="1737" w:type="dxa"/>
            <w:vAlign w:val="center"/>
          </w:tcPr>
          <w:p>
            <w:pPr>
              <w:spacing w:line="600" w:lineRule="exact"/>
              <w:jc w:val="center"/>
              <w:rPr>
                <w:rFonts w:ascii="宋体" w:hAnsi="宋体"/>
                <w:bCs/>
                <w:color w:val="auto"/>
                <w:highlight w:val="none"/>
              </w:rPr>
            </w:pPr>
            <w:r>
              <w:rPr>
                <w:rFonts w:hint="eastAsia" w:ascii="宋体" w:hAnsi="宋体"/>
                <w:bCs/>
                <w:color w:val="auto"/>
                <w:highlight w:val="none"/>
              </w:rPr>
              <w:t>可提供数量（辆）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8"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中级</w:t>
            </w:r>
            <w:r>
              <w:rPr>
                <w:rFonts w:hint="eastAsia" w:ascii="宋体" w:hAnsi="宋体"/>
                <w:color w:val="auto"/>
                <w:kern w:val="0"/>
                <w:szCs w:val="21"/>
                <w:highlight w:val="none"/>
              </w:rPr>
              <w:t>公务</w:t>
            </w:r>
            <w:r>
              <w:rPr>
                <w:rFonts w:ascii="宋体" w:hAnsi="宋体"/>
                <w:color w:val="auto"/>
                <w:kern w:val="0"/>
                <w:szCs w:val="21"/>
                <w:highlight w:val="none"/>
              </w:rPr>
              <w:t>轿车(5座)</w:t>
            </w:r>
          </w:p>
          <w:p>
            <w:pPr>
              <w:spacing w:line="300" w:lineRule="exact"/>
              <w:jc w:val="center"/>
              <w:rPr>
                <w:rFonts w:ascii="宋体" w:hAnsi="宋体"/>
                <w:bCs/>
                <w:color w:val="auto"/>
                <w:highlight w:val="none"/>
              </w:rPr>
            </w:pPr>
            <w:r>
              <w:rPr>
                <w:rFonts w:ascii="宋体" w:hAnsi="宋体"/>
                <w:color w:val="auto"/>
                <w:kern w:val="0"/>
                <w:szCs w:val="21"/>
                <w:highlight w:val="none"/>
              </w:rPr>
              <w:t xml:space="preserve"> 帕萨特、凯美瑞等</w:t>
            </w:r>
          </w:p>
        </w:tc>
        <w:tc>
          <w:tcPr>
            <w:tcW w:w="1896" w:type="dxa"/>
            <w:vAlign w:val="center"/>
          </w:tcPr>
          <w:p>
            <w:pPr>
              <w:spacing w:line="300" w:lineRule="exact"/>
              <w:jc w:val="center"/>
              <w:rPr>
                <w:rFonts w:ascii="宋体" w:hAnsi="宋体"/>
                <w:bCs/>
                <w:color w:val="auto"/>
                <w:highlight w:val="none"/>
              </w:rPr>
            </w:pPr>
          </w:p>
        </w:tc>
        <w:tc>
          <w:tcPr>
            <w:tcW w:w="1848" w:type="dxa"/>
            <w:vAlign w:val="center"/>
          </w:tcPr>
          <w:p>
            <w:pPr>
              <w:spacing w:line="300" w:lineRule="exact"/>
              <w:jc w:val="center"/>
              <w:rPr>
                <w:rFonts w:ascii="宋体" w:hAnsi="宋体"/>
                <w:bCs/>
                <w:color w:val="auto"/>
                <w:highlight w:val="none"/>
              </w:rPr>
            </w:pPr>
          </w:p>
        </w:tc>
        <w:tc>
          <w:tcPr>
            <w:tcW w:w="1259" w:type="dxa"/>
            <w:vAlign w:val="center"/>
          </w:tcPr>
          <w:p>
            <w:pPr>
              <w:spacing w:line="300" w:lineRule="exact"/>
              <w:jc w:val="center"/>
              <w:rPr>
                <w:rFonts w:ascii="宋体" w:hAnsi="宋体"/>
                <w:bCs/>
                <w:color w:val="auto"/>
                <w:highlight w:val="none"/>
              </w:rPr>
            </w:pPr>
          </w:p>
        </w:tc>
        <w:tc>
          <w:tcPr>
            <w:tcW w:w="1488" w:type="dxa"/>
            <w:vAlign w:val="center"/>
          </w:tcPr>
          <w:p>
            <w:pPr>
              <w:spacing w:line="300" w:lineRule="exact"/>
              <w:jc w:val="center"/>
              <w:rPr>
                <w:rFonts w:ascii="宋体" w:hAnsi="宋体"/>
                <w:bCs/>
                <w:color w:val="auto"/>
                <w:highlight w:val="none"/>
              </w:rPr>
            </w:pPr>
          </w:p>
        </w:tc>
        <w:tc>
          <w:tcPr>
            <w:tcW w:w="1737" w:type="dxa"/>
            <w:vAlign w:val="center"/>
          </w:tcPr>
          <w:p>
            <w:pPr>
              <w:spacing w:line="600" w:lineRule="exact"/>
              <w:jc w:val="center"/>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8"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中高级</w:t>
            </w:r>
            <w:r>
              <w:rPr>
                <w:rFonts w:hint="eastAsia" w:ascii="宋体" w:hAnsi="宋体"/>
                <w:color w:val="auto"/>
                <w:kern w:val="0"/>
                <w:szCs w:val="21"/>
                <w:highlight w:val="none"/>
              </w:rPr>
              <w:t>公务</w:t>
            </w:r>
            <w:r>
              <w:rPr>
                <w:rFonts w:ascii="宋体" w:hAnsi="宋体"/>
                <w:color w:val="auto"/>
                <w:kern w:val="0"/>
                <w:szCs w:val="21"/>
                <w:highlight w:val="none"/>
              </w:rPr>
              <w:t xml:space="preserve">轿车(5座) </w:t>
            </w:r>
          </w:p>
          <w:p>
            <w:pPr>
              <w:spacing w:line="300" w:lineRule="exact"/>
              <w:jc w:val="center"/>
              <w:rPr>
                <w:rFonts w:ascii="宋体" w:hAnsi="宋体"/>
                <w:bCs/>
                <w:color w:val="auto"/>
                <w:highlight w:val="none"/>
              </w:rPr>
            </w:pPr>
            <w:r>
              <w:rPr>
                <w:rFonts w:ascii="宋体" w:hAnsi="宋体"/>
                <w:color w:val="auto"/>
                <w:kern w:val="0"/>
                <w:szCs w:val="21"/>
                <w:highlight w:val="none"/>
              </w:rPr>
              <w:t>奥迪A6等</w:t>
            </w:r>
          </w:p>
        </w:tc>
        <w:tc>
          <w:tcPr>
            <w:tcW w:w="1896" w:type="dxa"/>
            <w:vAlign w:val="center"/>
          </w:tcPr>
          <w:p>
            <w:pPr>
              <w:spacing w:line="300" w:lineRule="exact"/>
              <w:jc w:val="center"/>
              <w:rPr>
                <w:rFonts w:ascii="宋体" w:hAnsi="宋体"/>
                <w:bCs/>
                <w:color w:val="auto"/>
                <w:highlight w:val="none"/>
              </w:rPr>
            </w:pPr>
          </w:p>
        </w:tc>
        <w:tc>
          <w:tcPr>
            <w:tcW w:w="1848" w:type="dxa"/>
            <w:vAlign w:val="center"/>
          </w:tcPr>
          <w:p>
            <w:pPr>
              <w:spacing w:line="300" w:lineRule="exact"/>
              <w:jc w:val="center"/>
              <w:rPr>
                <w:rFonts w:ascii="宋体" w:hAnsi="宋体"/>
                <w:bCs/>
                <w:color w:val="auto"/>
                <w:highlight w:val="none"/>
              </w:rPr>
            </w:pPr>
          </w:p>
        </w:tc>
        <w:tc>
          <w:tcPr>
            <w:tcW w:w="1259" w:type="dxa"/>
            <w:vAlign w:val="center"/>
          </w:tcPr>
          <w:p>
            <w:pPr>
              <w:spacing w:line="300" w:lineRule="exact"/>
              <w:jc w:val="center"/>
              <w:rPr>
                <w:rFonts w:ascii="宋体" w:hAnsi="宋体"/>
                <w:bCs/>
                <w:color w:val="auto"/>
                <w:highlight w:val="none"/>
              </w:rPr>
            </w:pPr>
          </w:p>
        </w:tc>
        <w:tc>
          <w:tcPr>
            <w:tcW w:w="1488" w:type="dxa"/>
            <w:vAlign w:val="center"/>
          </w:tcPr>
          <w:p>
            <w:pPr>
              <w:spacing w:line="300" w:lineRule="exact"/>
              <w:jc w:val="center"/>
              <w:rPr>
                <w:rFonts w:ascii="宋体" w:hAnsi="宋体"/>
                <w:bCs/>
                <w:color w:val="auto"/>
                <w:highlight w:val="none"/>
              </w:rPr>
            </w:pPr>
          </w:p>
        </w:tc>
        <w:tc>
          <w:tcPr>
            <w:tcW w:w="1737" w:type="dxa"/>
            <w:vAlign w:val="center"/>
          </w:tcPr>
          <w:p>
            <w:pPr>
              <w:spacing w:line="600" w:lineRule="exact"/>
              <w:jc w:val="center"/>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8" w:type="dxa"/>
            <w:vAlign w:val="center"/>
          </w:tcPr>
          <w:p>
            <w:pPr>
              <w:spacing w:line="300" w:lineRule="exact"/>
              <w:jc w:val="center"/>
              <w:rPr>
                <w:rFonts w:ascii="宋体" w:hAnsi="宋体"/>
                <w:bCs/>
                <w:color w:val="auto"/>
                <w:highlight w:val="none"/>
              </w:rPr>
            </w:pPr>
            <w:r>
              <w:rPr>
                <w:rFonts w:ascii="宋体" w:hAnsi="宋体"/>
                <w:color w:val="auto"/>
                <w:kern w:val="0"/>
                <w:szCs w:val="21"/>
                <w:highlight w:val="none"/>
              </w:rPr>
              <w:t>商务车(7座)</w:t>
            </w:r>
            <w:r>
              <w:rPr>
                <w:rFonts w:hint="eastAsia" w:ascii="宋体" w:hAnsi="宋体"/>
                <w:color w:val="auto"/>
                <w:kern w:val="0"/>
                <w:szCs w:val="21"/>
                <w:highlight w:val="none"/>
              </w:rPr>
              <w:t xml:space="preserve"> 别克GL8</w:t>
            </w:r>
          </w:p>
        </w:tc>
        <w:tc>
          <w:tcPr>
            <w:tcW w:w="1896" w:type="dxa"/>
            <w:vAlign w:val="center"/>
          </w:tcPr>
          <w:p>
            <w:pPr>
              <w:spacing w:line="300" w:lineRule="exact"/>
              <w:jc w:val="center"/>
              <w:rPr>
                <w:rFonts w:ascii="宋体" w:hAnsi="宋体"/>
                <w:bCs/>
                <w:color w:val="auto"/>
                <w:highlight w:val="none"/>
              </w:rPr>
            </w:pPr>
          </w:p>
        </w:tc>
        <w:tc>
          <w:tcPr>
            <w:tcW w:w="1848" w:type="dxa"/>
            <w:vAlign w:val="center"/>
          </w:tcPr>
          <w:p>
            <w:pPr>
              <w:spacing w:line="300" w:lineRule="exact"/>
              <w:jc w:val="center"/>
              <w:rPr>
                <w:rFonts w:ascii="宋体" w:hAnsi="宋体"/>
                <w:bCs/>
                <w:color w:val="auto"/>
                <w:highlight w:val="none"/>
              </w:rPr>
            </w:pPr>
          </w:p>
        </w:tc>
        <w:tc>
          <w:tcPr>
            <w:tcW w:w="1259" w:type="dxa"/>
            <w:vAlign w:val="center"/>
          </w:tcPr>
          <w:p>
            <w:pPr>
              <w:spacing w:line="300" w:lineRule="exact"/>
              <w:rPr>
                <w:rFonts w:ascii="宋体" w:hAnsi="宋体"/>
                <w:bCs/>
                <w:color w:val="auto"/>
                <w:highlight w:val="none"/>
              </w:rPr>
            </w:pPr>
          </w:p>
        </w:tc>
        <w:tc>
          <w:tcPr>
            <w:tcW w:w="1488" w:type="dxa"/>
            <w:vAlign w:val="center"/>
          </w:tcPr>
          <w:p>
            <w:pPr>
              <w:spacing w:line="300" w:lineRule="exact"/>
              <w:rPr>
                <w:rFonts w:ascii="宋体" w:hAnsi="宋体"/>
                <w:bCs/>
                <w:color w:val="auto"/>
                <w:highlight w:val="none"/>
              </w:rPr>
            </w:pPr>
          </w:p>
        </w:tc>
        <w:tc>
          <w:tcPr>
            <w:tcW w:w="1737" w:type="dxa"/>
            <w:vAlign w:val="center"/>
          </w:tcPr>
          <w:p>
            <w:pPr>
              <w:spacing w:line="600" w:lineRule="exact"/>
              <w:jc w:val="center"/>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8" w:type="dxa"/>
            <w:vAlign w:val="center"/>
          </w:tcPr>
          <w:p>
            <w:pPr>
              <w:spacing w:line="300" w:lineRule="exact"/>
              <w:jc w:val="center"/>
              <w:rPr>
                <w:rFonts w:hint="eastAsia" w:ascii="宋体" w:hAnsi="宋体"/>
                <w:color w:val="auto"/>
                <w:kern w:val="0"/>
                <w:szCs w:val="21"/>
                <w:highlight w:val="none"/>
              </w:rPr>
            </w:pPr>
            <w:r>
              <w:rPr>
                <w:rFonts w:ascii="宋体" w:hAnsi="宋体"/>
                <w:color w:val="auto"/>
                <w:kern w:val="0"/>
                <w:szCs w:val="21"/>
                <w:highlight w:val="none"/>
              </w:rPr>
              <w:t>中型客车</w:t>
            </w:r>
            <w:r>
              <w:rPr>
                <w:rFonts w:hint="eastAsia" w:ascii="宋体" w:hAnsi="宋体"/>
                <w:color w:val="auto"/>
                <w:kern w:val="0"/>
                <w:szCs w:val="21"/>
                <w:highlight w:val="none"/>
              </w:rPr>
              <w:t>（15-23座）</w:t>
            </w:r>
          </w:p>
          <w:p>
            <w:pPr>
              <w:spacing w:line="300" w:lineRule="exact"/>
              <w:jc w:val="center"/>
              <w:rPr>
                <w:rFonts w:ascii="宋体" w:hAnsi="宋体"/>
                <w:bCs/>
                <w:color w:val="auto"/>
                <w:highlight w:val="none"/>
              </w:rPr>
            </w:pPr>
            <w:r>
              <w:rPr>
                <w:rFonts w:hint="eastAsia" w:ascii="宋体" w:hAnsi="宋体"/>
                <w:color w:val="auto"/>
                <w:kern w:val="0"/>
                <w:szCs w:val="21"/>
                <w:highlight w:val="none"/>
                <w:lang w:eastAsia="zh-CN"/>
              </w:rPr>
              <w:t>考斯特等</w:t>
            </w:r>
          </w:p>
        </w:tc>
        <w:tc>
          <w:tcPr>
            <w:tcW w:w="1896" w:type="dxa"/>
            <w:vAlign w:val="center"/>
          </w:tcPr>
          <w:p>
            <w:pPr>
              <w:spacing w:line="300" w:lineRule="exact"/>
              <w:jc w:val="center"/>
              <w:rPr>
                <w:rFonts w:ascii="宋体" w:hAnsi="宋体"/>
                <w:bCs/>
                <w:color w:val="auto"/>
                <w:highlight w:val="none"/>
              </w:rPr>
            </w:pPr>
          </w:p>
        </w:tc>
        <w:tc>
          <w:tcPr>
            <w:tcW w:w="1848" w:type="dxa"/>
            <w:vAlign w:val="center"/>
          </w:tcPr>
          <w:p>
            <w:pPr>
              <w:spacing w:line="300" w:lineRule="exact"/>
              <w:jc w:val="center"/>
              <w:rPr>
                <w:rFonts w:ascii="宋体" w:hAnsi="宋体"/>
                <w:bCs/>
                <w:color w:val="auto"/>
                <w:highlight w:val="none"/>
              </w:rPr>
            </w:pPr>
          </w:p>
        </w:tc>
        <w:tc>
          <w:tcPr>
            <w:tcW w:w="1259" w:type="dxa"/>
            <w:vAlign w:val="center"/>
          </w:tcPr>
          <w:p>
            <w:pPr>
              <w:spacing w:line="300" w:lineRule="exact"/>
              <w:jc w:val="center"/>
              <w:rPr>
                <w:rFonts w:ascii="宋体" w:hAnsi="宋体"/>
                <w:bCs/>
                <w:color w:val="auto"/>
                <w:highlight w:val="none"/>
              </w:rPr>
            </w:pPr>
          </w:p>
        </w:tc>
        <w:tc>
          <w:tcPr>
            <w:tcW w:w="1488" w:type="dxa"/>
            <w:vAlign w:val="center"/>
          </w:tcPr>
          <w:p>
            <w:pPr>
              <w:spacing w:line="300" w:lineRule="exact"/>
              <w:jc w:val="center"/>
              <w:rPr>
                <w:rFonts w:ascii="宋体" w:hAnsi="宋体"/>
                <w:bCs/>
                <w:color w:val="auto"/>
                <w:highlight w:val="none"/>
              </w:rPr>
            </w:pPr>
          </w:p>
        </w:tc>
        <w:tc>
          <w:tcPr>
            <w:tcW w:w="1737" w:type="dxa"/>
            <w:vAlign w:val="center"/>
          </w:tcPr>
          <w:p>
            <w:pPr>
              <w:spacing w:line="600" w:lineRule="exact"/>
              <w:jc w:val="center"/>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28" w:type="dxa"/>
            <w:vAlign w:val="center"/>
          </w:tcPr>
          <w:p>
            <w:pPr>
              <w:spacing w:line="300" w:lineRule="exact"/>
              <w:jc w:val="center"/>
              <w:rPr>
                <w:rFonts w:ascii="宋体" w:hAnsi="宋体"/>
                <w:bCs/>
                <w:color w:val="auto"/>
                <w:highlight w:val="none"/>
              </w:rPr>
            </w:pPr>
            <w:r>
              <w:rPr>
                <w:rFonts w:ascii="宋体" w:hAnsi="宋体"/>
                <w:color w:val="auto"/>
                <w:kern w:val="0"/>
                <w:szCs w:val="21"/>
                <w:highlight w:val="none"/>
              </w:rPr>
              <w:t>大型客车</w:t>
            </w:r>
            <w:r>
              <w:rPr>
                <w:rFonts w:hint="eastAsia" w:ascii="宋体" w:hAnsi="宋体"/>
                <w:bCs/>
                <w:color w:val="auto"/>
                <w:highlight w:val="none"/>
              </w:rPr>
              <w:t>（35座以上）</w:t>
            </w:r>
          </w:p>
        </w:tc>
        <w:tc>
          <w:tcPr>
            <w:tcW w:w="1896" w:type="dxa"/>
            <w:vAlign w:val="center"/>
          </w:tcPr>
          <w:p>
            <w:pPr>
              <w:spacing w:line="300" w:lineRule="exact"/>
              <w:jc w:val="center"/>
              <w:rPr>
                <w:rFonts w:ascii="宋体" w:hAnsi="宋体"/>
                <w:bCs/>
                <w:color w:val="auto"/>
                <w:highlight w:val="none"/>
              </w:rPr>
            </w:pPr>
          </w:p>
        </w:tc>
        <w:tc>
          <w:tcPr>
            <w:tcW w:w="1848" w:type="dxa"/>
            <w:vAlign w:val="center"/>
          </w:tcPr>
          <w:p>
            <w:pPr>
              <w:spacing w:line="300" w:lineRule="exact"/>
              <w:jc w:val="center"/>
              <w:rPr>
                <w:rFonts w:ascii="宋体" w:hAnsi="宋体"/>
                <w:bCs/>
                <w:color w:val="auto"/>
                <w:highlight w:val="none"/>
              </w:rPr>
            </w:pPr>
          </w:p>
        </w:tc>
        <w:tc>
          <w:tcPr>
            <w:tcW w:w="1259" w:type="dxa"/>
            <w:vAlign w:val="center"/>
          </w:tcPr>
          <w:p>
            <w:pPr>
              <w:spacing w:line="300" w:lineRule="exact"/>
              <w:jc w:val="center"/>
              <w:rPr>
                <w:rFonts w:ascii="宋体" w:hAnsi="宋体"/>
                <w:bCs/>
                <w:color w:val="auto"/>
                <w:highlight w:val="none"/>
              </w:rPr>
            </w:pPr>
          </w:p>
        </w:tc>
        <w:tc>
          <w:tcPr>
            <w:tcW w:w="1488" w:type="dxa"/>
            <w:vAlign w:val="center"/>
          </w:tcPr>
          <w:p>
            <w:pPr>
              <w:spacing w:line="300" w:lineRule="exact"/>
              <w:jc w:val="center"/>
              <w:rPr>
                <w:rFonts w:ascii="宋体" w:hAnsi="宋体"/>
                <w:bCs/>
                <w:color w:val="auto"/>
                <w:highlight w:val="none"/>
              </w:rPr>
            </w:pPr>
          </w:p>
        </w:tc>
        <w:tc>
          <w:tcPr>
            <w:tcW w:w="1737" w:type="dxa"/>
            <w:vAlign w:val="center"/>
          </w:tcPr>
          <w:p>
            <w:pPr>
              <w:spacing w:line="600" w:lineRule="exact"/>
              <w:jc w:val="center"/>
              <w:rPr>
                <w:rFonts w:ascii="宋体" w:hAnsi="宋体"/>
                <w:bCs/>
                <w:color w:val="auto"/>
                <w:highlight w:val="none"/>
              </w:rPr>
            </w:pPr>
          </w:p>
        </w:tc>
      </w:tr>
    </w:tbl>
    <w:p>
      <w:pPr>
        <w:spacing w:line="240" w:lineRule="exact"/>
        <w:rPr>
          <w:rFonts w:ascii="宋体" w:hAnsi="宋体"/>
          <w:bCs/>
          <w:color w:val="auto"/>
          <w:highlight w:val="none"/>
        </w:rPr>
      </w:pP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车辆租赁服务。</w:t>
      </w:r>
      <w:r>
        <w:rPr>
          <w:rFonts w:ascii="宋体" w:hAnsi="宋体"/>
          <w:color w:val="auto"/>
          <w:kern w:val="0"/>
          <w:szCs w:val="21"/>
          <w:highlight w:val="none"/>
        </w:rPr>
        <w:t>租赁车辆服务价格包含每天100公里/辆里程的车辆（含驾驶员）、燃油、过路费（南宁机场）、洗车费、停车费等费用，按实际租赁天数结算。</w:t>
      </w: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2.租赁车辆超过100公里/辆·天里程的部分,超出部分按</w:t>
      </w:r>
      <w:r>
        <w:rPr>
          <w:rFonts w:hint="eastAsia" w:ascii="宋体" w:hAnsi="宋体"/>
          <w:color w:val="auto"/>
          <w:kern w:val="0"/>
          <w:szCs w:val="21"/>
          <w:highlight w:val="none"/>
        </w:rPr>
        <w:t>中级公务</w:t>
      </w:r>
      <w:r>
        <w:rPr>
          <w:rFonts w:ascii="宋体" w:hAnsi="宋体"/>
          <w:color w:val="auto"/>
          <w:kern w:val="0"/>
          <w:szCs w:val="21"/>
          <w:highlight w:val="none"/>
        </w:rPr>
        <w:t>轿车2</w:t>
      </w:r>
      <w:r>
        <w:rPr>
          <w:rFonts w:hint="eastAsia" w:ascii="宋体" w:hAnsi="宋体"/>
          <w:color w:val="auto"/>
          <w:kern w:val="0"/>
          <w:szCs w:val="21"/>
          <w:highlight w:val="none"/>
        </w:rPr>
        <w:t>.5</w:t>
      </w:r>
      <w:r>
        <w:rPr>
          <w:rFonts w:ascii="宋体" w:hAnsi="宋体"/>
          <w:color w:val="auto"/>
          <w:kern w:val="0"/>
          <w:szCs w:val="21"/>
          <w:highlight w:val="none"/>
        </w:rPr>
        <w:t>元/公里、商务车</w:t>
      </w:r>
      <w:r>
        <w:rPr>
          <w:rFonts w:hint="eastAsia" w:ascii="宋体" w:hAnsi="宋体"/>
          <w:color w:val="auto"/>
          <w:kern w:val="0"/>
          <w:szCs w:val="21"/>
          <w:highlight w:val="none"/>
        </w:rPr>
        <w:t>和中高级公务轿车</w:t>
      </w:r>
      <w:r>
        <w:rPr>
          <w:rFonts w:ascii="宋体" w:hAnsi="宋体"/>
          <w:color w:val="auto"/>
          <w:kern w:val="0"/>
          <w:szCs w:val="21"/>
          <w:highlight w:val="none"/>
        </w:rPr>
        <w:t>3</w:t>
      </w:r>
      <w:r>
        <w:rPr>
          <w:rFonts w:hint="eastAsia" w:ascii="宋体" w:hAnsi="宋体"/>
          <w:color w:val="auto"/>
          <w:kern w:val="0"/>
          <w:szCs w:val="21"/>
          <w:highlight w:val="none"/>
        </w:rPr>
        <w:t>.5</w:t>
      </w:r>
      <w:r>
        <w:rPr>
          <w:rFonts w:ascii="宋体" w:hAnsi="宋体"/>
          <w:color w:val="auto"/>
          <w:kern w:val="0"/>
          <w:szCs w:val="21"/>
          <w:highlight w:val="none"/>
        </w:rPr>
        <w:t>元/公里、中型客车</w:t>
      </w:r>
      <w:r>
        <w:rPr>
          <w:rFonts w:hint="eastAsia" w:ascii="宋体" w:hAnsi="宋体"/>
          <w:color w:val="auto"/>
          <w:kern w:val="0"/>
          <w:szCs w:val="21"/>
          <w:highlight w:val="none"/>
        </w:rPr>
        <w:t>7</w:t>
      </w:r>
      <w:r>
        <w:rPr>
          <w:rFonts w:ascii="宋体" w:hAnsi="宋体"/>
          <w:color w:val="auto"/>
          <w:kern w:val="0"/>
          <w:szCs w:val="21"/>
          <w:highlight w:val="none"/>
        </w:rPr>
        <w:t>元/公里、大型客车</w:t>
      </w:r>
      <w:r>
        <w:rPr>
          <w:rFonts w:hint="eastAsia" w:ascii="宋体" w:hAnsi="宋体"/>
          <w:color w:val="auto"/>
          <w:kern w:val="0"/>
          <w:szCs w:val="21"/>
          <w:highlight w:val="none"/>
        </w:rPr>
        <w:t>8</w:t>
      </w:r>
      <w:r>
        <w:rPr>
          <w:rFonts w:ascii="宋体" w:hAnsi="宋体"/>
          <w:color w:val="auto"/>
          <w:kern w:val="0"/>
          <w:szCs w:val="21"/>
          <w:highlight w:val="none"/>
        </w:rPr>
        <w:t>元/公里计价。</w:t>
      </w:r>
      <w:r>
        <w:rPr>
          <w:rFonts w:hint="eastAsia" w:ascii="宋体" w:hAnsi="宋体"/>
          <w:color w:val="auto"/>
          <w:kern w:val="0"/>
          <w:szCs w:val="21"/>
          <w:highlight w:val="none"/>
        </w:rPr>
        <w:t>以上</w:t>
      </w:r>
      <w:r>
        <w:rPr>
          <w:rFonts w:ascii="宋体" w:hAnsi="宋体"/>
          <w:color w:val="auto"/>
          <w:kern w:val="0"/>
          <w:szCs w:val="21"/>
          <w:highlight w:val="none"/>
        </w:rPr>
        <w:t>价格包含燃油费、加班费</w:t>
      </w:r>
      <w:r>
        <w:rPr>
          <w:rFonts w:hint="eastAsia" w:ascii="宋体" w:hAnsi="宋体"/>
          <w:color w:val="auto"/>
          <w:kern w:val="0"/>
          <w:szCs w:val="21"/>
          <w:highlight w:val="none"/>
        </w:rPr>
        <w:t>、</w:t>
      </w:r>
      <w:r>
        <w:rPr>
          <w:rFonts w:ascii="宋体" w:hAnsi="宋体"/>
          <w:color w:val="auto"/>
          <w:kern w:val="0"/>
          <w:szCs w:val="21"/>
          <w:highlight w:val="none"/>
        </w:rPr>
        <w:t>高速公路过路费等相关费用。</w:t>
      </w:r>
    </w:p>
    <w:p>
      <w:pPr>
        <w:spacing w:beforeLines="50" w:afterLines="50"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价格含税。</w:t>
      </w:r>
    </w:p>
    <w:p>
      <w:pPr>
        <w:spacing w:beforeLines="50" w:afterLines="5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4.中国—东盟博览会会期服务价格另行商议。</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第二条  甲方责任和义务</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1.甲方以文字方式向乙方说明用车计划。</w:t>
      </w:r>
      <w:r>
        <w:rPr>
          <w:rFonts w:ascii="宋体" w:hAnsi="宋体"/>
          <w:bCs/>
          <w:color w:val="auto"/>
          <w:highlight w:val="none"/>
        </w:rPr>
        <w:t>如甲方因工作需要临时变更发车时间和行程的，需及时通知乙方</w:t>
      </w:r>
      <w:r>
        <w:rPr>
          <w:rFonts w:hint="eastAsia" w:ascii="宋体" w:hAnsi="宋体"/>
          <w:bCs/>
          <w:color w:val="auto"/>
          <w:highlight w:val="none"/>
        </w:rPr>
        <w:t>。</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2.甲方在每次活动结束</w:t>
      </w:r>
      <w:r>
        <w:rPr>
          <w:rFonts w:ascii="宋体" w:hAnsi="宋体"/>
          <w:bCs/>
          <w:color w:val="auto"/>
          <w:highlight w:val="none"/>
        </w:rPr>
        <w:t>后</w:t>
      </w:r>
      <w:r>
        <w:rPr>
          <w:rFonts w:hint="eastAsia" w:ascii="宋体" w:hAnsi="宋体"/>
          <w:bCs/>
          <w:color w:val="auto"/>
          <w:highlight w:val="none"/>
        </w:rPr>
        <w:t>二十个工作日内,</w:t>
      </w:r>
      <w:r>
        <w:rPr>
          <w:rFonts w:ascii="宋体" w:hAnsi="宋体"/>
          <w:bCs/>
          <w:color w:val="auto"/>
          <w:highlight w:val="none"/>
        </w:rPr>
        <w:t>按实际车辆使用</w:t>
      </w:r>
      <w:r>
        <w:rPr>
          <w:rFonts w:hint="eastAsia" w:ascii="宋体" w:hAnsi="宋体"/>
          <w:bCs/>
          <w:color w:val="auto"/>
          <w:highlight w:val="none"/>
        </w:rPr>
        <w:t>类型、</w:t>
      </w:r>
      <w:r>
        <w:rPr>
          <w:rFonts w:ascii="宋体" w:hAnsi="宋体"/>
          <w:bCs/>
          <w:color w:val="auto"/>
          <w:highlight w:val="none"/>
        </w:rPr>
        <w:t>数量和使用天数</w:t>
      </w:r>
      <w:r>
        <w:rPr>
          <w:rFonts w:hint="eastAsia" w:ascii="宋体" w:hAnsi="宋体"/>
          <w:bCs/>
          <w:color w:val="auto"/>
          <w:highlight w:val="none"/>
        </w:rPr>
        <w:t>（趟数）</w:t>
      </w:r>
      <w:r>
        <w:rPr>
          <w:rFonts w:ascii="宋体" w:hAnsi="宋体"/>
          <w:bCs/>
          <w:color w:val="auto"/>
          <w:highlight w:val="none"/>
        </w:rPr>
        <w:t>据实结</w:t>
      </w:r>
      <w:r>
        <w:rPr>
          <w:rFonts w:hint="eastAsia" w:ascii="宋体" w:hAnsi="宋体"/>
          <w:bCs/>
          <w:color w:val="auto"/>
          <w:highlight w:val="none"/>
        </w:rPr>
        <w:t>清费用。</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第三条  乙方责任和义务</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1.乙方按报价和服务承诺，组织和提供甲方所需运力，满足甲方的租赁需求，按甲方要求的日期、时间、线路、车型提供相应的车辆及服务。约定的车辆服务包括提供车辆、驾驶员、燃油、市区范围内（含南宁机场）的过路费、停车费。</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2.所提供的服务（人员及车辆）不得违反中国人民共和国关于运输服务的法律规定。</w:t>
      </w:r>
    </w:p>
    <w:p>
      <w:pPr>
        <w:shd w:val="clear" w:color="auto" w:fill="FFFFFF"/>
        <w:spacing w:line="520" w:lineRule="exact"/>
        <w:ind w:firstLine="420" w:firstLineChars="200"/>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乙方应</w:t>
      </w:r>
      <w:r>
        <w:rPr>
          <w:rFonts w:hint="eastAsia" w:ascii="宋体" w:hAnsi="宋体"/>
          <w:bCs/>
          <w:color w:val="auto"/>
          <w:highlight w:val="none"/>
        </w:rPr>
        <w:t>履行报价承诺的服务措施。并</w:t>
      </w:r>
      <w:r>
        <w:rPr>
          <w:rFonts w:ascii="宋体" w:hAnsi="宋体"/>
          <w:bCs/>
          <w:color w:val="auto"/>
          <w:highlight w:val="none"/>
        </w:rPr>
        <w:t>保证按甲方指定的地点和时间准点发车，车辆车容干净整洁并符合安全运输标准。</w:t>
      </w:r>
      <w:r>
        <w:rPr>
          <w:rFonts w:hint="eastAsia" w:ascii="宋体" w:hAnsi="宋体"/>
          <w:bCs/>
          <w:color w:val="auto"/>
          <w:highlight w:val="none"/>
        </w:rPr>
        <w:t>乙方驾驶员不得</w:t>
      </w:r>
      <w:r>
        <w:rPr>
          <w:rFonts w:ascii="宋体" w:hAnsi="宋体"/>
          <w:bCs/>
          <w:color w:val="auto"/>
          <w:highlight w:val="none"/>
        </w:rPr>
        <w:t>疲劳驾驶，超载行驶，超速行驶</w:t>
      </w:r>
      <w:r>
        <w:rPr>
          <w:rFonts w:hint="eastAsia" w:ascii="宋体" w:hAnsi="宋体"/>
          <w:bCs/>
          <w:color w:val="auto"/>
          <w:highlight w:val="none"/>
        </w:rPr>
        <w:t>；</w:t>
      </w:r>
      <w:r>
        <w:rPr>
          <w:rFonts w:ascii="宋体" w:hAnsi="宋体"/>
          <w:bCs/>
          <w:color w:val="auto"/>
          <w:highlight w:val="none"/>
        </w:rPr>
        <w:t>驾车过程中</w:t>
      </w:r>
      <w:r>
        <w:rPr>
          <w:rFonts w:hint="eastAsia" w:ascii="宋体" w:hAnsi="宋体"/>
          <w:bCs/>
          <w:color w:val="auto"/>
          <w:highlight w:val="none"/>
        </w:rPr>
        <w:t>不得</w:t>
      </w:r>
      <w:r>
        <w:rPr>
          <w:rFonts w:ascii="宋体" w:hAnsi="宋体"/>
          <w:bCs/>
          <w:color w:val="auto"/>
          <w:highlight w:val="none"/>
        </w:rPr>
        <w:t>吸烟，</w:t>
      </w:r>
      <w:r>
        <w:rPr>
          <w:rFonts w:hint="eastAsia" w:ascii="宋体" w:hAnsi="宋体"/>
          <w:bCs/>
          <w:color w:val="auto"/>
          <w:highlight w:val="none"/>
        </w:rPr>
        <w:t>不得随意</w:t>
      </w:r>
      <w:r>
        <w:rPr>
          <w:rFonts w:ascii="宋体" w:hAnsi="宋体"/>
          <w:bCs/>
          <w:color w:val="auto"/>
          <w:highlight w:val="none"/>
        </w:rPr>
        <w:t>接听手机，与乘客攀谈，粗俗待客等等。如因实际路况运行途中需要改变原路线的必须并取得甲方</w:t>
      </w:r>
      <w:r>
        <w:rPr>
          <w:rFonts w:hint="eastAsia" w:ascii="宋体" w:hAnsi="宋体"/>
          <w:bCs/>
          <w:color w:val="auto"/>
          <w:highlight w:val="none"/>
        </w:rPr>
        <w:t>或甲方指定接待人员的</w:t>
      </w:r>
      <w:r>
        <w:rPr>
          <w:rFonts w:ascii="宋体" w:hAnsi="宋体"/>
          <w:bCs/>
          <w:color w:val="auto"/>
          <w:highlight w:val="none"/>
        </w:rPr>
        <w:t>同意方可变更</w:t>
      </w:r>
      <w:r>
        <w:rPr>
          <w:rFonts w:hint="eastAsia" w:ascii="宋体" w:hAnsi="宋体"/>
          <w:bCs/>
          <w:color w:val="auto"/>
          <w:highlight w:val="none"/>
        </w:rPr>
        <w:t xml:space="preserve">。  </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4．</w:t>
      </w:r>
      <w:r>
        <w:rPr>
          <w:rFonts w:ascii="宋体" w:hAnsi="宋体"/>
          <w:bCs/>
          <w:color w:val="auto"/>
          <w:highlight w:val="none"/>
        </w:rPr>
        <w:t>乙方保证提供拥有全部合法手续且各项技术性能完好的车辆</w:t>
      </w:r>
      <w:r>
        <w:rPr>
          <w:rFonts w:hint="eastAsia" w:ascii="宋体" w:hAnsi="宋体"/>
          <w:bCs/>
          <w:color w:val="auto"/>
          <w:highlight w:val="none"/>
        </w:rPr>
        <w:t>和政审合格的驾驶员</w:t>
      </w:r>
      <w:r>
        <w:rPr>
          <w:rFonts w:ascii="宋体" w:hAnsi="宋体"/>
          <w:bCs/>
          <w:color w:val="auto"/>
          <w:highlight w:val="none"/>
        </w:rPr>
        <w:t>为甲方服务，车辆安排应按承诺车型或以上来提供。乙方驾驶人员做好文明服务和安全驾驶工作，保证安全正点按甲方要求运送至抵达甲方指定的目地的。</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乙方对所组织和提供的车辆在承担甲方</w:t>
      </w:r>
      <w:r>
        <w:rPr>
          <w:rFonts w:hint="eastAsia" w:ascii="宋体" w:hAnsi="宋体"/>
          <w:bCs/>
          <w:color w:val="auto"/>
          <w:highlight w:val="none"/>
        </w:rPr>
        <w:t>接待</w:t>
      </w:r>
      <w:r>
        <w:rPr>
          <w:rFonts w:ascii="宋体" w:hAnsi="宋体"/>
          <w:bCs/>
          <w:color w:val="auto"/>
          <w:highlight w:val="none"/>
        </w:rPr>
        <w:t>任务的过程中的安全和服务质量负责，并全权负责处理在运行过程中发生的</w:t>
      </w:r>
      <w:r>
        <w:rPr>
          <w:rFonts w:hint="eastAsia" w:ascii="宋体" w:hAnsi="宋体"/>
          <w:bCs/>
          <w:color w:val="auto"/>
          <w:highlight w:val="none"/>
        </w:rPr>
        <w:t>一切</w:t>
      </w:r>
      <w:r>
        <w:rPr>
          <w:rFonts w:ascii="宋体" w:hAnsi="宋体"/>
          <w:bCs/>
          <w:color w:val="auto"/>
          <w:highlight w:val="none"/>
        </w:rPr>
        <w:t>安全和服务质量事故。如因乙方原因，在承担甲方包车任务的过程中发生交通事故，造成甲方人员财产损失的，由乙方承担全部责任。如因第三方原因造成交通事故的，乙方</w:t>
      </w:r>
      <w:r>
        <w:rPr>
          <w:rFonts w:hint="eastAsia" w:ascii="宋体" w:hAnsi="宋体"/>
          <w:bCs/>
          <w:color w:val="auto"/>
          <w:highlight w:val="none"/>
        </w:rPr>
        <w:t>负责事故处理的相关事宜</w:t>
      </w:r>
      <w:r>
        <w:rPr>
          <w:rFonts w:ascii="宋体" w:hAnsi="宋体"/>
          <w:bCs/>
          <w:color w:val="auto"/>
          <w:highlight w:val="none"/>
        </w:rPr>
        <w:t>。</w:t>
      </w:r>
    </w:p>
    <w:p>
      <w:pPr>
        <w:shd w:val="clear" w:color="auto" w:fill="FFFFFF"/>
        <w:spacing w:line="520" w:lineRule="exact"/>
        <w:ind w:firstLine="420" w:firstLineChars="200"/>
        <w:rPr>
          <w:rFonts w:ascii="宋体" w:hAnsi="宋体"/>
          <w:bCs/>
          <w:color w:val="auto"/>
          <w:highlight w:val="none"/>
        </w:rPr>
      </w:pPr>
      <w:r>
        <w:rPr>
          <w:rFonts w:hint="eastAsia" w:ascii="宋体" w:hAnsi="宋体"/>
          <w:bCs/>
          <w:color w:val="auto"/>
          <w:highlight w:val="none"/>
        </w:rPr>
        <w:t>6. 甲方乘客不慎将车辆座椅、脚垫弄脏，驾驶员须及时清理污物，视污染程度，可向甲方收取清理费：舒适型不超过100元，商务型不超过150元。</w:t>
      </w:r>
    </w:p>
    <w:p>
      <w:pPr>
        <w:shd w:val="clear" w:color="auto" w:fill="FFFFFF"/>
        <w:spacing w:line="520" w:lineRule="exact"/>
        <w:ind w:firstLine="420" w:firstLineChars="200"/>
        <w:rPr>
          <w:rFonts w:ascii="宋体" w:hAnsi="宋体"/>
          <w:bCs/>
          <w:color w:val="auto"/>
          <w:highlight w:val="none"/>
        </w:rPr>
      </w:pPr>
      <w:r>
        <w:rPr>
          <w:rFonts w:hint="eastAsia" w:ascii="宋体" w:hAnsi="宋体"/>
          <w:bCs/>
          <w:color w:val="auto"/>
          <w:highlight w:val="none"/>
        </w:rPr>
        <w:t>7.乙方为甲方开具增值税专用发票，甲方按约定的结算方式结清服务费用。如提供假发票，乙方</w:t>
      </w:r>
      <w:r>
        <w:rPr>
          <w:rFonts w:ascii="宋体" w:hAnsi="宋体"/>
          <w:bCs/>
          <w:color w:val="auto"/>
          <w:highlight w:val="none"/>
        </w:rPr>
        <w:t>除须向甲方补开合法发票外，并须赔偿甲方发票票面金额一倍的违约金，由此产生的一切损失均由乙方承担。</w:t>
      </w:r>
    </w:p>
    <w:p>
      <w:pPr>
        <w:widowControl/>
        <w:shd w:val="clear" w:color="auto" w:fill="FFFFFF"/>
        <w:spacing w:line="520" w:lineRule="exact"/>
        <w:ind w:firstLine="420" w:firstLineChars="200"/>
        <w:rPr>
          <w:rFonts w:ascii="宋体" w:hAnsi="宋体"/>
          <w:bCs/>
          <w:color w:val="auto"/>
          <w:highlight w:val="none"/>
        </w:rPr>
      </w:pPr>
      <w:r>
        <w:rPr>
          <w:rFonts w:hint="eastAsia" w:ascii="宋体" w:hAnsi="宋体"/>
          <w:bCs/>
          <w:color w:val="auto"/>
          <w:highlight w:val="none"/>
        </w:rPr>
        <w:t>第四条 协议</w:t>
      </w:r>
      <w:r>
        <w:rPr>
          <w:rFonts w:ascii="宋体" w:hAnsi="宋体"/>
          <w:bCs/>
          <w:color w:val="auto"/>
          <w:highlight w:val="none"/>
        </w:rPr>
        <w:t>服务期</w:t>
      </w:r>
      <w:r>
        <w:rPr>
          <w:rFonts w:hint="eastAsia" w:ascii="宋体" w:hAnsi="宋体"/>
          <w:bCs/>
          <w:color w:val="auto"/>
          <w:highlight w:val="none"/>
        </w:rPr>
        <w:t>：</w:t>
      </w:r>
      <w:r>
        <w:rPr>
          <w:rFonts w:ascii="宋体" w:hAnsi="宋体"/>
          <w:bCs/>
          <w:color w:val="auto"/>
          <w:highlight w:val="none"/>
        </w:rPr>
        <w:t>20</w:t>
      </w:r>
      <w:r>
        <w:rPr>
          <w:rFonts w:hint="eastAsia" w:ascii="宋体" w:hAnsi="宋体"/>
          <w:bCs/>
          <w:color w:val="auto"/>
          <w:highlight w:val="none"/>
        </w:rPr>
        <w:t>21</w:t>
      </w:r>
      <w:r>
        <w:rPr>
          <w:rFonts w:ascii="宋体" w:hAnsi="宋体"/>
          <w:bCs/>
          <w:color w:val="auto"/>
          <w:highlight w:val="none"/>
        </w:rPr>
        <w:t>年</w:t>
      </w:r>
      <w:r>
        <w:rPr>
          <w:rFonts w:hint="eastAsia" w:ascii="宋体" w:hAnsi="宋体"/>
          <w:bCs/>
          <w:color w:val="auto"/>
          <w:highlight w:val="none"/>
          <w:lang w:val="en-US" w:eastAsia="zh-CN"/>
        </w:rPr>
        <w:t>6</w:t>
      </w:r>
      <w:r>
        <w:rPr>
          <w:rFonts w:ascii="宋体" w:hAnsi="宋体"/>
          <w:bCs/>
          <w:color w:val="auto"/>
          <w:highlight w:val="none"/>
        </w:rPr>
        <w:t>月</w:t>
      </w:r>
      <w:r>
        <w:rPr>
          <w:rFonts w:hint="eastAsia" w:ascii="宋体" w:hAnsi="宋体"/>
          <w:bCs/>
          <w:color w:val="auto"/>
          <w:highlight w:val="none"/>
        </w:rPr>
        <w:t>？</w:t>
      </w:r>
      <w:r>
        <w:rPr>
          <w:rFonts w:ascii="宋体" w:hAnsi="宋体"/>
          <w:bCs/>
          <w:color w:val="auto"/>
          <w:highlight w:val="none"/>
        </w:rPr>
        <w:t>日至</w:t>
      </w:r>
      <w:r>
        <w:rPr>
          <w:rFonts w:hint="eastAsia" w:ascii="宋体" w:hAnsi="宋体"/>
          <w:bCs/>
          <w:color w:val="auto"/>
          <w:highlight w:val="none"/>
          <w:lang w:eastAsia="zh-CN"/>
        </w:rPr>
        <w:t>2023年</w:t>
      </w:r>
      <w:r>
        <w:rPr>
          <w:rFonts w:hint="eastAsia" w:ascii="宋体" w:hAnsi="宋体"/>
          <w:bCs/>
          <w:color w:val="auto"/>
          <w:highlight w:val="none"/>
        </w:rPr>
        <w:t>12</w:t>
      </w:r>
      <w:r>
        <w:rPr>
          <w:rFonts w:ascii="宋体" w:hAnsi="宋体"/>
          <w:bCs/>
          <w:color w:val="auto"/>
          <w:highlight w:val="none"/>
        </w:rPr>
        <w:t>月</w:t>
      </w:r>
      <w:r>
        <w:rPr>
          <w:rFonts w:hint="eastAsia" w:ascii="宋体" w:hAnsi="宋体"/>
          <w:bCs/>
          <w:color w:val="auto"/>
          <w:highlight w:val="none"/>
        </w:rPr>
        <w:t>31</w:t>
      </w:r>
      <w:r>
        <w:rPr>
          <w:rFonts w:ascii="宋体" w:hAnsi="宋体"/>
          <w:bCs/>
          <w:color w:val="auto"/>
          <w:highlight w:val="none"/>
        </w:rPr>
        <w:t>日，具体</w:t>
      </w:r>
      <w:r>
        <w:rPr>
          <w:rFonts w:hint="eastAsia" w:ascii="宋体" w:hAnsi="宋体"/>
          <w:bCs/>
          <w:color w:val="auto"/>
          <w:highlight w:val="none"/>
        </w:rPr>
        <w:t>车辆</w:t>
      </w:r>
      <w:r>
        <w:rPr>
          <w:rFonts w:ascii="宋体" w:hAnsi="宋体"/>
          <w:bCs/>
          <w:color w:val="auto"/>
          <w:highlight w:val="none"/>
        </w:rPr>
        <w:t>租赁时间由</w:t>
      </w:r>
      <w:r>
        <w:rPr>
          <w:rFonts w:hint="eastAsia" w:ascii="宋体" w:hAnsi="宋体"/>
          <w:bCs/>
          <w:color w:val="auto"/>
          <w:highlight w:val="none"/>
        </w:rPr>
        <w:t>甲方</w:t>
      </w:r>
      <w:r>
        <w:rPr>
          <w:rFonts w:ascii="宋体" w:hAnsi="宋体"/>
          <w:bCs/>
          <w:color w:val="auto"/>
          <w:highlight w:val="none"/>
        </w:rPr>
        <w:t>根据实际情况确定。</w:t>
      </w:r>
      <w:r>
        <w:rPr>
          <w:rFonts w:hint="eastAsia" w:ascii="宋体" w:hAnsi="宋体"/>
          <w:bCs/>
          <w:color w:val="auto"/>
          <w:highlight w:val="none"/>
        </w:rPr>
        <w:t>在协议期内，如单方面提出终止本协议，应提前30天以函件形式通知对方。</w:t>
      </w:r>
    </w:p>
    <w:p>
      <w:pPr>
        <w:widowControl/>
        <w:shd w:val="clear" w:color="auto" w:fill="FFFFFF"/>
        <w:spacing w:line="520" w:lineRule="exact"/>
        <w:ind w:firstLine="420" w:firstLineChars="200"/>
        <w:rPr>
          <w:rFonts w:ascii="宋体" w:hAnsi="宋体"/>
          <w:bCs/>
          <w:color w:val="auto"/>
          <w:highlight w:val="none"/>
        </w:rPr>
      </w:pPr>
      <w:r>
        <w:rPr>
          <w:rFonts w:hint="eastAsia" w:ascii="宋体" w:hAnsi="宋体"/>
          <w:bCs/>
          <w:color w:val="auto"/>
          <w:highlight w:val="none"/>
        </w:rPr>
        <w:t xml:space="preserve">第五条 </w:t>
      </w:r>
      <w:r>
        <w:rPr>
          <w:rFonts w:ascii="宋体" w:hAnsi="宋体"/>
          <w:bCs/>
          <w:color w:val="auto"/>
          <w:highlight w:val="none"/>
        </w:rPr>
        <w:t>双方违约责任</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1.因乙方违反本协议第三条中的条款，造成甲方直接经济损失的，应予以赔偿。</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2.因驾驶员不文明礼貌的言行造成乘客投诉，经甲乙双方核实后，甲方有权不支付被投诉车辆本服务租期内的租金。</w:t>
      </w:r>
    </w:p>
    <w:p>
      <w:pPr>
        <w:spacing w:line="520" w:lineRule="exact"/>
        <w:ind w:firstLine="420" w:firstLineChars="200"/>
        <w:rPr>
          <w:rFonts w:ascii="宋体" w:hAnsi="宋体"/>
          <w:bCs/>
          <w:color w:val="auto"/>
          <w:highlight w:val="none"/>
        </w:rPr>
      </w:pPr>
      <w:r>
        <w:rPr>
          <w:rFonts w:hint="eastAsia" w:ascii="宋体" w:hAnsi="宋体"/>
          <w:bCs/>
          <w:color w:val="auto"/>
          <w:highlight w:val="none"/>
        </w:rPr>
        <w:t>3.乙方违约不履行服务义务，以及不能提供承诺服务的，应提前30天通知甲方，支付甲方违约金壹万元整（¥10000.00）。</w:t>
      </w:r>
    </w:p>
    <w:p>
      <w:pPr>
        <w:shd w:val="clear" w:color="auto" w:fill="FFFFFF"/>
        <w:spacing w:line="520" w:lineRule="exact"/>
        <w:ind w:firstLine="420" w:firstLineChars="200"/>
        <w:rPr>
          <w:rFonts w:ascii="宋体" w:hAnsi="宋体"/>
          <w:bCs/>
          <w:color w:val="auto"/>
          <w:highlight w:val="none"/>
        </w:rPr>
      </w:pPr>
      <w:r>
        <w:rPr>
          <w:rFonts w:hint="eastAsia" w:ascii="宋体" w:hAnsi="宋体"/>
          <w:bCs/>
          <w:color w:val="auto"/>
          <w:highlight w:val="none"/>
        </w:rPr>
        <w:t xml:space="preserve">第六条 </w:t>
      </w:r>
      <w:r>
        <w:rPr>
          <w:rFonts w:ascii="宋体" w:hAnsi="宋体"/>
          <w:bCs/>
          <w:color w:val="auto"/>
          <w:highlight w:val="none"/>
        </w:rPr>
        <w:t>凡因本协议引起的争议，应由甲乙双方协商解决；若协商达不成共识的，任何一方可向甲方所在地有管辖权的人民法院提起诉讼。</w:t>
      </w:r>
    </w:p>
    <w:p>
      <w:pPr>
        <w:shd w:val="clear" w:color="auto" w:fill="FFFFFF"/>
        <w:spacing w:line="520" w:lineRule="exact"/>
        <w:ind w:firstLine="420" w:firstLineChars="200"/>
        <w:rPr>
          <w:rFonts w:ascii="宋体" w:hAnsi="宋体"/>
          <w:bCs/>
          <w:color w:val="auto"/>
          <w:highlight w:val="none"/>
        </w:rPr>
      </w:pPr>
      <w:r>
        <w:rPr>
          <w:rFonts w:hint="eastAsia" w:ascii="宋体" w:hAnsi="宋体"/>
          <w:bCs/>
          <w:color w:val="auto"/>
          <w:highlight w:val="none"/>
        </w:rPr>
        <w:t xml:space="preserve">第七条 </w:t>
      </w:r>
      <w:r>
        <w:rPr>
          <w:rFonts w:ascii="宋体" w:hAnsi="宋体"/>
          <w:bCs/>
          <w:color w:val="auto"/>
          <w:highlight w:val="none"/>
        </w:rPr>
        <w:t>本协议一式</w:t>
      </w:r>
      <w:r>
        <w:rPr>
          <w:rFonts w:hint="eastAsia" w:ascii="宋体" w:hAnsi="宋体"/>
          <w:bCs/>
          <w:color w:val="auto"/>
          <w:highlight w:val="none"/>
        </w:rPr>
        <w:t>五</w:t>
      </w:r>
      <w:r>
        <w:rPr>
          <w:rFonts w:ascii="宋体" w:hAnsi="宋体"/>
          <w:bCs/>
          <w:color w:val="auto"/>
          <w:highlight w:val="none"/>
        </w:rPr>
        <w:t>份，具有同等法律效力，甲方</w:t>
      </w:r>
      <w:r>
        <w:rPr>
          <w:rFonts w:hint="eastAsia" w:ascii="宋体" w:hAnsi="宋体"/>
          <w:bCs/>
          <w:color w:val="auto"/>
          <w:highlight w:val="none"/>
        </w:rPr>
        <w:t>三</w:t>
      </w:r>
      <w:r>
        <w:rPr>
          <w:rFonts w:ascii="宋体" w:hAnsi="宋体"/>
          <w:bCs/>
          <w:color w:val="auto"/>
          <w:highlight w:val="none"/>
        </w:rPr>
        <w:t>份</w:t>
      </w:r>
      <w:r>
        <w:rPr>
          <w:rFonts w:hint="eastAsia" w:ascii="宋体" w:hAnsi="宋体"/>
          <w:bCs/>
          <w:color w:val="auto"/>
          <w:highlight w:val="none"/>
        </w:rPr>
        <w:t>，乙方二份</w:t>
      </w:r>
      <w:r>
        <w:rPr>
          <w:rFonts w:ascii="宋体" w:hAnsi="宋体"/>
          <w:bCs/>
          <w:color w:val="auto"/>
          <w:highlight w:val="none"/>
        </w:rPr>
        <w:t>。本合同甲乙双方签字盖章后生效。 </w:t>
      </w:r>
    </w:p>
    <w:tbl>
      <w:tblPr>
        <w:tblStyle w:val="46"/>
        <w:tblW w:w="9072" w:type="dxa"/>
        <w:tblInd w:w="108" w:type="dxa"/>
        <w:shd w:val="clear" w:color="auto" w:fill="FFFFFF"/>
        <w:tblLayout w:type="fixed"/>
        <w:tblCellMar>
          <w:top w:w="0" w:type="dxa"/>
          <w:left w:w="0" w:type="dxa"/>
          <w:bottom w:w="0" w:type="dxa"/>
          <w:right w:w="0" w:type="dxa"/>
        </w:tblCellMar>
      </w:tblPr>
      <w:tblGrid>
        <w:gridCol w:w="4674"/>
        <w:gridCol w:w="4398"/>
      </w:tblGrid>
      <w:tr>
        <w:trPr>
          <w:cantSplit/>
          <w:trHeight w:val="2137" w:hRule="atLeast"/>
        </w:trPr>
        <w:tc>
          <w:tcPr>
            <w:tcW w:w="46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甲方（章）广西</w:t>
            </w:r>
            <w:r>
              <w:rPr>
                <w:rFonts w:hint="eastAsia" w:ascii="宋体" w:hAnsi="宋体"/>
                <w:bCs/>
                <w:color w:val="auto"/>
                <w:highlight w:val="none"/>
              </w:rPr>
              <w:t>东博会文化发展有限公司</w:t>
            </w:r>
          </w:p>
          <w:p>
            <w:pPr>
              <w:widowControl/>
              <w:spacing w:line="520" w:lineRule="exact"/>
              <w:rPr>
                <w:rFonts w:ascii="宋体" w:hAnsi="宋体"/>
                <w:bCs/>
                <w:color w:val="auto"/>
                <w:highlight w:val="none"/>
              </w:rPr>
            </w:pPr>
          </w:p>
          <w:p>
            <w:pPr>
              <w:widowControl/>
              <w:spacing w:line="520" w:lineRule="exact"/>
              <w:ind w:firstLine="1080"/>
              <w:jc w:val="right"/>
              <w:rPr>
                <w:rFonts w:ascii="宋体" w:hAnsi="宋体"/>
                <w:bCs/>
                <w:color w:val="auto"/>
                <w:highlight w:val="none"/>
              </w:rPr>
            </w:pPr>
            <w:r>
              <w:rPr>
                <w:rFonts w:ascii="宋体" w:hAnsi="宋体"/>
                <w:bCs/>
                <w:color w:val="auto"/>
                <w:highlight w:val="none"/>
              </w:rPr>
              <w:t>年   月   日</w:t>
            </w:r>
          </w:p>
        </w:tc>
        <w:tc>
          <w:tcPr>
            <w:tcW w:w="43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乙方（章） </w:t>
            </w:r>
          </w:p>
          <w:p>
            <w:pPr>
              <w:widowControl/>
              <w:spacing w:line="520" w:lineRule="exact"/>
              <w:rPr>
                <w:rFonts w:ascii="宋体" w:hAnsi="宋体"/>
                <w:bCs/>
                <w:color w:val="auto"/>
                <w:highlight w:val="none"/>
              </w:rPr>
            </w:pPr>
          </w:p>
          <w:p>
            <w:pPr>
              <w:widowControl/>
              <w:spacing w:line="520" w:lineRule="exact"/>
              <w:jc w:val="right"/>
              <w:rPr>
                <w:rFonts w:ascii="宋体" w:hAnsi="宋体"/>
                <w:bCs/>
                <w:color w:val="auto"/>
                <w:highlight w:val="none"/>
              </w:rPr>
            </w:pPr>
            <w:r>
              <w:rPr>
                <w:rFonts w:ascii="宋体" w:hAnsi="宋体"/>
                <w:bCs/>
                <w:color w:val="auto"/>
                <w:highlight w:val="none"/>
              </w:rPr>
              <w:t> 年   月   日</w:t>
            </w:r>
          </w:p>
        </w:tc>
      </w:tr>
      <w:tr>
        <w:tblPrEx>
          <w:tblCellMar>
            <w:top w:w="0" w:type="dxa"/>
            <w:left w:w="0" w:type="dxa"/>
            <w:bottom w:w="0" w:type="dxa"/>
            <w:right w:w="0" w:type="dxa"/>
          </w:tblCellMar>
        </w:tblPrEx>
        <w:trPr>
          <w:cantSplit/>
          <w:trHeight w:val="1025" w:hRule="atLeast"/>
        </w:trPr>
        <w:tc>
          <w:tcPr>
            <w:tcW w:w="46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20" w:lineRule="exact"/>
              <w:rPr>
                <w:rFonts w:ascii="宋体" w:hAnsi="宋体"/>
                <w:bCs/>
                <w:color w:val="auto"/>
                <w:highlight w:val="none"/>
              </w:rPr>
            </w:pPr>
            <w:r>
              <w:rPr>
                <w:rFonts w:ascii="宋体" w:hAnsi="宋体"/>
                <w:bCs/>
                <w:color w:val="auto"/>
                <w:highlight w:val="none"/>
              </w:rPr>
              <w:t>单位地址：广西南宁市青秀区</w:t>
            </w:r>
            <w:r>
              <w:rPr>
                <w:rFonts w:hint="eastAsia" w:ascii="宋体" w:hAnsi="宋体"/>
                <w:bCs/>
                <w:color w:val="auto"/>
                <w:highlight w:val="none"/>
              </w:rPr>
              <w:t>会展路</w:t>
            </w:r>
            <w:r>
              <w:rPr>
                <w:rFonts w:ascii="宋体" w:hAnsi="宋体"/>
                <w:bCs/>
                <w:color w:val="auto"/>
                <w:highlight w:val="none"/>
              </w:rPr>
              <w:t>18</w:t>
            </w:r>
            <w:r>
              <w:rPr>
                <w:rFonts w:hint="eastAsia" w:ascii="宋体" w:hAnsi="宋体"/>
                <w:bCs/>
                <w:color w:val="auto"/>
                <w:highlight w:val="none"/>
              </w:rPr>
              <w:t>号会展</w:t>
            </w:r>
            <w:r>
              <w:rPr>
                <w:rFonts w:ascii="宋体" w:hAnsi="宋体"/>
                <w:bCs/>
                <w:color w:val="auto"/>
                <w:highlight w:val="none"/>
              </w:rPr>
              <w:t>大厦</w:t>
            </w:r>
          </w:p>
        </w:tc>
        <w:tc>
          <w:tcPr>
            <w:tcW w:w="43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20" w:lineRule="exact"/>
              <w:rPr>
                <w:rFonts w:ascii="宋体" w:hAnsi="宋体"/>
                <w:bCs/>
                <w:color w:val="auto"/>
                <w:highlight w:val="none"/>
              </w:rPr>
            </w:pPr>
            <w:r>
              <w:rPr>
                <w:rFonts w:ascii="宋体" w:hAnsi="宋体"/>
                <w:bCs/>
                <w:color w:val="auto"/>
                <w:highlight w:val="none"/>
              </w:rPr>
              <w:t xml:space="preserve">单位地址： </w:t>
            </w:r>
          </w:p>
        </w:tc>
      </w:tr>
      <w:tr>
        <w:tblPrEx>
          <w:tblCellMar>
            <w:top w:w="0" w:type="dxa"/>
            <w:left w:w="0" w:type="dxa"/>
            <w:bottom w:w="0" w:type="dxa"/>
            <w:right w:w="0" w:type="dxa"/>
          </w:tblCellMar>
        </w:tblPrEx>
        <w:trPr>
          <w:cantSplit/>
          <w:trHeight w:val="751" w:hRule="atLeast"/>
        </w:trPr>
        <w:tc>
          <w:tcPr>
            <w:tcW w:w="46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20" w:lineRule="exact"/>
              <w:rPr>
                <w:rFonts w:ascii="宋体" w:hAnsi="宋体"/>
                <w:bCs/>
                <w:color w:val="auto"/>
                <w:highlight w:val="none"/>
              </w:rPr>
            </w:pPr>
            <w:r>
              <w:rPr>
                <w:rFonts w:ascii="宋体" w:hAnsi="宋体"/>
                <w:bCs/>
                <w:color w:val="auto"/>
                <w:highlight w:val="none"/>
              </w:rPr>
              <w:t>法定代表人（或委托代理人）：</w:t>
            </w:r>
          </w:p>
        </w:tc>
        <w:tc>
          <w:tcPr>
            <w:tcW w:w="43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20" w:lineRule="exact"/>
              <w:rPr>
                <w:rFonts w:ascii="宋体" w:hAnsi="宋体"/>
                <w:bCs/>
                <w:color w:val="auto"/>
                <w:highlight w:val="none"/>
              </w:rPr>
            </w:pPr>
            <w:r>
              <w:rPr>
                <w:rFonts w:ascii="宋体" w:hAnsi="宋体"/>
                <w:bCs/>
                <w:color w:val="auto"/>
                <w:highlight w:val="none"/>
              </w:rPr>
              <w:t>法定代表人（或委托代理人）：</w:t>
            </w:r>
          </w:p>
        </w:tc>
      </w:tr>
      <w:tr>
        <w:tblPrEx>
          <w:tblCellMar>
            <w:top w:w="0" w:type="dxa"/>
            <w:left w:w="0" w:type="dxa"/>
            <w:bottom w:w="0" w:type="dxa"/>
            <w:right w:w="0" w:type="dxa"/>
          </w:tblCellMar>
        </w:tblPrEx>
        <w:trPr>
          <w:cantSplit/>
          <w:trHeight w:val="712" w:hRule="atLeast"/>
        </w:trPr>
        <w:tc>
          <w:tcPr>
            <w:tcW w:w="46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 xml:space="preserve">电话： </w:t>
            </w:r>
          </w:p>
        </w:tc>
        <w:tc>
          <w:tcPr>
            <w:tcW w:w="43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电话：</w:t>
            </w:r>
          </w:p>
        </w:tc>
      </w:tr>
      <w:tr>
        <w:tblPrEx>
          <w:tblCellMar>
            <w:top w:w="0" w:type="dxa"/>
            <w:left w:w="0" w:type="dxa"/>
            <w:bottom w:w="0" w:type="dxa"/>
            <w:right w:w="0" w:type="dxa"/>
          </w:tblCellMar>
        </w:tblPrEx>
        <w:trPr>
          <w:cantSplit/>
          <w:trHeight w:val="712" w:hRule="atLeast"/>
        </w:trPr>
        <w:tc>
          <w:tcPr>
            <w:tcW w:w="46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hint="eastAsia" w:ascii="宋体" w:hAnsi="宋体"/>
                <w:bCs/>
                <w:color w:val="auto"/>
                <w:highlight w:val="none"/>
              </w:rPr>
              <w:t>统一社会信用代码：</w:t>
            </w:r>
          </w:p>
          <w:p>
            <w:pPr>
              <w:widowControl/>
              <w:spacing w:line="520" w:lineRule="exact"/>
              <w:rPr>
                <w:rFonts w:ascii="宋体" w:hAnsi="宋体"/>
                <w:bCs/>
                <w:color w:val="auto"/>
                <w:highlight w:val="none"/>
              </w:rPr>
            </w:pPr>
          </w:p>
        </w:tc>
        <w:tc>
          <w:tcPr>
            <w:tcW w:w="43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hint="eastAsia" w:ascii="宋体" w:hAnsi="宋体"/>
                <w:bCs/>
                <w:color w:val="auto"/>
                <w:highlight w:val="none"/>
              </w:rPr>
              <w:t>统一社会信用代码：</w:t>
            </w:r>
          </w:p>
          <w:p>
            <w:pPr>
              <w:widowControl/>
              <w:spacing w:line="520" w:lineRule="exact"/>
              <w:rPr>
                <w:rFonts w:ascii="宋体" w:hAnsi="宋体"/>
                <w:bCs/>
                <w:color w:val="auto"/>
                <w:highlight w:val="none"/>
              </w:rPr>
            </w:pPr>
          </w:p>
        </w:tc>
      </w:tr>
      <w:tr>
        <w:tblPrEx>
          <w:tblCellMar>
            <w:top w:w="0" w:type="dxa"/>
            <w:left w:w="0" w:type="dxa"/>
            <w:bottom w:w="0" w:type="dxa"/>
            <w:right w:w="0" w:type="dxa"/>
          </w:tblCellMar>
        </w:tblPrEx>
        <w:trPr>
          <w:cantSplit/>
          <w:trHeight w:val="601" w:hRule="atLeast"/>
        </w:trPr>
        <w:tc>
          <w:tcPr>
            <w:tcW w:w="46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开户银行：</w:t>
            </w:r>
          </w:p>
        </w:tc>
        <w:tc>
          <w:tcPr>
            <w:tcW w:w="43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开户银行：</w:t>
            </w:r>
          </w:p>
        </w:tc>
      </w:tr>
      <w:tr>
        <w:tblPrEx>
          <w:tblCellMar>
            <w:top w:w="0" w:type="dxa"/>
            <w:left w:w="0" w:type="dxa"/>
            <w:bottom w:w="0" w:type="dxa"/>
            <w:right w:w="0" w:type="dxa"/>
          </w:tblCellMar>
        </w:tblPrEx>
        <w:trPr>
          <w:cantSplit/>
          <w:trHeight w:val="511" w:hRule="atLeast"/>
        </w:trPr>
        <w:tc>
          <w:tcPr>
            <w:tcW w:w="46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账号：</w:t>
            </w:r>
          </w:p>
        </w:tc>
        <w:tc>
          <w:tcPr>
            <w:tcW w:w="43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账号：</w:t>
            </w:r>
          </w:p>
        </w:tc>
      </w:tr>
      <w:tr>
        <w:tblPrEx>
          <w:tblCellMar>
            <w:top w:w="0" w:type="dxa"/>
            <w:left w:w="0" w:type="dxa"/>
            <w:bottom w:w="0" w:type="dxa"/>
            <w:right w:w="0" w:type="dxa"/>
          </w:tblCellMar>
        </w:tblPrEx>
        <w:trPr>
          <w:cantSplit/>
          <w:trHeight w:val="421" w:hRule="atLeast"/>
        </w:trPr>
        <w:tc>
          <w:tcPr>
            <w:tcW w:w="46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邮政编码：邮编：530021</w:t>
            </w:r>
          </w:p>
        </w:tc>
        <w:tc>
          <w:tcPr>
            <w:tcW w:w="43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highlight w:val="none"/>
              </w:rPr>
            </w:pPr>
            <w:r>
              <w:rPr>
                <w:rFonts w:ascii="宋体" w:hAnsi="宋体"/>
                <w:bCs/>
                <w:color w:val="auto"/>
                <w:highlight w:val="none"/>
              </w:rPr>
              <w:t>邮政编码：</w:t>
            </w:r>
          </w:p>
        </w:tc>
      </w:tr>
    </w:tbl>
    <w:p>
      <w:pPr>
        <w:widowControl/>
        <w:shd w:val="clear" w:color="auto" w:fill="FFFFFF"/>
        <w:spacing w:line="570" w:lineRule="exact"/>
        <w:rPr>
          <w:rFonts w:ascii="宋体" w:hAnsi="宋体"/>
          <w:bCs/>
          <w:color w:val="auto"/>
          <w:highlight w:val="none"/>
        </w:rPr>
      </w:pPr>
    </w:p>
    <w:p>
      <w:pPr>
        <w:snapToGrid w:val="0"/>
        <w:jc w:val="center"/>
        <w:rPr>
          <w:rFonts w:ascii="宋体" w:hAnsi="宋体"/>
          <w:bCs/>
          <w:color w:val="auto"/>
          <w:sz w:val="32"/>
          <w:szCs w:val="32"/>
          <w:highlight w:val="none"/>
        </w:rPr>
      </w:pPr>
    </w:p>
    <w:p>
      <w:pPr>
        <w:pStyle w:val="3"/>
        <w:jc w:val="center"/>
        <w:rPr>
          <w:color w:val="auto"/>
          <w:highlight w:val="none"/>
        </w:rPr>
      </w:pPr>
      <w:bookmarkStart w:id="41" w:name="_Toc494552128"/>
      <w:r>
        <w:rPr>
          <w:rFonts w:hint="eastAsia"/>
          <w:color w:val="auto"/>
          <w:highlight w:val="none"/>
        </w:rPr>
        <w:t>第六章　投标文件格式</w:t>
      </w:r>
      <w:bookmarkEnd w:id="41"/>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Lines="50" w:after="50"/>
        <w:outlineLvl w:val="1"/>
        <w:rPr>
          <w:rFonts w:ascii="宋体" w:hAnsi="宋体"/>
          <w:b/>
          <w:bCs/>
          <w:color w:val="auto"/>
          <w:sz w:val="24"/>
          <w:highlight w:val="none"/>
        </w:rPr>
      </w:pPr>
      <w:bookmarkStart w:id="42" w:name="_Toc254970556"/>
      <w:bookmarkStart w:id="43" w:name="_Toc254970697"/>
    </w:p>
    <w:p>
      <w:pPr>
        <w:snapToGrid w:val="0"/>
        <w:spacing w:beforeLines="50" w:after="50"/>
        <w:outlineLvl w:val="1"/>
        <w:rPr>
          <w:rFonts w:ascii="宋体" w:hAnsi="宋体"/>
          <w:b/>
          <w:bCs/>
          <w:color w:val="auto"/>
          <w:sz w:val="24"/>
          <w:szCs w:val="20"/>
          <w:highlight w:val="none"/>
        </w:rPr>
      </w:pPr>
      <w:bookmarkStart w:id="44" w:name="_Toc494552129"/>
      <w:r>
        <w:rPr>
          <w:rFonts w:hint="eastAsia" w:ascii="宋体" w:hAnsi="宋体"/>
          <w:b/>
          <w:bCs/>
          <w:color w:val="auto"/>
          <w:sz w:val="24"/>
          <w:highlight w:val="none"/>
        </w:rPr>
        <w:t>一、投标文件外层包装封面格式</w:t>
      </w:r>
      <w:bookmarkEnd w:id="42"/>
      <w:bookmarkEnd w:id="43"/>
      <w:bookmarkEnd w:id="44"/>
    </w:p>
    <w:p>
      <w:pPr>
        <w:numPr>
          <w:ilvl w:val="2"/>
          <w:numId w:val="1"/>
        </w:numPr>
        <w:snapToGrid w:val="0"/>
        <w:spacing w:beforeLines="50" w:after="50"/>
        <w:ind w:left="0" w:firstLine="0"/>
        <w:jc w:val="left"/>
        <w:rPr>
          <w:rFonts w:ascii="宋体" w:hAnsi="宋体"/>
          <w:b/>
          <w:color w:val="auto"/>
          <w:sz w:val="24"/>
          <w:szCs w:val="20"/>
          <w:highlight w:val="none"/>
        </w:rPr>
      </w:pPr>
      <w:r>
        <w:rPr>
          <w:rFonts w:hint="eastAsia" w:ascii="宋体" w:hAnsi="宋体"/>
          <w:b/>
          <w:color w:val="auto"/>
          <w:sz w:val="24"/>
          <w:highlight w:val="none"/>
        </w:rPr>
        <w:t>外包装封面格式：</w:t>
      </w:r>
    </w:p>
    <w:p>
      <w:pPr>
        <w:snapToGrid w:val="0"/>
        <w:spacing w:beforeLines="50" w:after="50"/>
        <w:rPr>
          <w:rFonts w:ascii="宋体" w:hAnsi="宋体"/>
          <w:color w:val="auto"/>
          <w:sz w:val="24"/>
          <w:szCs w:val="20"/>
          <w:highlight w:val="none"/>
        </w:rPr>
      </w:pPr>
    </w:p>
    <w:p>
      <w:pPr>
        <w:snapToGrid w:val="0"/>
        <w:spacing w:beforeLines="50" w:after="50"/>
        <w:jc w:val="center"/>
        <w:rPr>
          <w:rFonts w:ascii="宋体" w:hAnsi="宋体"/>
          <w:bCs/>
          <w:color w:val="auto"/>
          <w:sz w:val="24"/>
          <w:szCs w:val="20"/>
          <w:highlight w:val="none"/>
        </w:rPr>
      </w:pPr>
    </w:p>
    <w:p>
      <w:pPr>
        <w:snapToGrid w:val="0"/>
        <w:spacing w:beforeLines="50" w:after="50"/>
        <w:jc w:val="center"/>
        <w:rPr>
          <w:rFonts w:ascii="宋体" w:hAnsi="宋体"/>
          <w:bCs/>
          <w:color w:val="auto"/>
          <w:sz w:val="32"/>
          <w:szCs w:val="32"/>
          <w:highlight w:val="none"/>
        </w:rPr>
      </w:pPr>
      <w:r>
        <w:rPr>
          <w:rFonts w:hint="eastAsia" w:ascii="宋体" w:hAnsi="宋体"/>
          <w:bCs/>
          <w:color w:val="auto"/>
          <w:sz w:val="32"/>
          <w:szCs w:val="32"/>
          <w:highlight w:val="none"/>
        </w:rPr>
        <w:t>投 标 文 件</w:t>
      </w: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Lines="50" w:after="50"/>
        <w:ind w:firstLine="360" w:firstLineChars="150"/>
        <w:rPr>
          <w:rFonts w:ascii="宋体" w:hAnsi="宋体"/>
          <w:bCs/>
          <w:color w:val="auto"/>
          <w:sz w:val="24"/>
          <w:szCs w:val="20"/>
          <w:highlight w:val="none"/>
        </w:rPr>
      </w:pPr>
    </w:p>
    <w:p>
      <w:pPr>
        <w:pStyle w:val="7"/>
        <w:snapToGrid w:val="0"/>
        <w:spacing w:before="50" w:after="50"/>
        <w:ind w:firstLine="360" w:firstLineChars="150"/>
        <w:rPr>
          <w:rFonts w:ascii="宋体" w:hAnsi="宋体"/>
          <w:bCs/>
          <w:color w:val="auto"/>
          <w:sz w:val="24"/>
          <w:szCs w:val="24"/>
          <w:highlight w:val="none"/>
        </w:rPr>
      </w:pPr>
      <w:r>
        <w:rPr>
          <w:rFonts w:hint="eastAsia" w:ascii="宋体" w:hAnsi="宋体"/>
          <w:bCs/>
          <w:color w:val="auto"/>
          <w:sz w:val="24"/>
          <w:szCs w:val="24"/>
          <w:highlight w:val="none"/>
        </w:rPr>
        <w:t>投标文件名称：报价文件、资信文件、商务技术文件</w:t>
      </w:r>
    </w:p>
    <w:p>
      <w:pPr>
        <w:pStyle w:val="7"/>
        <w:snapToGrid w:val="0"/>
        <w:spacing w:before="50" w:after="50"/>
        <w:ind w:firstLine="360" w:firstLineChars="150"/>
        <w:rPr>
          <w:rFonts w:ascii="宋体" w:hAnsi="宋体"/>
          <w:bCs/>
          <w:color w:val="auto"/>
          <w:sz w:val="24"/>
          <w:szCs w:val="24"/>
          <w:highlight w:val="none"/>
        </w:rPr>
      </w:pPr>
    </w:p>
    <w:p>
      <w:pPr>
        <w:pStyle w:val="7"/>
        <w:snapToGrid w:val="0"/>
        <w:spacing w:before="50" w:after="50"/>
        <w:ind w:firstLine="360" w:firstLineChars="150"/>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360" w:firstLineChars="150"/>
        <w:rPr>
          <w:rFonts w:ascii="宋体" w:hAnsi="宋体"/>
          <w:bCs/>
          <w:color w:val="auto"/>
          <w:sz w:val="24"/>
          <w:szCs w:val="24"/>
          <w:highlight w:val="none"/>
        </w:rPr>
      </w:pPr>
    </w:p>
    <w:p>
      <w:pPr>
        <w:pStyle w:val="7"/>
        <w:snapToGrid w:val="0"/>
        <w:spacing w:before="50" w:after="50"/>
        <w:ind w:firstLine="360" w:firstLineChars="150"/>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7"/>
        <w:snapToGrid w:val="0"/>
        <w:spacing w:before="50" w:after="50"/>
        <w:ind w:firstLine="360" w:firstLineChars="150"/>
        <w:rPr>
          <w:rFonts w:ascii="宋体" w:hAnsi="宋体"/>
          <w:bCs/>
          <w:color w:val="auto"/>
          <w:sz w:val="24"/>
          <w:szCs w:val="24"/>
          <w:highlight w:val="none"/>
        </w:rPr>
      </w:pPr>
    </w:p>
    <w:p>
      <w:pPr>
        <w:pStyle w:val="7"/>
        <w:snapToGrid w:val="0"/>
        <w:spacing w:before="50" w:after="50"/>
        <w:ind w:firstLine="360" w:firstLineChars="150"/>
        <w:rPr>
          <w:rFonts w:ascii="宋体" w:hAnsi="宋体"/>
          <w:bCs/>
          <w:color w:val="auto"/>
          <w:sz w:val="24"/>
          <w:szCs w:val="24"/>
          <w:highlight w:val="none"/>
        </w:rPr>
      </w:pPr>
      <w:r>
        <w:rPr>
          <w:rFonts w:hint="eastAsia" w:ascii="宋体" w:hAnsi="宋体"/>
          <w:bCs/>
          <w:color w:val="auto"/>
          <w:sz w:val="24"/>
          <w:szCs w:val="24"/>
          <w:highlight w:val="none"/>
        </w:rPr>
        <w:t>在  年  月  日  时  分之前不得启封</w:t>
      </w:r>
    </w:p>
    <w:p>
      <w:pPr>
        <w:snapToGrid w:val="0"/>
        <w:spacing w:beforeLines="50" w:after="50"/>
        <w:ind w:firstLine="4080" w:firstLineChars="1700"/>
        <w:rPr>
          <w:rFonts w:ascii="宋体" w:hAnsi="宋体"/>
          <w:bCs/>
          <w:color w:val="auto"/>
          <w:sz w:val="24"/>
          <w:szCs w:val="20"/>
          <w:highlight w:val="none"/>
        </w:rPr>
      </w:pPr>
    </w:p>
    <w:p>
      <w:pPr>
        <w:snapToGrid w:val="0"/>
        <w:spacing w:beforeLines="50" w:after="50"/>
        <w:ind w:firstLine="4080" w:firstLineChars="1700"/>
        <w:rPr>
          <w:rFonts w:ascii="宋体" w:hAnsi="宋体"/>
          <w:bCs/>
          <w:color w:val="auto"/>
          <w:sz w:val="24"/>
          <w:szCs w:val="20"/>
          <w:highlight w:val="none"/>
        </w:rPr>
      </w:pPr>
    </w:p>
    <w:p>
      <w:pPr>
        <w:snapToGrid w:val="0"/>
        <w:spacing w:beforeLines="50" w:after="50"/>
        <w:ind w:firstLine="645"/>
        <w:jc w:val="center"/>
        <w:rPr>
          <w:rFonts w:ascii="宋体" w:hAnsi="宋体"/>
          <w:bCs/>
          <w:color w:val="auto"/>
          <w:sz w:val="24"/>
          <w:szCs w:val="20"/>
          <w:highlight w:val="none"/>
        </w:rPr>
      </w:pPr>
      <w:r>
        <w:rPr>
          <w:rFonts w:hint="eastAsia" w:ascii="宋体" w:hAnsi="宋体"/>
          <w:bCs/>
          <w:color w:val="auto"/>
          <w:sz w:val="24"/>
          <w:highlight w:val="none"/>
        </w:rPr>
        <w:t xml:space="preserve">                        年    月    日</w:t>
      </w:r>
    </w:p>
    <w:p>
      <w:pPr>
        <w:snapToGrid w:val="0"/>
        <w:spacing w:beforeLines="50" w:after="50"/>
        <w:jc w:val="center"/>
        <w:outlineLvl w:val="1"/>
        <w:rPr>
          <w:rFonts w:ascii="宋体" w:hAnsi="宋体"/>
          <w:color w:val="auto"/>
          <w:highlight w:val="none"/>
        </w:rPr>
      </w:pPr>
    </w:p>
    <w:p>
      <w:pPr>
        <w:snapToGrid w:val="0"/>
        <w:spacing w:beforeLines="50" w:after="50"/>
        <w:jc w:val="center"/>
        <w:outlineLvl w:val="1"/>
        <w:rPr>
          <w:rFonts w:ascii="宋体" w:hAnsi="宋体"/>
          <w:color w:val="auto"/>
          <w:highlight w:val="none"/>
        </w:rPr>
      </w:pPr>
    </w:p>
    <w:p>
      <w:pPr>
        <w:snapToGrid w:val="0"/>
        <w:spacing w:beforeLines="50" w:after="50"/>
        <w:jc w:val="center"/>
        <w:outlineLvl w:val="1"/>
        <w:rPr>
          <w:rFonts w:ascii="宋体" w:hAnsi="宋体"/>
          <w:color w:val="auto"/>
          <w:highlight w:val="none"/>
        </w:rPr>
      </w:pPr>
    </w:p>
    <w:p>
      <w:pPr>
        <w:snapToGrid w:val="0"/>
        <w:spacing w:beforeLines="50" w:after="50"/>
        <w:jc w:val="center"/>
        <w:outlineLvl w:val="1"/>
        <w:rPr>
          <w:rFonts w:ascii="宋体" w:hAnsi="宋体"/>
          <w:color w:val="auto"/>
          <w:highlight w:val="none"/>
        </w:rPr>
      </w:pPr>
      <w:r>
        <w:rPr>
          <w:rFonts w:ascii="宋体" w:hAnsi="宋体"/>
          <w:color w:val="auto"/>
          <w:highlight w:val="none"/>
        </w:rPr>
        <w:br w:type="page"/>
      </w:r>
    </w:p>
    <w:p>
      <w:pPr>
        <w:numPr>
          <w:ilvl w:val="1"/>
          <w:numId w:val="1"/>
        </w:numPr>
        <w:snapToGrid w:val="0"/>
        <w:spacing w:beforeLines="50" w:after="50"/>
        <w:outlineLvl w:val="1"/>
        <w:rPr>
          <w:rFonts w:ascii="宋体" w:hAnsi="宋体"/>
          <w:b/>
          <w:bCs/>
          <w:color w:val="auto"/>
          <w:sz w:val="24"/>
          <w:highlight w:val="none"/>
        </w:rPr>
      </w:pPr>
      <w:bookmarkStart w:id="45" w:name="_Toc494552130"/>
      <w:bookmarkStart w:id="46" w:name="_Toc254970557"/>
      <w:bookmarkStart w:id="47" w:name="_Toc254970698"/>
      <w:r>
        <w:rPr>
          <w:rFonts w:hint="eastAsia" w:ascii="宋体" w:hAnsi="宋体"/>
          <w:b/>
          <w:bCs/>
          <w:color w:val="auto"/>
          <w:sz w:val="24"/>
          <w:highlight w:val="none"/>
        </w:rPr>
        <w:t>报价文件格式</w:t>
      </w:r>
      <w:bookmarkEnd w:id="45"/>
    </w:p>
    <w:p>
      <w:pPr>
        <w:spacing w:line="600" w:lineRule="exact"/>
        <w:jc w:val="center"/>
        <w:rPr>
          <w:rFonts w:eastAsia="华文中宋"/>
          <w:color w:val="auto"/>
          <w:sz w:val="22"/>
          <w:szCs w:val="22"/>
          <w:highlight w:val="none"/>
        </w:rPr>
      </w:pPr>
      <w:r>
        <w:rPr>
          <w:rFonts w:eastAsia="华文中宋"/>
          <w:color w:val="auto"/>
          <w:sz w:val="22"/>
          <w:szCs w:val="22"/>
          <w:highlight w:val="none"/>
        </w:rPr>
        <w:t>车辆服务报价单</w:t>
      </w:r>
    </w:p>
    <w:p>
      <w:pPr>
        <w:spacing w:line="600" w:lineRule="exact"/>
        <w:jc w:val="center"/>
        <w:rPr>
          <w:rFonts w:eastAsia="华文中宋"/>
          <w:color w:val="auto"/>
          <w:sz w:val="22"/>
          <w:szCs w:val="22"/>
          <w:highlight w:val="none"/>
        </w:rPr>
      </w:pPr>
    </w:p>
    <w:p>
      <w:pPr>
        <w:spacing w:line="600" w:lineRule="exact"/>
        <w:rPr>
          <w:rFonts w:eastAsia="仿宋_GB2312"/>
          <w:b/>
          <w:color w:val="auto"/>
          <w:sz w:val="22"/>
          <w:szCs w:val="22"/>
          <w:highlight w:val="none"/>
        </w:rPr>
      </w:pPr>
      <w:r>
        <w:rPr>
          <w:rFonts w:eastAsia="仿宋_GB2312"/>
          <w:b/>
          <w:color w:val="auto"/>
          <w:sz w:val="22"/>
          <w:szCs w:val="22"/>
          <w:highlight w:val="none"/>
        </w:rPr>
        <w:t>报价单位（盖章）：</w:t>
      </w:r>
    </w:p>
    <w:p>
      <w:pPr>
        <w:spacing w:line="300" w:lineRule="exact"/>
        <w:ind w:firstLine="645"/>
        <w:rPr>
          <w:rFonts w:ascii="宋体" w:hAnsi="宋体"/>
          <w:color w:val="auto"/>
          <w:kern w:val="0"/>
          <w:szCs w:val="21"/>
          <w:highlight w:val="none"/>
        </w:rPr>
      </w:pPr>
    </w:p>
    <w:tbl>
      <w:tblPr>
        <w:tblStyle w:val="46"/>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836"/>
        <w:gridCol w:w="1896"/>
        <w:gridCol w:w="1291"/>
        <w:gridCol w:w="1433"/>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64"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车辆类别</w:t>
            </w:r>
          </w:p>
        </w:tc>
        <w:tc>
          <w:tcPr>
            <w:tcW w:w="1836" w:type="dxa"/>
            <w:vAlign w:val="center"/>
          </w:tcPr>
          <w:p>
            <w:pPr>
              <w:spacing w:line="3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报价</w:t>
            </w:r>
          </w:p>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（元/辆·</w:t>
            </w:r>
            <w:r>
              <w:rPr>
                <w:rFonts w:hint="eastAsia" w:ascii="宋体" w:hAnsi="宋体"/>
                <w:color w:val="auto"/>
                <w:kern w:val="0"/>
                <w:szCs w:val="21"/>
                <w:highlight w:val="none"/>
                <w:lang w:val="en-US" w:eastAsia="zh-CN"/>
              </w:rPr>
              <w:t>8小时</w:t>
            </w:r>
            <w:r>
              <w:rPr>
                <w:rFonts w:hint="eastAsia" w:ascii="宋体" w:hAnsi="宋体"/>
                <w:color w:val="auto"/>
                <w:kern w:val="0"/>
                <w:szCs w:val="21"/>
                <w:highlight w:val="none"/>
              </w:rPr>
              <w:t>）</w:t>
            </w:r>
          </w:p>
        </w:tc>
        <w:tc>
          <w:tcPr>
            <w:tcW w:w="1896"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报</w:t>
            </w:r>
            <w:r>
              <w:rPr>
                <w:rFonts w:ascii="宋体" w:hAnsi="宋体"/>
                <w:color w:val="auto"/>
                <w:kern w:val="0"/>
                <w:szCs w:val="21"/>
                <w:highlight w:val="none"/>
              </w:rPr>
              <w:t>价</w:t>
            </w:r>
          </w:p>
          <w:p>
            <w:pPr>
              <w:spacing w:line="300" w:lineRule="exact"/>
              <w:jc w:val="center"/>
              <w:rPr>
                <w:rFonts w:ascii="宋体" w:hAnsi="宋体"/>
                <w:color w:val="auto"/>
                <w:kern w:val="0"/>
                <w:szCs w:val="21"/>
                <w:highlight w:val="none"/>
              </w:rPr>
            </w:pPr>
            <w:r>
              <w:rPr>
                <w:rFonts w:ascii="宋体" w:hAnsi="宋体"/>
                <w:color w:val="auto"/>
                <w:kern w:val="0"/>
                <w:szCs w:val="21"/>
                <w:highlight w:val="none"/>
              </w:rPr>
              <w:t>（元/辆·</w:t>
            </w:r>
            <w:r>
              <w:rPr>
                <w:rFonts w:hint="eastAsia" w:ascii="宋体" w:hAnsi="宋体"/>
                <w:color w:val="auto"/>
                <w:kern w:val="0"/>
                <w:szCs w:val="21"/>
                <w:highlight w:val="none"/>
                <w:lang w:val="en-US" w:eastAsia="zh-CN"/>
              </w:rPr>
              <w:t>4小时</w:t>
            </w:r>
            <w:r>
              <w:rPr>
                <w:rFonts w:ascii="宋体" w:hAnsi="宋体"/>
                <w:color w:val="auto"/>
                <w:kern w:val="0"/>
                <w:szCs w:val="21"/>
                <w:highlight w:val="none"/>
              </w:rPr>
              <w:t>）</w:t>
            </w:r>
          </w:p>
        </w:tc>
        <w:tc>
          <w:tcPr>
            <w:tcW w:w="1291"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机场接送</w:t>
            </w:r>
          </w:p>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元/</w:t>
            </w:r>
            <w:r>
              <w:rPr>
                <w:rFonts w:hint="eastAsia" w:ascii="宋体" w:hAnsi="宋体"/>
                <w:color w:val="auto"/>
                <w:kern w:val="0"/>
                <w:szCs w:val="21"/>
                <w:highlight w:val="none"/>
              </w:rPr>
              <w:t>趟）</w:t>
            </w:r>
          </w:p>
        </w:tc>
        <w:tc>
          <w:tcPr>
            <w:tcW w:w="1433" w:type="dxa"/>
            <w:vAlign w:val="center"/>
          </w:tcPr>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火车站接送</w:t>
            </w:r>
          </w:p>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元/</w:t>
            </w:r>
            <w:r>
              <w:rPr>
                <w:rFonts w:hint="eastAsia" w:ascii="宋体" w:hAnsi="宋体"/>
                <w:color w:val="auto"/>
                <w:kern w:val="0"/>
                <w:szCs w:val="21"/>
                <w:highlight w:val="none"/>
              </w:rPr>
              <w:t>趟）</w:t>
            </w:r>
          </w:p>
        </w:tc>
        <w:tc>
          <w:tcPr>
            <w:tcW w:w="1819" w:type="dxa"/>
            <w:vAlign w:val="center"/>
          </w:tcPr>
          <w:p>
            <w:pPr>
              <w:spacing w:line="600" w:lineRule="exact"/>
              <w:jc w:val="center"/>
              <w:rPr>
                <w:rFonts w:eastAsia="仿宋_GB2312"/>
                <w:color w:val="auto"/>
                <w:sz w:val="22"/>
                <w:szCs w:val="22"/>
                <w:highlight w:val="none"/>
              </w:rPr>
            </w:pPr>
            <w:r>
              <w:rPr>
                <w:rFonts w:hint="eastAsia" w:ascii="宋体" w:hAnsi="宋体"/>
                <w:color w:val="auto"/>
                <w:kern w:val="0"/>
                <w:szCs w:val="21"/>
                <w:highlight w:val="none"/>
              </w:rPr>
              <w:t>可提供数量（辆）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64"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中级</w:t>
            </w:r>
            <w:r>
              <w:rPr>
                <w:rFonts w:hint="eastAsia" w:ascii="宋体" w:hAnsi="宋体"/>
                <w:color w:val="auto"/>
                <w:kern w:val="0"/>
                <w:szCs w:val="21"/>
                <w:highlight w:val="none"/>
              </w:rPr>
              <w:t>公务</w:t>
            </w:r>
            <w:r>
              <w:rPr>
                <w:rFonts w:ascii="宋体" w:hAnsi="宋体"/>
                <w:color w:val="auto"/>
                <w:kern w:val="0"/>
                <w:szCs w:val="21"/>
                <w:highlight w:val="none"/>
              </w:rPr>
              <w:t>轿车(5座)</w:t>
            </w:r>
          </w:p>
          <w:p>
            <w:pPr>
              <w:spacing w:line="300" w:lineRule="exact"/>
              <w:jc w:val="center"/>
              <w:rPr>
                <w:rFonts w:ascii="宋体" w:hAnsi="宋体"/>
                <w:color w:val="auto"/>
                <w:kern w:val="0"/>
                <w:szCs w:val="21"/>
                <w:highlight w:val="none"/>
              </w:rPr>
            </w:pPr>
            <w:r>
              <w:rPr>
                <w:rFonts w:ascii="宋体" w:hAnsi="宋体"/>
                <w:color w:val="auto"/>
                <w:kern w:val="0"/>
                <w:szCs w:val="21"/>
                <w:highlight w:val="none"/>
              </w:rPr>
              <w:t xml:space="preserve"> 帕萨特、凯美瑞等</w:t>
            </w:r>
          </w:p>
        </w:tc>
        <w:tc>
          <w:tcPr>
            <w:tcW w:w="1836" w:type="dxa"/>
            <w:vAlign w:val="center"/>
          </w:tcPr>
          <w:p>
            <w:pPr>
              <w:spacing w:line="300" w:lineRule="exact"/>
              <w:jc w:val="center"/>
              <w:rPr>
                <w:rFonts w:ascii="宋体" w:hAnsi="宋体"/>
                <w:color w:val="auto"/>
                <w:kern w:val="0"/>
                <w:szCs w:val="21"/>
                <w:highlight w:val="none"/>
              </w:rPr>
            </w:pPr>
          </w:p>
        </w:tc>
        <w:tc>
          <w:tcPr>
            <w:tcW w:w="1896" w:type="dxa"/>
            <w:vAlign w:val="center"/>
          </w:tcPr>
          <w:p>
            <w:pPr>
              <w:spacing w:line="300" w:lineRule="exact"/>
              <w:jc w:val="center"/>
              <w:rPr>
                <w:rFonts w:ascii="宋体" w:hAnsi="宋体"/>
                <w:color w:val="auto"/>
                <w:kern w:val="0"/>
                <w:szCs w:val="21"/>
                <w:highlight w:val="none"/>
              </w:rPr>
            </w:pPr>
          </w:p>
        </w:tc>
        <w:tc>
          <w:tcPr>
            <w:tcW w:w="1291" w:type="dxa"/>
            <w:vAlign w:val="center"/>
          </w:tcPr>
          <w:p>
            <w:pPr>
              <w:spacing w:line="300" w:lineRule="exact"/>
              <w:jc w:val="center"/>
              <w:rPr>
                <w:rFonts w:ascii="宋体" w:hAnsi="宋体"/>
                <w:color w:val="auto"/>
                <w:kern w:val="0"/>
                <w:szCs w:val="21"/>
                <w:highlight w:val="none"/>
              </w:rPr>
            </w:pPr>
          </w:p>
        </w:tc>
        <w:tc>
          <w:tcPr>
            <w:tcW w:w="1433" w:type="dxa"/>
            <w:vAlign w:val="center"/>
          </w:tcPr>
          <w:p>
            <w:pPr>
              <w:spacing w:line="300" w:lineRule="exact"/>
              <w:jc w:val="center"/>
              <w:rPr>
                <w:rFonts w:ascii="宋体" w:hAnsi="宋体"/>
                <w:color w:val="auto"/>
                <w:kern w:val="0"/>
                <w:szCs w:val="21"/>
                <w:highlight w:val="none"/>
              </w:rPr>
            </w:pPr>
          </w:p>
        </w:tc>
        <w:tc>
          <w:tcPr>
            <w:tcW w:w="1819" w:type="dxa"/>
            <w:vAlign w:val="center"/>
          </w:tcPr>
          <w:p>
            <w:pPr>
              <w:spacing w:line="600" w:lineRule="exact"/>
              <w:jc w:val="center"/>
              <w:rPr>
                <w:rFonts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64"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中高级</w:t>
            </w:r>
            <w:r>
              <w:rPr>
                <w:rFonts w:hint="eastAsia" w:ascii="宋体" w:hAnsi="宋体"/>
                <w:color w:val="auto"/>
                <w:kern w:val="0"/>
                <w:szCs w:val="21"/>
                <w:highlight w:val="none"/>
              </w:rPr>
              <w:t>公务</w:t>
            </w:r>
            <w:r>
              <w:rPr>
                <w:rFonts w:ascii="宋体" w:hAnsi="宋体"/>
                <w:color w:val="auto"/>
                <w:kern w:val="0"/>
                <w:szCs w:val="21"/>
                <w:highlight w:val="none"/>
              </w:rPr>
              <w:t xml:space="preserve">轿车(5座) </w:t>
            </w:r>
          </w:p>
          <w:p>
            <w:pPr>
              <w:spacing w:line="300" w:lineRule="exact"/>
              <w:jc w:val="center"/>
              <w:rPr>
                <w:rFonts w:ascii="宋体" w:hAnsi="宋体"/>
                <w:color w:val="auto"/>
                <w:kern w:val="0"/>
                <w:szCs w:val="21"/>
                <w:highlight w:val="none"/>
              </w:rPr>
            </w:pPr>
            <w:r>
              <w:rPr>
                <w:rFonts w:ascii="宋体" w:hAnsi="宋体"/>
                <w:color w:val="auto"/>
                <w:kern w:val="0"/>
                <w:szCs w:val="21"/>
                <w:highlight w:val="none"/>
              </w:rPr>
              <w:t>奥迪A6等</w:t>
            </w:r>
          </w:p>
        </w:tc>
        <w:tc>
          <w:tcPr>
            <w:tcW w:w="1836" w:type="dxa"/>
            <w:vAlign w:val="center"/>
          </w:tcPr>
          <w:p>
            <w:pPr>
              <w:spacing w:line="300" w:lineRule="exact"/>
              <w:jc w:val="center"/>
              <w:rPr>
                <w:rFonts w:ascii="宋体" w:hAnsi="宋体"/>
                <w:color w:val="auto"/>
                <w:kern w:val="0"/>
                <w:szCs w:val="21"/>
                <w:highlight w:val="none"/>
              </w:rPr>
            </w:pPr>
          </w:p>
        </w:tc>
        <w:tc>
          <w:tcPr>
            <w:tcW w:w="1896" w:type="dxa"/>
            <w:vAlign w:val="center"/>
          </w:tcPr>
          <w:p>
            <w:pPr>
              <w:spacing w:line="300" w:lineRule="exact"/>
              <w:jc w:val="center"/>
              <w:rPr>
                <w:rFonts w:ascii="宋体" w:hAnsi="宋体"/>
                <w:color w:val="auto"/>
                <w:kern w:val="0"/>
                <w:szCs w:val="21"/>
                <w:highlight w:val="none"/>
              </w:rPr>
            </w:pPr>
          </w:p>
        </w:tc>
        <w:tc>
          <w:tcPr>
            <w:tcW w:w="1291" w:type="dxa"/>
            <w:vAlign w:val="center"/>
          </w:tcPr>
          <w:p>
            <w:pPr>
              <w:spacing w:line="300" w:lineRule="exact"/>
              <w:jc w:val="center"/>
              <w:rPr>
                <w:rFonts w:ascii="宋体" w:hAnsi="宋体"/>
                <w:color w:val="auto"/>
                <w:kern w:val="0"/>
                <w:szCs w:val="21"/>
                <w:highlight w:val="none"/>
              </w:rPr>
            </w:pPr>
          </w:p>
        </w:tc>
        <w:tc>
          <w:tcPr>
            <w:tcW w:w="1433" w:type="dxa"/>
            <w:vAlign w:val="center"/>
          </w:tcPr>
          <w:p>
            <w:pPr>
              <w:spacing w:line="300" w:lineRule="exact"/>
              <w:jc w:val="center"/>
              <w:rPr>
                <w:rFonts w:ascii="宋体" w:hAnsi="宋体"/>
                <w:color w:val="auto"/>
                <w:kern w:val="0"/>
                <w:szCs w:val="21"/>
                <w:highlight w:val="none"/>
              </w:rPr>
            </w:pPr>
          </w:p>
        </w:tc>
        <w:tc>
          <w:tcPr>
            <w:tcW w:w="1819" w:type="dxa"/>
            <w:vAlign w:val="center"/>
          </w:tcPr>
          <w:p>
            <w:pPr>
              <w:spacing w:line="600" w:lineRule="exact"/>
              <w:jc w:val="center"/>
              <w:rPr>
                <w:rFonts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64"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商务车(7座)</w:t>
            </w:r>
            <w:r>
              <w:rPr>
                <w:rFonts w:hint="eastAsia" w:ascii="宋体" w:hAnsi="宋体"/>
                <w:color w:val="auto"/>
                <w:kern w:val="0"/>
                <w:szCs w:val="21"/>
                <w:highlight w:val="none"/>
              </w:rPr>
              <w:t xml:space="preserve"> 别克GL8</w:t>
            </w:r>
          </w:p>
        </w:tc>
        <w:tc>
          <w:tcPr>
            <w:tcW w:w="1836" w:type="dxa"/>
            <w:vAlign w:val="center"/>
          </w:tcPr>
          <w:p>
            <w:pPr>
              <w:spacing w:line="300" w:lineRule="exact"/>
              <w:jc w:val="center"/>
              <w:rPr>
                <w:rFonts w:ascii="宋体" w:hAnsi="宋体"/>
                <w:color w:val="auto"/>
                <w:kern w:val="0"/>
                <w:szCs w:val="21"/>
                <w:highlight w:val="none"/>
              </w:rPr>
            </w:pPr>
          </w:p>
        </w:tc>
        <w:tc>
          <w:tcPr>
            <w:tcW w:w="1896" w:type="dxa"/>
            <w:vAlign w:val="center"/>
          </w:tcPr>
          <w:p>
            <w:pPr>
              <w:spacing w:line="300" w:lineRule="exact"/>
              <w:jc w:val="center"/>
              <w:rPr>
                <w:rFonts w:ascii="宋体" w:hAnsi="宋体"/>
                <w:color w:val="auto"/>
                <w:kern w:val="0"/>
                <w:szCs w:val="21"/>
                <w:highlight w:val="none"/>
              </w:rPr>
            </w:pPr>
          </w:p>
        </w:tc>
        <w:tc>
          <w:tcPr>
            <w:tcW w:w="1291" w:type="dxa"/>
            <w:vAlign w:val="center"/>
          </w:tcPr>
          <w:p>
            <w:pPr>
              <w:spacing w:line="300" w:lineRule="exact"/>
              <w:rPr>
                <w:rFonts w:ascii="宋体" w:hAnsi="宋体"/>
                <w:color w:val="auto"/>
                <w:kern w:val="0"/>
                <w:szCs w:val="21"/>
                <w:highlight w:val="none"/>
              </w:rPr>
            </w:pPr>
          </w:p>
        </w:tc>
        <w:tc>
          <w:tcPr>
            <w:tcW w:w="1433" w:type="dxa"/>
            <w:vAlign w:val="center"/>
          </w:tcPr>
          <w:p>
            <w:pPr>
              <w:spacing w:line="300" w:lineRule="exact"/>
              <w:rPr>
                <w:rFonts w:ascii="宋体" w:hAnsi="宋体"/>
                <w:color w:val="auto"/>
                <w:kern w:val="0"/>
                <w:szCs w:val="21"/>
                <w:highlight w:val="none"/>
              </w:rPr>
            </w:pPr>
          </w:p>
        </w:tc>
        <w:tc>
          <w:tcPr>
            <w:tcW w:w="1819" w:type="dxa"/>
            <w:vAlign w:val="center"/>
          </w:tcPr>
          <w:p>
            <w:pPr>
              <w:spacing w:line="600" w:lineRule="exact"/>
              <w:jc w:val="center"/>
              <w:rPr>
                <w:rFonts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64" w:type="dxa"/>
            <w:vAlign w:val="center"/>
          </w:tcPr>
          <w:p>
            <w:pPr>
              <w:spacing w:line="300" w:lineRule="exact"/>
              <w:jc w:val="center"/>
              <w:rPr>
                <w:rFonts w:hint="eastAsia" w:ascii="宋体" w:hAnsi="宋体"/>
                <w:color w:val="auto"/>
                <w:kern w:val="0"/>
                <w:szCs w:val="21"/>
                <w:highlight w:val="none"/>
              </w:rPr>
            </w:pPr>
            <w:r>
              <w:rPr>
                <w:rFonts w:ascii="宋体" w:hAnsi="宋体"/>
                <w:color w:val="auto"/>
                <w:kern w:val="0"/>
                <w:szCs w:val="21"/>
                <w:highlight w:val="none"/>
              </w:rPr>
              <w:t>中型客车</w:t>
            </w:r>
            <w:r>
              <w:rPr>
                <w:rFonts w:hint="eastAsia" w:ascii="宋体" w:hAnsi="宋体"/>
                <w:color w:val="auto"/>
                <w:kern w:val="0"/>
                <w:szCs w:val="21"/>
                <w:highlight w:val="none"/>
              </w:rPr>
              <w:t>（15-23座）</w:t>
            </w:r>
          </w:p>
          <w:p>
            <w:pPr>
              <w:spacing w:line="3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考斯特等</w:t>
            </w:r>
          </w:p>
        </w:tc>
        <w:tc>
          <w:tcPr>
            <w:tcW w:w="1836" w:type="dxa"/>
            <w:vAlign w:val="center"/>
          </w:tcPr>
          <w:p>
            <w:pPr>
              <w:spacing w:line="300" w:lineRule="exact"/>
              <w:jc w:val="center"/>
              <w:rPr>
                <w:rFonts w:ascii="宋体" w:hAnsi="宋体"/>
                <w:color w:val="auto"/>
                <w:kern w:val="0"/>
                <w:szCs w:val="21"/>
                <w:highlight w:val="none"/>
              </w:rPr>
            </w:pPr>
          </w:p>
        </w:tc>
        <w:tc>
          <w:tcPr>
            <w:tcW w:w="1896" w:type="dxa"/>
            <w:vAlign w:val="center"/>
          </w:tcPr>
          <w:p>
            <w:pPr>
              <w:spacing w:line="300" w:lineRule="exact"/>
              <w:jc w:val="center"/>
              <w:rPr>
                <w:rFonts w:ascii="宋体" w:hAnsi="宋体"/>
                <w:color w:val="auto"/>
                <w:kern w:val="0"/>
                <w:szCs w:val="21"/>
                <w:highlight w:val="none"/>
              </w:rPr>
            </w:pPr>
          </w:p>
        </w:tc>
        <w:tc>
          <w:tcPr>
            <w:tcW w:w="1291" w:type="dxa"/>
            <w:vAlign w:val="center"/>
          </w:tcPr>
          <w:p>
            <w:pPr>
              <w:spacing w:line="300" w:lineRule="exact"/>
              <w:jc w:val="center"/>
              <w:rPr>
                <w:rFonts w:ascii="宋体" w:hAnsi="宋体"/>
                <w:color w:val="auto"/>
                <w:kern w:val="0"/>
                <w:szCs w:val="21"/>
                <w:highlight w:val="none"/>
              </w:rPr>
            </w:pPr>
          </w:p>
        </w:tc>
        <w:tc>
          <w:tcPr>
            <w:tcW w:w="1433" w:type="dxa"/>
            <w:vAlign w:val="center"/>
          </w:tcPr>
          <w:p>
            <w:pPr>
              <w:spacing w:line="300" w:lineRule="exact"/>
              <w:jc w:val="center"/>
              <w:rPr>
                <w:rFonts w:ascii="宋体" w:hAnsi="宋体"/>
                <w:color w:val="auto"/>
                <w:kern w:val="0"/>
                <w:szCs w:val="21"/>
                <w:highlight w:val="none"/>
              </w:rPr>
            </w:pPr>
          </w:p>
        </w:tc>
        <w:tc>
          <w:tcPr>
            <w:tcW w:w="1819" w:type="dxa"/>
            <w:vAlign w:val="center"/>
          </w:tcPr>
          <w:p>
            <w:pPr>
              <w:spacing w:line="600" w:lineRule="exact"/>
              <w:jc w:val="center"/>
              <w:rPr>
                <w:rFonts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64" w:type="dxa"/>
            <w:vAlign w:val="center"/>
          </w:tcPr>
          <w:p>
            <w:pPr>
              <w:spacing w:line="300" w:lineRule="exact"/>
              <w:jc w:val="center"/>
              <w:rPr>
                <w:rFonts w:ascii="宋体" w:hAnsi="宋体"/>
                <w:color w:val="auto"/>
                <w:kern w:val="0"/>
                <w:szCs w:val="21"/>
                <w:highlight w:val="none"/>
              </w:rPr>
            </w:pPr>
            <w:r>
              <w:rPr>
                <w:rFonts w:ascii="宋体" w:hAnsi="宋体"/>
                <w:color w:val="auto"/>
                <w:kern w:val="0"/>
                <w:szCs w:val="21"/>
                <w:highlight w:val="none"/>
              </w:rPr>
              <w:t>大型客车</w:t>
            </w:r>
            <w:r>
              <w:rPr>
                <w:rFonts w:hint="eastAsia" w:ascii="宋体" w:hAnsi="宋体"/>
                <w:bCs/>
                <w:color w:val="auto"/>
                <w:highlight w:val="none"/>
              </w:rPr>
              <w:t>（35座以上）</w:t>
            </w:r>
          </w:p>
        </w:tc>
        <w:tc>
          <w:tcPr>
            <w:tcW w:w="1836" w:type="dxa"/>
            <w:vAlign w:val="center"/>
          </w:tcPr>
          <w:p>
            <w:pPr>
              <w:spacing w:line="300" w:lineRule="exact"/>
              <w:jc w:val="center"/>
              <w:rPr>
                <w:rFonts w:ascii="宋体" w:hAnsi="宋体"/>
                <w:color w:val="auto"/>
                <w:kern w:val="0"/>
                <w:szCs w:val="21"/>
                <w:highlight w:val="none"/>
              </w:rPr>
            </w:pPr>
          </w:p>
        </w:tc>
        <w:tc>
          <w:tcPr>
            <w:tcW w:w="1896" w:type="dxa"/>
            <w:vAlign w:val="center"/>
          </w:tcPr>
          <w:p>
            <w:pPr>
              <w:spacing w:line="300" w:lineRule="exact"/>
              <w:jc w:val="center"/>
              <w:rPr>
                <w:rFonts w:ascii="宋体" w:hAnsi="宋体"/>
                <w:color w:val="auto"/>
                <w:kern w:val="0"/>
                <w:szCs w:val="21"/>
                <w:highlight w:val="none"/>
              </w:rPr>
            </w:pPr>
          </w:p>
        </w:tc>
        <w:tc>
          <w:tcPr>
            <w:tcW w:w="1291" w:type="dxa"/>
            <w:vAlign w:val="center"/>
          </w:tcPr>
          <w:p>
            <w:pPr>
              <w:spacing w:line="300" w:lineRule="exact"/>
              <w:jc w:val="center"/>
              <w:rPr>
                <w:rFonts w:ascii="宋体" w:hAnsi="宋体"/>
                <w:color w:val="auto"/>
                <w:kern w:val="0"/>
                <w:szCs w:val="21"/>
                <w:highlight w:val="none"/>
              </w:rPr>
            </w:pPr>
          </w:p>
        </w:tc>
        <w:tc>
          <w:tcPr>
            <w:tcW w:w="1433" w:type="dxa"/>
            <w:vAlign w:val="center"/>
          </w:tcPr>
          <w:p>
            <w:pPr>
              <w:spacing w:line="300" w:lineRule="exact"/>
              <w:jc w:val="center"/>
              <w:rPr>
                <w:rFonts w:ascii="宋体" w:hAnsi="宋体"/>
                <w:color w:val="auto"/>
                <w:kern w:val="0"/>
                <w:szCs w:val="21"/>
                <w:highlight w:val="none"/>
              </w:rPr>
            </w:pPr>
          </w:p>
        </w:tc>
        <w:tc>
          <w:tcPr>
            <w:tcW w:w="1819" w:type="dxa"/>
            <w:vAlign w:val="center"/>
          </w:tcPr>
          <w:p>
            <w:pPr>
              <w:spacing w:line="600" w:lineRule="exact"/>
              <w:jc w:val="center"/>
              <w:rPr>
                <w:rFonts w:eastAsia="仿宋_GB2312"/>
                <w:color w:val="auto"/>
                <w:sz w:val="22"/>
                <w:szCs w:val="22"/>
                <w:highlight w:val="none"/>
              </w:rPr>
            </w:pPr>
          </w:p>
        </w:tc>
      </w:tr>
    </w:tbl>
    <w:p>
      <w:pPr>
        <w:spacing w:line="300" w:lineRule="exact"/>
        <w:ind w:firstLine="420" w:firstLineChars="200"/>
        <w:rPr>
          <w:rFonts w:ascii="宋体" w:hAnsi="宋体"/>
          <w:color w:val="auto"/>
          <w:kern w:val="0"/>
          <w:szCs w:val="21"/>
          <w:highlight w:val="none"/>
        </w:rPr>
      </w:pPr>
    </w:p>
    <w:p>
      <w:pPr>
        <w:spacing w:line="600" w:lineRule="exact"/>
        <w:rPr>
          <w:rFonts w:eastAsia="仿宋_GB2312"/>
          <w:color w:val="auto"/>
          <w:sz w:val="22"/>
          <w:szCs w:val="22"/>
          <w:highlight w:val="none"/>
        </w:rPr>
      </w:pPr>
      <w:r>
        <w:rPr>
          <w:rFonts w:hint="eastAsia" w:eastAsia="仿宋_GB2312"/>
          <w:color w:val="auto"/>
          <w:sz w:val="22"/>
          <w:szCs w:val="22"/>
          <w:highlight w:val="none"/>
        </w:rPr>
        <w:t xml:space="preserve">  联系</w:t>
      </w:r>
      <w:r>
        <w:rPr>
          <w:rFonts w:eastAsia="仿宋_GB2312"/>
          <w:color w:val="auto"/>
          <w:sz w:val="22"/>
          <w:szCs w:val="22"/>
          <w:highlight w:val="none"/>
        </w:rPr>
        <w:t xml:space="preserve">人：            </w:t>
      </w:r>
      <w:r>
        <w:rPr>
          <w:rFonts w:hint="eastAsia" w:eastAsia="仿宋_GB2312"/>
          <w:color w:val="auto"/>
          <w:sz w:val="22"/>
          <w:szCs w:val="22"/>
          <w:highlight w:val="none"/>
        </w:rPr>
        <w:t xml:space="preserve">   </w:t>
      </w:r>
      <w:r>
        <w:rPr>
          <w:rFonts w:eastAsia="仿宋_GB2312"/>
          <w:color w:val="auto"/>
          <w:sz w:val="22"/>
          <w:szCs w:val="22"/>
          <w:highlight w:val="none"/>
        </w:rPr>
        <w:t xml:space="preserve"> </w:t>
      </w:r>
      <w:r>
        <w:rPr>
          <w:rFonts w:hint="eastAsia" w:eastAsia="仿宋_GB2312"/>
          <w:color w:val="auto"/>
          <w:sz w:val="22"/>
          <w:szCs w:val="22"/>
          <w:highlight w:val="none"/>
        </w:rPr>
        <w:t xml:space="preserve">     </w:t>
      </w:r>
      <w:r>
        <w:rPr>
          <w:rFonts w:eastAsia="仿宋_GB2312"/>
          <w:color w:val="auto"/>
          <w:sz w:val="22"/>
          <w:szCs w:val="22"/>
          <w:highlight w:val="none"/>
        </w:rPr>
        <w:t xml:space="preserve"> 联系电话：</w:t>
      </w:r>
    </w:p>
    <w:p>
      <w:pPr>
        <w:snapToGrid w:val="0"/>
        <w:spacing w:before="50" w:after="50" w:line="360" w:lineRule="exact"/>
        <w:jc w:val="left"/>
        <w:rPr>
          <w:rFonts w:ascii="宋体" w:hAnsi="宋体"/>
          <w:color w:val="auto"/>
          <w:szCs w:val="21"/>
          <w:highlight w:val="none"/>
        </w:rPr>
      </w:pPr>
    </w:p>
    <w:p>
      <w:pPr>
        <w:snapToGrid w:val="0"/>
        <w:spacing w:before="50" w:after="50" w:line="360" w:lineRule="exact"/>
        <w:ind w:firstLine="420" w:firstLineChars="200"/>
        <w:jc w:val="left"/>
        <w:rPr>
          <w:rFonts w:ascii="宋体" w:hAnsi="宋体"/>
          <w:color w:val="auto"/>
          <w:szCs w:val="21"/>
          <w:highlight w:val="none"/>
        </w:rPr>
      </w:pPr>
    </w:p>
    <w:p>
      <w:pPr>
        <w:snapToGrid w:val="0"/>
        <w:spacing w:before="50" w:after="50" w:line="360" w:lineRule="exact"/>
        <w:ind w:firstLine="420" w:firstLineChars="200"/>
        <w:jc w:val="left"/>
        <w:rPr>
          <w:rFonts w:ascii="宋体" w:hAnsi="宋体"/>
          <w:color w:val="auto"/>
          <w:szCs w:val="21"/>
          <w:highlight w:val="none"/>
        </w:rPr>
      </w:pPr>
    </w:p>
    <w:p>
      <w:pPr>
        <w:snapToGrid w:val="0"/>
        <w:spacing w:before="50" w:after="50" w:line="360" w:lineRule="exact"/>
        <w:ind w:firstLine="420" w:firstLineChars="200"/>
        <w:jc w:val="left"/>
        <w:rPr>
          <w:rFonts w:ascii="宋体" w:hAnsi="宋体"/>
          <w:color w:val="auto"/>
          <w:szCs w:val="21"/>
          <w:highlight w:val="none"/>
        </w:rPr>
      </w:pPr>
    </w:p>
    <w:p>
      <w:pPr>
        <w:snapToGrid w:val="0"/>
        <w:spacing w:before="50" w:after="50" w:line="360" w:lineRule="exact"/>
        <w:ind w:firstLine="420" w:firstLineChars="200"/>
        <w:jc w:val="left"/>
        <w:rPr>
          <w:rFonts w:ascii="宋体" w:hAnsi="宋体"/>
          <w:color w:val="auto"/>
          <w:szCs w:val="21"/>
          <w:highlight w:val="none"/>
        </w:rPr>
      </w:pPr>
    </w:p>
    <w:p>
      <w:pPr>
        <w:snapToGrid w:val="0"/>
        <w:spacing w:before="50" w:after="50" w:line="360" w:lineRule="exact"/>
        <w:ind w:firstLine="420" w:firstLineChars="200"/>
        <w:jc w:val="left"/>
        <w:rPr>
          <w:rFonts w:ascii="宋体" w:hAnsi="宋体"/>
          <w:color w:val="auto"/>
          <w:szCs w:val="21"/>
          <w:highlight w:val="none"/>
        </w:rPr>
      </w:pPr>
    </w:p>
    <w:p>
      <w:pPr>
        <w:snapToGrid w:val="0"/>
        <w:spacing w:before="50" w:after="50" w:line="360" w:lineRule="exact"/>
        <w:ind w:firstLine="420" w:firstLineChars="200"/>
        <w:jc w:val="left"/>
        <w:rPr>
          <w:rFonts w:ascii="宋体" w:hAnsi="宋体"/>
          <w:color w:val="auto"/>
          <w:szCs w:val="21"/>
          <w:highlight w:val="none"/>
        </w:rPr>
      </w:pPr>
    </w:p>
    <w:bookmarkEnd w:id="46"/>
    <w:bookmarkEnd w:id="47"/>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hint="eastAsia"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line="300" w:lineRule="exact"/>
        <w:ind w:firstLine="645"/>
        <w:jc w:val="center"/>
        <w:rPr>
          <w:rFonts w:ascii="宋体" w:hAnsi="宋体"/>
          <w:color w:val="auto"/>
          <w:sz w:val="24"/>
          <w:szCs w:val="20"/>
          <w:highlight w:val="none"/>
        </w:rPr>
      </w:pPr>
    </w:p>
    <w:p>
      <w:pPr>
        <w:snapToGrid w:val="0"/>
        <w:spacing w:beforeLines="50" w:after="50" w:line="360" w:lineRule="auto"/>
        <w:jc w:val="left"/>
        <w:rPr>
          <w:rFonts w:ascii="宋体" w:hAnsi="宋体"/>
          <w:color w:val="auto"/>
          <w:sz w:val="24"/>
          <w:szCs w:val="20"/>
          <w:highlight w:val="none"/>
        </w:rPr>
      </w:pPr>
      <w:r>
        <w:rPr>
          <w:rFonts w:hint="eastAsia" w:ascii="宋体" w:hAnsi="宋体"/>
          <w:b/>
          <w:bCs/>
          <w:color w:val="auto"/>
          <w:sz w:val="24"/>
          <w:highlight w:val="none"/>
        </w:rPr>
        <w:t xml:space="preserve">     三、资信文件目录</w:t>
      </w:r>
    </w:p>
    <w:p>
      <w:pPr>
        <w:snapToGrid w:val="0"/>
        <w:spacing w:before="50" w:afterLines="50" w:line="290" w:lineRule="exact"/>
        <w:jc w:val="left"/>
        <w:rPr>
          <w:rFonts w:ascii="宋体" w:hAnsi="宋体"/>
          <w:color w:val="auto"/>
          <w:szCs w:val="21"/>
          <w:highlight w:val="none"/>
        </w:rPr>
      </w:pPr>
      <w:r>
        <w:rPr>
          <w:rFonts w:hint="eastAsia" w:ascii="宋体" w:hAnsi="宋体"/>
          <w:color w:val="auto"/>
          <w:szCs w:val="21"/>
          <w:highlight w:val="none"/>
        </w:rPr>
        <w:t xml:space="preserve">    1.有效的“营业执照”副本（复印件）</w:t>
      </w:r>
    </w:p>
    <w:p>
      <w:pPr>
        <w:snapToGrid w:val="0"/>
        <w:spacing w:before="50" w:afterLines="50" w:line="290" w:lineRule="exact"/>
        <w:jc w:val="left"/>
        <w:rPr>
          <w:rFonts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法定代表人有效身份证正反面复印件</w:t>
      </w:r>
    </w:p>
    <w:p>
      <w:pPr>
        <w:snapToGrid w:val="0"/>
        <w:spacing w:before="50" w:afterLines="50" w:line="290" w:lineRule="exact"/>
        <w:jc w:val="left"/>
        <w:rPr>
          <w:rFonts w:ascii="宋体" w:hAnsi="宋体"/>
          <w:color w:val="auto"/>
          <w:szCs w:val="21"/>
          <w:highlight w:val="none"/>
        </w:rPr>
      </w:pPr>
      <w:r>
        <w:rPr>
          <w:rFonts w:hint="eastAsia" w:ascii="宋体" w:hAnsi="宋体"/>
          <w:color w:val="auto"/>
          <w:szCs w:val="21"/>
          <w:highlight w:val="none"/>
        </w:rPr>
        <w:t xml:space="preserve">    3.法定代表人授权委托书原件及被授权人有效身份证正反面复印件</w:t>
      </w:r>
    </w:p>
    <w:p>
      <w:pPr>
        <w:snapToGrid w:val="0"/>
        <w:spacing w:before="50" w:afterLines="50" w:line="290" w:lineRule="exact"/>
        <w:ind w:firstLine="405"/>
        <w:jc w:val="left"/>
        <w:rPr>
          <w:rFonts w:ascii="宋体" w:hAnsi="宋体"/>
          <w:color w:val="auto"/>
          <w:szCs w:val="21"/>
          <w:highlight w:val="none"/>
        </w:rPr>
      </w:pPr>
      <w:r>
        <w:rPr>
          <w:rFonts w:hint="eastAsia" w:ascii="宋体" w:hAnsi="宋体"/>
          <w:color w:val="auto"/>
          <w:szCs w:val="21"/>
          <w:highlight w:val="none"/>
        </w:rPr>
        <w:t>4.国际大型展会服务经验证明材料</w:t>
      </w:r>
    </w:p>
    <w:p>
      <w:pPr>
        <w:snapToGrid w:val="0"/>
        <w:spacing w:before="50" w:afterLines="50" w:line="290" w:lineRule="exact"/>
        <w:ind w:firstLine="405"/>
        <w:jc w:val="left"/>
        <w:rPr>
          <w:rFonts w:ascii="宋体" w:hAnsi="宋体"/>
          <w:color w:val="auto"/>
          <w:szCs w:val="21"/>
          <w:highlight w:val="none"/>
        </w:rPr>
      </w:pPr>
      <w:r>
        <w:rPr>
          <w:rFonts w:hint="eastAsia" w:ascii="宋体" w:hAnsi="宋体"/>
          <w:color w:val="auto"/>
          <w:szCs w:val="21"/>
          <w:highlight w:val="none"/>
        </w:rPr>
        <w:t>5.投标人企业介绍资料</w:t>
      </w:r>
    </w:p>
    <w:p>
      <w:pPr>
        <w:snapToGrid w:val="0"/>
        <w:spacing w:before="50" w:afterLines="50" w:line="290" w:lineRule="exact"/>
        <w:ind w:firstLine="405"/>
        <w:jc w:val="left"/>
        <w:rPr>
          <w:rFonts w:ascii="宋体" w:hAnsi="宋体"/>
          <w:color w:val="auto"/>
          <w:szCs w:val="21"/>
          <w:highlight w:val="none"/>
        </w:rPr>
      </w:pPr>
      <w:r>
        <w:rPr>
          <w:rFonts w:hint="eastAsia" w:ascii="宋体" w:hAnsi="宋体"/>
          <w:color w:val="auto"/>
          <w:szCs w:val="21"/>
          <w:highlight w:val="none"/>
        </w:rPr>
        <w:t>6.其他可提供的资料。</w:t>
      </w:r>
    </w:p>
    <w:p>
      <w:pPr>
        <w:snapToGrid w:val="0"/>
        <w:spacing w:before="50" w:afterLines="50" w:line="290" w:lineRule="exact"/>
        <w:ind w:firstLine="405"/>
        <w:jc w:val="left"/>
        <w:rPr>
          <w:rFonts w:ascii="宋体" w:hAnsi="宋体"/>
          <w:b/>
          <w:color w:val="auto"/>
          <w:szCs w:val="21"/>
          <w:highlight w:val="none"/>
        </w:rPr>
      </w:pPr>
      <w:r>
        <w:rPr>
          <w:rFonts w:hint="eastAsia" w:ascii="宋体" w:hAnsi="宋体"/>
          <w:b/>
          <w:color w:val="auto"/>
          <w:szCs w:val="21"/>
          <w:highlight w:val="none"/>
        </w:rPr>
        <w:t xml:space="preserve">  四、服务保障承诺书</w:t>
      </w:r>
    </w:p>
    <w:p>
      <w:pPr>
        <w:snapToGrid w:val="0"/>
        <w:spacing w:before="50" w:afterLines="50" w:line="290" w:lineRule="exact"/>
        <w:ind w:firstLine="405"/>
        <w:jc w:val="left"/>
        <w:rPr>
          <w:rFonts w:ascii="宋体" w:hAnsi="宋体"/>
          <w:color w:val="auto"/>
          <w:szCs w:val="21"/>
          <w:highlight w:val="none"/>
        </w:rPr>
      </w:pPr>
      <w:r>
        <w:rPr>
          <w:rFonts w:hint="eastAsia" w:ascii="宋体" w:hAnsi="宋体"/>
          <w:color w:val="auto"/>
          <w:szCs w:val="21"/>
          <w:highlight w:val="none"/>
        </w:rPr>
        <w:t>1.服务保障</w:t>
      </w:r>
      <w:r>
        <w:rPr>
          <w:rFonts w:ascii="宋体" w:hAnsi="宋体"/>
          <w:color w:val="auto"/>
          <w:szCs w:val="21"/>
          <w:highlight w:val="none"/>
        </w:rPr>
        <w:t>承诺书</w:t>
      </w: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szCs w:val="21"/>
          <w:highlight w:val="none"/>
        </w:rPr>
      </w:pPr>
    </w:p>
    <w:p>
      <w:pPr>
        <w:snapToGrid w:val="0"/>
        <w:spacing w:before="50" w:afterLines="50" w:line="290" w:lineRule="exact"/>
        <w:jc w:val="left"/>
        <w:rPr>
          <w:rFonts w:ascii="宋体" w:hAnsi="宋体"/>
          <w:color w:val="auto"/>
          <w:highlight w:val="none"/>
        </w:rPr>
      </w:pPr>
    </w:p>
    <w:p>
      <w:pPr>
        <w:snapToGrid w:val="0"/>
        <w:spacing w:before="50" w:afterLines="50" w:line="290" w:lineRule="exact"/>
        <w:jc w:val="left"/>
        <w:rPr>
          <w:rFonts w:ascii="宋体" w:hAnsi="宋体"/>
          <w:color w:val="auto"/>
          <w:highlight w:val="none"/>
        </w:rPr>
      </w:pPr>
    </w:p>
    <w:p>
      <w:pPr>
        <w:snapToGrid w:val="0"/>
        <w:spacing w:before="50" w:afterLines="50" w:line="290" w:lineRule="exact"/>
        <w:jc w:val="left"/>
        <w:rPr>
          <w:rFonts w:ascii="宋体" w:hAnsi="宋体"/>
          <w:color w:val="auto"/>
          <w:highlight w:val="none"/>
        </w:rPr>
      </w:pPr>
    </w:p>
    <w:p>
      <w:pPr>
        <w:snapToGrid w:val="0"/>
        <w:spacing w:before="50" w:afterLines="50" w:line="290" w:lineRule="exact"/>
        <w:jc w:val="left"/>
        <w:rPr>
          <w:rFonts w:ascii="宋体" w:hAnsi="宋体"/>
          <w:color w:val="auto"/>
          <w:highlight w:val="none"/>
        </w:rPr>
      </w:pPr>
    </w:p>
    <w:p>
      <w:pPr>
        <w:snapToGrid w:val="0"/>
        <w:spacing w:before="50" w:afterLines="50" w:line="360" w:lineRule="exact"/>
        <w:jc w:val="left"/>
        <w:rPr>
          <w:rFonts w:ascii="宋体" w:hAnsi="宋体"/>
          <w:b/>
          <w:color w:val="auto"/>
          <w:sz w:val="24"/>
          <w:szCs w:val="20"/>
          <w:highlight w:val="none"/>
        </w:rPr>
      </w:pPr>
    </w:p>
    <w:p>
      <w:pPr>
        <w:numPr>
          <w:ilvl w:val="2"/>
          <w:numId w:val="1"/>
        </w:numPr>
        <w:snapToGrid w:val="0"/>
        <w:spacing w:beforeLines="50" w:after="50"/>
        <w:ind w:left="0" w:firstLine="0"/>
        <w:jc w:val="left"/>
        <w:rPr>
          <w:rFonts w:ascii="宋体" w:hAnsi="宋体"/>
          <w:b/>
          <w:color w:val="auto"/>
          <w:sz w:val="24"/>
          <w:szCs w:val="20"/>
          <w:highlight w:val="none"/>
        </w:rPr>
      </w:pPr>
      <w:r>
        <w:rPr>
          <w:rFonts w:hint="eastAsia" w:ascii="宋体" w:hAnsi="宋体"/>
          <w:b/>
          <w:color w:val="auto"/>
          <w:sz w:val="24"/>
          <w:highlight w:val="none"/>
        </w:rPr>
        <w:t>法定代表人授权委托书格式：</w:t>
      </w:r>
    </w:p>
    <w:p>
      <w:pPr>
        <w:snapToGrid w:val="0"/>
        <w:spacing w:beforeLines="50" w:after="50"/>
        <w:jc w:val="center"/>
        <w:rPr>
          <w:rFonts w:ascii="宋体" w:hAnsi="宋体"/>
          <w:b/>
          <w:color w:val="auto"/>
          <w:sz w:val="24"/>
          <w:highlight w:val="none"/>
        </w:rPr>
      </w:pPr>
    </w:p>
    <w:p>
      <w:pPr>
        <w:snapToGrid w:val="0"/>
        <w:spacing w:beforeLines="50" w:after="50"/>
        <w:jc w:val="center"/>
        <w:rPr>
          <w:rFonts w:ascii="宋体" w:hAnsi="宋体"/>
          <w:b/>
          <w:color w:val="auto"/>
          <w:sz w:val="30"/>
          <w:highlight w:val="none"/>
        </w:rPr>
      </w:pPr>
      <w:r>
        <w:rPr>
          <w:rFonts w:hint="eastAsia" w:ascii="宋体" w:hAnsi="宋体"/>
          <w:b/>
          <w:color w:val="auto"/>
          <w:sz w:val="30"/>
          <w:highlight w:val="none"/>
        </w:rPr>
        <w:t>法定代表人授权委托书</w:t>
      </w:r>
    </w:p>
    <w:p>
      <w:pPr>
        <w:snapToGrid w:val="0"/>
        <w:spacing w:beforeLines="50" w:after="50"/>
        <w:jc w:val="center"/>
        <w:rPr>
          <w:rFonts w:ascii="宋体" w:hAnsi="宋体"/>
          <w:b/>
          <w:color w:val="auto"/>
          <w:sz w:val="44"/>
          <w:szCs w:val="44"/>
          <w:highlight w:val="none"/>
        </w:rPr>
      </w:pPr>
    </w:p>
    <w:p>
      <w:pPr>
        <w:snapToGrid w:val="0"/>
        <w:spacing w:beforeLines="50" w:after="50" w:line="360" w:lineRule="exact"/>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广西东博会文化发展有限公司</w:t>
      </w:r>
      <w:r>
        <w:rPr>
          <w:rFonts w:hint="eastAsia" w:ascii="宋体" w:hAnsi="宋体"/>
          <w:color w:val="auto"/>
          <w:szCs w:val="21"/>
          <w:highlight w:val="none"/>
        </w:rPr>
        <w:t>：</w:t>
      </w:r>
    </w:p>
    <w:p>
      <w:pPr>
        <w:snapToGrid w:val="0"/>
        <w:spacing w:beforeLines="50" w:after="50"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Lines="50" w:after="50" w:line="360" w:lineRule="exact"/>
        <w:ind w:firstLine="525" w:firstLineChars="250"/>
        <w:rPr>
          <w:rFonts w:ascii="宋体" w:hAnsi="宋体"/>
          <w:color w:val="auto"/>
          <w:szCs w:val="21"/>
          <w:highlight w:val="none"/>
        </w:rPr>
      </w:pPr>
      <w:r>
        <w:rPr>
          <w:rFonts w:hint="eastAsia" w:ascii="宋体" w:hAnsi="宋体"/>
          <w:color w:val="auto"/>
          <w:szCs w:val="21"/>
          <w:highlight w:val="none"/>
        </w:rPr>
        <w:t>我方对被授权人的签字事项负全部责任。</w:t>
      </w:r>
    </w:p>
    <w:p>
      <w:pPr>
        <w:snapToGrid w:val="0"/>
        <w:spacing w:beforeLines="50" w:after="50" w:line="360" w:lineRule="exact"/>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Lines="50" w:after="50" w:line="360" w:lineRule="exact"/>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Lines="50" w:after="50" w:line="360" w:lineRule="exact"/>
        <w:ind w:firstLine="480"/>
        <w:rPr>
          <w:rFonts w:ascii="宋体" w:hAnsi="宋体"/>
          <w:color w:val="auto"/>
          <w:szCs w:val="21"/>
          <w:highlight w:val="none"/>
        </w:rPr>
      </w:pPr>
      <w:r>
        <w:rPr>
          <w:rFonts w:hint="eastAsia" w:ascii="宋体" w:hAnsi="宋体"/>
          <w:color w:val="auto"/>
          <w:szCs w:val="21"/>
          <w:highlight w:val="none"/>
        </w:rPr>
        <w:t>附：被授权人有效身份证正反面复印件</w:t>
      </w:r>
    </w:p>
    <w:p>
      <w:pPr>
        <w:snapToGrid w:val="0"/>
        <w:spacing w:beforeLines="50" w:after="50" w:line="360" w:lineRule="exact"/>
        <w:rPr>
          <w:rFonts w:ascii="宋体" w:hAnsi="宋体"/>
          <w:color w:val="auto"/>
          <w:szCs w:val="21"/>
          <w:highlight w:val="none"/>
        </w:rPr>
      </w:pPr>
    </w:p>
    <w:p>
      <w:pPr>
        <w:snapToGrid w:val="0"/>
        <w:spacing w:beforeLines="50" w:after="50" w:line="360" w:lineRule="exact"/>
        <w:rPr>
          <w:rFonts w:ascii="宋体" w:hAnsi="宋体"/>
          <w:color w:val="auto"/>
          <w:szCs w:val="21"/>
          <w:highlight w:val="none"/>
          <w:u w:val="single"/>
        </w:rPr>
      </w:pPr>
      <w:r>
        <w:rPr>
          <w:rFonts w:hint="eastAsia" w:ascii="宋体" w:hAnsi="宋体"/>
          <w:color w:val="auto"/>
          <w:szCs w:val="21"/>
          <w:highlight w:val="none"/>
        </w:rPr>
        <w:t>被授权人签字：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法定代表人签字：</w:t>
      </w:r>
      <w:r>
        <w:rPr>
          <w:rFonts w:hint="eastAsia" w:ascii="宋体" w:hAnsi="宋体"/>
          <w:color w:val="auto"/>
          <w:szCs w:val="21"/>
          <w:highlight w:val="none"/>
          <w:u w:val="single"/>
        </w:rPr>
        <w:t xml:space="preserve">                  </w:t>
      </w:r>
    </w:p>
    <w:p>
      <w:pPr>
        <w:snapToGrid w:val="0"/>
        <w:spacing w:beforeLines="50" w:after="50" w:line="360" w:lineRule="exact"/>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Lines="50" w:after="50" w:line="360" w:lineRule="exact"/>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Lines="50" w:after="50" w:line="360" w:lineRule="exact"/>
        <w:jc w:val="center"/>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ind w:left="1815"/>
        <w:rPr>
          <w:rFonts w:ascii="宋体" w:hAnsi="宋体"/>
          <w:color w:val="auto"/>
          <w:szCs w:val="21"/>
          <w:highlight w:val="none"/>
        </w:rPr>
      </w:pPr>
    </w:p>
    <w:p>
      <w:pPr>
        <w:numPr>
          <w:ilvl w:val="2"/>
          <w:numId w:val="1"/>
        </w:numPr>
        <w:snapToGrid w:val="0"/>
        <w:spacing w:beforeLines="50" w:after="50"/>
        <w:ind w:left="0" w:firstLine="0"/>
        <w:jc w:val="left"/>
        <w:rPr>
          <w:rFonts w:ascii="宋体" w:hAnsi="宋体"/>
          <w:b/>
          <w:color w:val="auto"/>
          <w:sz w:val="24"/>
          <w:szCs w:val="20"/>
          <w:highlight w:val="none"/>
        </w:rPr>
      </w:pPr>
      <w:r>
        <w:rPr>
          <w:rFonts w:hint="eastAsia" w:ascii="宋体" w:hAnsi="宋体"/>
          <w:b/>
          <w:color w:val="auto"/>
          <w:sz w:val="24"/>
          <w:highlight w:val="none"/>
        </w:rPr>
        <w:t>服务保障承诺书格式：</w:t>
      </w: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b/>
          <w:color w:val="auto"/>
          <w:sz w:val="28"/>
          <w:szCs w:val="28"/>
          <w:highlight w:val="none"/>
        </w:rPr>
      </w:pPr>
      <w:r>
        <w:rPr>
          <w:rFonts w:hint="eastAsia" w:ascii="宋体" w:hAnsi="宋体"/>
          <w:b/>
          <w:color w:val="auto"/>
          <w:sz w:val="28"/>
          <w:szCs w:val="28"/>
          <w:highlight w:val="none"/>
        </w:rPr>
        <w:t>服务保障承诺书</w:t>
      </w:r>
    </w:p>
    <w:p>
      <w:pPr>
        <w:snapToGrid w:val="0"/>
        <w:spacing w:beforeLines="50" w:after="50" w:line="360" w:lineRule="exact"/>
        <w:rPr>
          <w:rFonts w:ascii="宋体" w:hAnsi="宋体"/>
          <w:color w:val="auto"/>
          <w:szCs w:val="21"/>
          <w:highlight w:val="none"/>
        </w:rPr>
      </w:pPr>
    </w:p>
    <w:p>
      <w:pPr>
        <w:snapToGrid w:val="0"/>
        <w:spacing w:beforeLines="50" w:after="50" w:line="360" w:lineRule="exact"/>
        <w:rPr>
          <w:rFonts w:ascii="宋体" w:hAnsi="宋体"/>
          <w:color w:val="auto"/>
          <w:szCs w:val="21"/>
          <w:highlight w:val="none"/>
        </w:rPr>
      </w:pPr>
      <w:r>
        <w:rPr>
          <w:rFonts w:hint="eastAsia" w:ascii="宋体" w:hAnsi="宋体"/>
          <w:color w:val="auto"/>
          <w:szCs w:val="21"/>
          <w:highlight w:val="none"/>
        </w:rPr>
        <w:t>广西东博会文化发展有限公司：</w:t>
      </w:r>
    </w:p>
    <w:p>
      <w:pPr>
        <w:snapToGrid w:val="0"/>
        <w:spacing w:beforeLines="50" w:after="50" w:line="360" w:lineRule="exact"/>
        <w:ind w:firstLine="405"/>
        <w:rPr>
          <w:rFonts w:ascii="宋体" w:hAnsi="宋体"/>
          <w:color w:val="auto"/>
          <w:szCs w:val="21"/>
          <w:highlight w:val="none"/>
        </w:rPr>
      </w:pPr>
      <w:r>
        <w:rPr>
          <w:rFonts w:hint="eastAsia" w:ascii="宋体" w:hAnsi="宋体"/>
          <w:color w:val="auto"/>
          <w:szCs w:val="21"/>
          <w:highlight w:val="none"/>
        </w:rPr>
        <w:t>我公司承诺根据贵公司会议活动规模,按承诺的运营服务标准及时间范围内,可以为贵公司接待活动最大限度提供以下车辆数量：</w:t>
      </w:r>
    </w:p>
    <w:p>
      <w:pPr>
        <w:snapToGrid w:val="0"/>
        <w:spacing w:beforeLines="50" w:after="50" w:line="360" w:lineRule="exact"/>
        <w:ind w:firstLine="405"/>
        <w:rPr>
          <w:rFonts w:ascii="宋体" w:hAnsi="宋体"/>
          <w:color w:val="auto"/>
          <w:szCs w:val="21"/>
          <w:highlight w:val="none"/>
        </w:rPr>
      </w:pPr>
      <w:r>
        <w:rPr>
          <w:rFonts w:hint="eastAsia" w:ascii="宋体" w:hAnsi="宋体"/>
          <w:color w:val="auto"/>
          <w:szCs w:val="21"/>
          <w:highlight w:val="none"/>
        </w:rPr>
        <w:t>中级轿车</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辆（凯美瑞、天籁等） </w:t>
      </w:r>
    </w:p>
    <w:p>
      <w:pPr>
        <w:snapToGrid w:val="0"/>
        <w:spacing w:beforeLines="50" w:after="50" w:line="360" w:lineRule="exact"/>
        <w:ind w:firstLine="405"/>
        <w:rPr>
          <w:rFonts w:ascii="宋体" w:hAnsi="宋体"/>
          <w:color w:val="auto"/>
          <w:szCs w:val="21"/>
          <w:highlight w:val="none"/>
        </w:rPr>
      </w:pPr>
      <w:r>
        <w:rPr>
          <w:rFonts w:hint="eastAsia" w:ascii="宋体" w:hAnsi="宋体"/>
          <w:color w:val="auto"/>
          <w:szCs w:val="21"/>
          <w:highlight w:val="none"/>
        </w:rPr>
        <w:t>中高级轿车</w:t>
      </w:r>
      <w:r>
        <w:rPr>
          <w:rFonts w:hint="eastAsia" w:ascii="宋体" w:hAnsi="宋体"/>
          <w:color w:val="auto"/>
          <w:szCs w:val="21"/>
          <w:highlight w:val="none"/>
          <w:u w:val="single"/>
        </w:rPr>
        <w:t xml:space="preserve">      </w:t>
      </w:r>
      <w:r>
        <w:rPr>
          <w:rFonts w:hint="eastAsia" w:ascii="宋体" w:hAnsi="宋体"/>
          <w:color w:val="auto"/>
          <w:szCs w:val="21"/>
          <w:highlight w:val="none"/>
        </w:rPr>
        <w:t>辆（奥迪A6等）</w:t>
      </w:r>
    </w:p>
    <w:p>
      <w:pPr>
        <w:snapToGrid w:val="0"/>
        <w:spacing w:beforeLines="50" w:after="50" w:line="360" w:lineRule="exact"/>
        <w:ind w:firstLine="405"/>
        <w:rPr>
          <w:rFonts w:ascii="宋体" w:hAnsi="宋体"/>
          <w:color w:val="auto"/>
          <w:szCs w:val="21"/>
          <w:highlight w:val="none"/>
        </w:rPr>
      </w:pPr>
      <w:r>
        <w:rPr>
          <w:rFonts w:hint="eastAsia" w:ascii="宋体" w:hAnsi="宋体"/>
          <w:color w:val="auto"/>
          <w:szCs w:val="21"/>
          <w:highlight w:val="none"/>
        </w:rPr>
        <w:t>商务车</w:t>
      </w:r>
      <w:r>
        <w:rPr>
          <w:rFonts w:hint="eastAsia" w:ascii="宋体" w:hAnsi="宋体"/>
          <w:color w:val="auto"/>
          <w:szCs w:val="21"/>
          <w:highlight w:val="none"/>
          <w:u w:val="single"/>
        </w:rPr>
        <w:t xml:space="preserve">       </w:t>
      </w:r>
      <w:r>
        <w:rPr>
          <w:rFonts w:hint="eastAsia" w:ascii="宋体" w:hAnsi="宋体"/>
          <w:color w:val="auto"/>
          <w:szCs w:val="21"/>
          <w:highlight w:val="none"/>
        </w:rPr>
        <w:t>辆（7座别克GL8等）</w:t>
      </w:r>
    </w:p>
    <w:p>
      <w:pPr>
        <w:snapToGrid w:val="0"/>
        <w:spacing w:beforeLines="50" w:after="50" w:line="360" w:lineRule="exact"/>
        <w:ind w:firstLine="405"/>
        <w:rPr>
          <w:rFonts w:ascii="宋体" w:hAnsi="宋体"/>
          <w:color w:val="auto"/>
          <w:szCs w:val="21"/>
          <w:highlight w:val="none"/>
        </w:rPr>
      </w:pPr>
      <w:r>
        <w:rPr>
          <w:rFonts w:ascii="宋体" w:hAnsi="宋体"/>
          <w:color w:val="auto"/>
          <w:kern w:val="0"/>
          <w:szCs w:val="21"/>
          <w:highlight w:val="none"/>
        </w:rPr>
        <w:t>中型客车</w:t>
      </w:r>
      <w:r>
        <w:rPr>
          <w:rFonts w:hint="eastAsia" w:ascii="宋体" w:hAnsi="宋体"/>
          <w:color w:val="auto"/>
          <w:szCs w:val="21"/>
          <w:highlight w:val="none"/>
          <w:u w:val="single"/>
        </w:rPr>
        <w:t xml:space="preserve">       </w:t>
      </w:r>
      <w:r>
        <w:rPr>
          <w:rFonts w:hint="eastAsia" w:ascii="宋体" w:hAnsi="宋体"/>
          <w:color w:val="auto"/>
          <w:szCs w:val="21"/>
          <w:highlight w:val="none"/>
        </w:rPr>
        <w:t>辆（</w:t>
      </w:r>
      <w:r>
        <w:rPr>
          <w:rFonts w:hint="eastAsia" w:ascii="宋体" w:hAnsi="宋体"/>
          <w:color w:val="auto"/>
          <w:kern w:val="0"/>
          <w:szCs w:val="21"/>
          <w:highlight w:val="none"/>
        </w:rPr>
        <w:t>15-23座</w:t>
      </w:r>
      <w:r>
        <w:rPr>
          <w:rFonts w:hint="eastAsia" w:ascii="宋体" w:hAnsi="宋体"/>
          <w:color w:val="auto"/>
          <w:szCs w:val="21"/>
          <w:highlight w:val="none"/>
        </w:rPr>
        <w:t>考斯特等）</w:t>
      </w:r>
    </w:p>
    <w:p>
      <w:pPr>
        <w:snapToGrid w:val="0"/>
        <w:spacing w:beforeLines="50" w:after="50" w:line="360" w:lineRule="exact"/>
        <w:ind w:firstLine="405"/>
        <w:rPr>
          <w:rFonts w:ascii="宋体" w:hAnsi="宋体"/>
          <w:color w:val="auto"/>
          <w:szCs w:val="21"/>
          <w:highlight w:val="none"/>
        </w:rPr>
      </w:pPr>
      <w:r>
        <w:rPr>
          <w:rFonts w:ascii="宋体" w:hAnsi="宋体"/>
          <w:color w:val="auto"/>
          <w:kern w:val="0"/>
          <w:szCs w:val="21"/>
          <w:highlight w:val="none"/>
        </w:rPr>
        <w:t>大型客车</w:t>
      </w:r>
      <w:r>
        <w:rPr>
          <w:rFonts w:hint="eastAsia" w:ascii="宋体" w:hAnsi="宋体"/>
          <w:color w:val="auto"/>
          <w:szCs w:val="21"/>
          <w:highlight w:val="none"/>
          <w:u w:val="single"/>
        </w:rPr>
        <w:t xml:space="preserve">      </w:t>
      </w:r>
      <w:r>
        <w:rPr>
          <w:rFonts w:hint="eastAsia" w:ascii="宋体" w:hAnsi="宋体"/>
          <w:color w:val="auto"/>
          <w:szCs w:val="21"/>
          <w:highlight w:val="none"/>
        </w:rPr>
        <w:t>辆（35座以上</w:t>
      </w:r>
      <w:r>
        <w:rPr>
          <w:rFonts w:hint="eastAsia" w:ascii="宋体" w:hAnsi="宋体"/>
          <w:color w:val="auto"/>
          <w:szCs w:val="21"/>
          <w:highlight w:val="none"/>
          <w:lang w:eastAsia="zh-CN"/>
        </w:rPr>
        <w:t>大巴等</w:t>
      </w:r>
      <w:r>
        <w:rPr>
          <w:rFonts w:hint="eastAsia" w:ascii="宋体" w:hAnsi="宋体"/>
          <w:color w:val="auto"/>
          <w:szCs w:val="21"/>
          <w:highlight w:val="none"/>
        </w:rPr>
        <w:t>）</w:t>
      </w:r>
    </w:p>
    <w:p>
      <w:pPr>
        <w:snapToGrid w:val="0"/>
        <w:spacing w:beforeLines="50" w:after="50" w:line="360" w:lineRule="exact"/>
        <w:ind w:firstLine="405"/>
        <w:rPr>
          <w:rFonts w:ascii="宋体" w:hAnsi="宋体"/>
          <w:color w:val="auto"/>
          <w:szCs w:val="21"/>
          <w:highlight w:val="none"/>
        </w:rPr>
      </w:pPr>
    </w:p>
    <w:p>
      <w:pPr>
        <w:snapToGrid w:val="0"/>
        <w:spacing w:beforeLines="50" w:after="50" w:line="360" w:lineRule="exact"/>
        <w:ind w:firstLine="405"/>
        <w:rPr>
          <w:rFonts w:ascii="宋体" w:hAnsi="宋体"/>
          <w:color w:val="auto"/>
          <w:szCs w:val="21"/>
          <w:highlight w:val="none"/>
        </w:rPr>
      </w:pPr>
    </w:p>
    <w:p>
      <w:pPr>
        <w:snapToGrid w:val="0"/>
        <w:spacing w:beforeLines="50" w:after="50" w:line="360" w:lineRule="exact"/>
        <w:ind w:firstLine="405"/>
        <w:rPr>
          <w:rFonts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Lines="50" w:after="50" w:line="360" w:lineRule="exact"/>
        <w:jc w:val="center"/>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zCs w:val="21"/>
          <w:highlight w:val="none"/>
        </w:rPr>
      </w:pPr>
    </w:p>
    <w:p>
      <w:pPr>
        <w:snapToGrid w:val="0"/>
        <w:spacing w:beforeLines="50" w:after="50" w:line="360" w:lineRule="exact"/>
        <w:jc w:val="center"/>
        <w:rPr>
          <w:rFonts w:ascii="宋体" w:hAnsi="宋体"/>
          <w:color w:val="auto"/>
          <w:spacing w:val="20"/>
          <w:szCs w:val="21"/>
          <w:highlight w:val="none"/>
          <w:u w:val="single"/>
        </w:rPr>
      </w:pPr>
    </w:p>
    <w:sectPr>
      <w:footerReference r:id="rId6" w:type="first"/>
      <w:headerReference r:id="rId3" w:type="default"/>
      <w:footerReference r:id="rId4" w:type="default"/>
      <w:footerReference r:id="rId5" w:type="even"/>
      <w:pgSz w:w="11906" w:h="16838"/>
      <w:pgMar w:top="1134" w:right="1247" w:bottom="1276"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微3f软3f雅3f黑3f">
    <w:altName w:val="黑体"/>
    <w:panose1 w:val="00000000000000000000"/>
    <w:charset w:val="86"/>
    <w:family w:val="auto"/>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Calibri Light">
    <w:panose1 w:val="020F0302020204030204"/>
    <w:charset w:val="00"/>
    <w:family w:val="roman"/>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16</w:t>
    </w:r>
    <w:r>
      <w:fldChar w:fldCharType="end"/>
    </w:r>
  </w:p>
  <w:p>
    <w:pPr>
      <w:pStyle w:val="30"/>
      <w:ind w:right="360"/>
      <w:jc w:val="center"/>
    </w:pP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360" w:hanging="360"/>
      </w:pPr>
      <w:rPr>
        <w:rFonts w:hint="default"/>
        <w:b/>
        <w:sz w:val="24"/>
        <w:szCs w:val="24"/>
        <w:lang w:val="en-US"/>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04BE"/>
    <w:rsid w:val="00000637"/>
    <w:rsid w:val="00000708"/>
    <w:rsid w:val="00000A58"/>
    <w:rsid w:val="00001082"/>
    <w:rsid w:val="000011DF"/>
    <w:rsid w:val="00001279"/>
    <w:rsid w:val="0000142B"/>
    <w:rsid w:val="000015C8"/>
    <w:rsid w:val="00001787"/>
    <w:rsid w:val="000018F0"/>
    <w:rsid w:val="00001D78"/>
    <w:rsid w:val="00001F56"/>
    <w:rsid w:val="00001F58"/>
    <w:rsid w:val="0000200C"/>
    <w:rsid w:val="0000207B"/>
    <w:rsid w:val="00002231"/>
    <w:rsid w:val="000025CA"/>
    <w:rsid w:val="00002AFF"/>
    <w:rsid w:val="00002C4E"/>
    <w:rsid w:val="000031DB"/>
    <w:rsid w:val="0000337C"/>
    <w:rsid w:val="000033F5"/>
    <w:rsid w:val="0000354B"/>
    <w:rsid w:val="00003C7C"/>
    <w:rsid w:val="00003D7D"/>
    <w:rsid w:val="00003DF9"/>
    <w:rsid w:val="00003E7C"/>
    <w:rsid w:val="000042F7"/>
    <w:rsid w:val="000044EE"/>
    <w:rsid w:val="00004546"/>
    <w:rsid w:val="00004598"/>
    <w:rsid w:val="000046E8"/>
    <w:rsid w:val="000048BC"/>
    <w:rsid w:val="00004D7E"/>
    <w:rsid w:val="000055C2"/>
    <w:rsid w:val="00005C27"/>
    <w:rsid w:val="00005D26"/>
    <w:rsid w:val="0000619C"/>
    <w:rsid w:val="000061E4"/>
    <w:rsid w:val="000063A8"/>
    <w:rsid w:val="00006599"/>
    <w:rsid w:val="00006627"/>
    <w:rsid w:val="00006794"/>
    <w:rsid w:val="000068A3"/>
    <w:rsid w:val="00006AA9"/>
    <w:rsid w:val="00006B19"/>
    <w:rsid w:val="00006CCB"/>
    <w:rsid w:val="00006CF7"/>
    <w:rsid w:val="000072C9"/>
    <w:rsid w:val="00007324"/>
    <w:rsid w:val="0000733F"/>
    <w:rsid w:val="000073CF"/>
    <w:rsid w:val="00007BBA"/>
    <w:rsid w:val="000100E3"/>
    <w:rsid w:val="00010298"/>
    <w:rsid w:val="0001030A"/>
    <w:rsid w:val="000104EB"/>
    <w:rsid w:val="000106FB"/>
    <w:rsid w:val="00010897"/>
    <w:rsid w:val="00010A99"/>
    <w:rsid w:val="00010B47"/>
    <w:rsid w:val="00010D98"/>
    <w:rsid w:val="000111FC"/>
    <w:rsid w:val="000112A8"/>
    <w:rsid w:val="00011315"/>
    <w:rsid w:val="00011320"/>
    <w:rsid w:val="000114F5"/>
    <w:rsid w:val="000116D0"/>
    <w:rsid w:val="000118E4"/>
    <w:rsid w:val="000118F2"/>
    <w:rsid w:val="00011B09"/>
    <w:rsid w:val="00011C1D"/>
    <w:rsid w:val="00011CC5"/>
    <w:rsid w:val="00011E5D"/>
    <w:rsid w:val="00012333"/>
    <w:rsid w:val="00012398"/>
    <w:rsid w:val="000125B8"/>
    <w:rsid w:val="00012985"/>
    <w:rsid w:val="0001298A"/>
    <w:rsid w:val="00012E4C"/>
    <w:rsid w:val="00012F4B"/>
    <w:rsid w:val="00012FF2"/>
    <w:rsid w:val="0001301F"/>
    <w:rsid w:val="00013182"/>
    <w:rsid w:val="00013594"/>
    <w:rsid w:val="00013633"/>
    <w:rsid w:val="000136D6"/>
    <w:rsid w:val="000137E9"/>
    <w:rsid w:val="0001397E"/>
    <w:rsid w:val="00013B87"/>
    <w:rsid w:val="00013C4E"/>
    <w:rsid w:val="00013DE1"/>
    <w:rsid w:val="00013E89"/>
    <w:rsid w:val="000143F6"/>
    <w:rsid w:val="0001449C"/>
    <w:rsid w:val="000147C4"/>
    <w:rsid w:val="0001487F"/>
    <w:rsid w:val="00014AC0"/>
    <w:rsid w:val="00014B5E"/>
    <w:rsid w:val="00014F55"/>
    <w:rsid w:val="00015062"/>
    <w:rsid w:val="000151C8"/>
    <w:rsid w:val="000158DB"/>
    <w:rsid w:val="00015B0F"/>
    <w:rsid w:val="0001622C"/>
    <w:rsid w:val="0001661E"/>
    <w:rsid w:val="000168EF"/>
    <w:rsid w:val="00016BF7"/>
    <w:rsid w:val="00016C99"/>
    <w:rsid w:val="00016D82"/>
    <w:rsid w:val="00016E35"/>
    <w:rsid w:val="00016E97"/>
    <w:rsid w:val="000174E5"/>
    <w:rsid w:val="000176F4"/>
    <w:rsid w:val="000178F8"/>
    <w:rsid w:val="00017C0D"/>
    <w:rsid w:val="00020037"/>
    <w:rsid w:val="0002007A"/>
    <w:rsid w:val="00020181"/>
    <w:rsid w:val="00020258"/>
    <w:rsid w:val="00020485"/>
    <w:rsid w:val="0002074C"/>
    <w:rsid w:val="00020784"/>
    <w:rsid w:val="000208E2"/>
    <w:rsid w:val="00020B3C"/>
    <w:rsid w:val="00020B4E"/>
    <w:rsid w:val="00020D42"/>
    <w:rsid w:val="0002103A"/>
    <w:rsid w:val="0002111C"/>
    <w:rsid w:val="000211E4"/>
    <w:rsid w:val="0002120D"/>
    <w:rsid w:val="00021498"/>
    <w:rsid w:val="00021729"/>
    <w:rsid w:val="00021758"/>
    <w:rsid w:val="00021A12"/>
    <w:rsid w:val="00021A67"/>
    <w:rsid w:val="00021CBF"/>
    <w:rsid w:val="00021F43"/>
    <w:rsid w:val="00021F85"/>
    <w:rsid w:val="00022111"/>
    <w:rsid w:val="000222FF"/>
    <w:rsid w:val="000223C5"/>
    <w:rsid w:val="00022549"/>
    <w:rsid w:val="00022592"/>
    <w:rsid w:val="0002260D"/>
    <w:rsid w:val="0002274C"/>
    <w:rsid w:val="0002279C"/>
    <w:rsid w:val="00022B8D"/>
    <w:rsid w:val="00023074"/>
    <w:rsid w:val="000230CE"/>
    <w:rsid w:val="00023350"/>
    <w:rsid w:val="000236A6"/>
    <w:rsid w:val="00023AD6"/>
    <w:rsid w:val="00023B4B"/>
    <w:rsid w:val="00023EC2"/>
    <w:rsid w:val="000242DA"/>
    <w:rsid w:val="00024503"/>
    <w:rsid w:val="0002478F"/>
    <w:rsid w:val="00024979"/>
    <w:rsid w:val="00024A54"/>
    <w:rsid w:val="00024EB0"/>
    <w:rsid w:val="00025096"/>
    <w:rsid w:val="0002513F"/>
    <w:rsid w:val="000251A9"/>
    <w:rsid w:val="00025209"/>
    <w:rsid w:val="00025492"/>
    <w:rsid w:val="000254B7"/>
    <w:rsid w:val="0002563F"/>
    <w:rsid w:val="00025984"/>
    <w:rsid w:val="00025BF2"/>
    <w:rsid w:val="00025E4B"/>
    <w:rsid w:val="0002614D"/>
    <w:rsid w:val="0002651D"/>
    <w:rsid w:val="0002694F"/>
    <w:rsid w:val="000269CC"/>
    <w:rsid w:val="00026A35"/>
    <w:rsid w:val="00026A70"/>
    <w:rsid w:val="00026C8E"/>
    <w:rsid w:val="00026CE2"/>
    <w:rsid w:val="00026DE6"/>
    <w:rsid w:val="000277CF"/>
    <w:rsid w:val="000277F6"/>
    <w:rsid w:val="0002786F"/>
    <w:rsid w:val="000278A9"/>
    <w:rsid w:val="00027D87"/>
    <w:rsid w:val="00027EC4"/>
    <w:rsid w:val="0003017F"/>
    <w:rsid w:val="00030293"/>
    <w:rsid w:val="000305A8"/>
    <w:rsid w:val="000305BE"/>
    <w:rsid w:val="00030A07"/>
    <w:rsid w:val="00030A83"/>
    <w:rsid w:val="00030AFC"/>
    <w:rsid w:val="00030BC3"/>
    <w:rsid w:val="00031363"/>
    <w:rsid w:val="0003152D"/>
    <w:rsid w:val="00031FB3"/>
    <w:rsid w:val="0003251C"/>
    <w:rsid w:val="0003256B"/>
    <w:rsid w:val="00032804"/>
    <w:rsid w:val="000328AC"/>
    <w:rsid w:val="00032906"/>
    <w:rsid w:val="00032A20"/>
    <w:rsid w:val="00032B4F"/>
    <w:rsid w:val="00032E8F"/>
    <w:rsid w:val="00033135"/>
    <w:rsid w:val="000332EE"/>
    <w:rsid w:val="00033483"/>
    <w:rsid w:val="00033733"/>
    <w:rsid w:val="00033927"/>
    <w:rsid w:val="00033D1A"/>
    <w:rsid w:val="00033ECD"/>
    <w:rsid w:val="00033F3E"/>
    <w:rsid w:val="00034743"/>
    <w:rsid w:val="000347F5"/>
    <w:rsid w:val="00034854"/>
    <w:rsid w:val="000348F6"/>
    <w:rsid w:val="00034CB1"/>
    <w:rsid w:val="00034D19"/>
    <w:rsid w:val="0003513D"/>
    <w:rsid w:val="000355D0"/>
    <w:rsid w:val="0003568A"/>
    <w:rsid w:val="000356A1"/>
    <w:rsid w:val="000356D7"/>
    <w:rsid w:val="00035F3F"/>
    <w:rsid w:val="00036466"/>
    <w:rsid w:val="0003660F"/>
    <w:rsid w:val="00036655"/>
    <w:rsid w:val="00036A4A"/>
    <w:rsid w:val="00036C34"/>
    <w:rsid w:val="00036F9C"/>
    <w:rsid w:val="00037352"/>
    <w:rsid w:val="0003758C"/>
    <w:rsid w:val="000375F6"/>
    <w:rsid w:val="00037868"/>
    <w:rsid w:val="00037ADD"/>
    <w:rsid w:val="00037B38"/>
    <w:rsid w:val="00037B92"/>
    <w:rsid w:val="00037BC4"/>
    <w:rsid w:val="00037E70"/>
    <w:rsid w:val="000400D0"/>
    <w:rsid w:val="00040164"/>
    <w:rsid w:val="000402F6"/>
    <w:rsid w:val="00040478"/>
    <w:rsid w:val="00040561"/>
    <w:rsid w:val="0004064D"/>
    <w:rsid w:val="00040AD8"/>
    <w:rsid w:val="00040DCA"/>
    <w:rsid w:val="00041374"/>
    <w:rsid w:val="0004143B"/>
    <w:rsid w:val="000414CF"/>
    <w:rsid w:val="00041A8B"/>
    <w:rsid w:val="00041B9C"/>
    <w:rsid w:val="00041D71"/>
    <w:rsid w:val="000422AD"/>
    <w:rsid w:val="00042308"/>
    <w:rsid w:val="0004234B"/>
    <w:rsid w:val="00042A70"/>
    <w:rsid w:val="00042AF9"/>
    <w:rsid w:val="00042B94"/>
    <w:rsid w:val="00042F4A"/>
    <w:rsid w:val="00043303"/>
    <w:rsid w:val="000434C6"/>
    <w:rsid w:val="000435D3"/>
    <w:rsid w:val="00043733"/>
    <w:rsid w:val="00043AF0"/>
    <w:rsid w:val="00043F0A"/>
    <w:rsid w:val="000440F0"/>
    <w:rsid w:val="000441C5"/>
    <w:rsid w:val="0004428E"/>
    <w:rsid w:val="000443E6"/>
    <w:rsid w:val="00044420"/>
    <w:rsid w:val="00044541"/>
    <w:rsid w:val="000446A4"/>
    <w:rsid w:val="0004492D"/>
    <w:rsid w:val="000449B8"/>
    <w:rsid w:val="00044D62"/>
    <w:rsid w:val="00044E78"/>
    <w:rsid w:val="00044FDF"/>
    <w:rsid w:val="000450E1"/>
    <w:rsid w:val="000451D1"/>
    <w:rsid w:val="0004522B"/>
    <w:rsid w:val="00045373"/>
    <w:rsid w:val="00045589"/>
    <w:rsid w:val="0004591F"/>
    <w:rsid w:val="00045CA9"/>
    <w:rsid w:val="00046946"/>
    <w:rsid w:val="00046A1D"/>
    <w:rsid w:val="00046A78"/>
    <w:rsid w:val="00046B7A"/>
    <w:rsid w:val="0004709F"/>
    <w:rsid w:val="000472F3"/>
    <w:rsid w:val="0004797C"/>
    <w:rsid w:val="00047B3E"/>
    <w:rsid w:val="00047C36"/>
    <w:rsid w:val="00047D9C"/>
    <w:rsid w:val="00047EEB"/>
    <w:rsid w:val="00050315"/>
    <w:rsid w:val="000506FB"/>
    <w:rsid w:val="00050E18"/>
    <w:rsid w:val="0005106B"/>
    <w:rsid w:val="000516B2"/>
    <w:rsid w:val="0005197F"/>
    <w:rsid w:val="000519A8"/>
    <w:rsid w:val="00051CC5"/>
    <w:rsid w:val="00051E38"/>
    <w:rsid w:val="000520F5"/>
    <w:rsid w:val="000522E0"/>
    <w:rsid w:val="000523ED"/>
    <w:rsid w:val="000523F0"/>
    <w:rsid w:val="00052595"/>
    <w:rsid w:val="00052807"/>
    <w:rsid w:val="00052F1C"/>
    <w:rsid w:val="00053434"/>
    <w:rsid w:val="000534D6"/>
    <w:rsid w:val="000534E3"/>
    <w:rsid w:val="00053638"/>
    <w:rsid w:val="00053810"/>
    <w:rsid w:val="000538DD"/>
    <w:rsid w:val="000539F9"/>
    <w:rsid w:val="00053DC4"/>
    <w:rsid w:val="00053DE2"/>
    <w:rsid w:val="00053FFE"/>
    <w:rsid w:val="0005407F"/>
    <w:rsid w:val="00054197"/>
    <w:rsid w:val="000541E5"/>
    <w:rsid w:val="00054327"/>
    <w:rsid w:val="000549D1"/>
    <w:rsid w:val="00054A42"/>
    <w:rsid w:val="00054BA2"/>
    <w:rsid w:val="00054C16"/>
    <w:rsid w:val="00054E75"/>
    <w:rsid w:val="000550AC"/>
    <w:rsid w:val="00055172"/>
    <w:rsid w:val="000552F2"/>
    <w:rsid w:val="0005541B"/>
    <w:rsid w:val="0005551B"/>
    <w:rsid w:val="00055623"/>
    <w:rsid w:val="00055921"/>
    <w:rsid w:val="00055C45"/>
    <w:rsid w:val="00055E5C"/>
    <w:rsid w:val="00055E64"/>
    <w:rsid w:val="00055FFC"/>
    <w:rsid w:val="000563D5"/>
    <w:rsid w:val="000564A6"/>
    <w:rsid w:val="00056A15"/>
    <w:rsid w:val="00056B98"/>
    <w:rsid w:val="00056C94"/>
    <w:rsid w:val="00056E37"/>
    <w:rsid w:val="00056FB2"/>
    <w:rsid w:val="00056FC5"/>
    <w:rsid w:val="0005719B"/>
    <w:rsid w:val="000572A3"/>
    <w:rsid w:val="00057392"/>
    <w:rsid w:val="000574FC"/>
    <w:rsid w:val="0005761E"/>
    <w:rsid w:val="00057641"/>
    <w:rsid w:val="000577CF"/>
    <w:rsid w:val="000577D0"/>
    <w:rsid w:val="000579AE"/>
    <w:rsid w:val="00057F64"/>
    <w:rsid w:val="0006014C"/>
    <w:rsid w:val="00060155"/>
    <w:rsid w:val="000601DB"/>
    <w:rsid w:val="00060388"/>
    <w:rsid w:val="0006050F"/>
    <w:rsid w:val="0006070C"/>
    <w:rsid w:val="00060DDF"/>
    <w:rsid w:val="00060F5C"/>
    <w:rsid w:val="00060F77"/>
    <w:rsid w:val="00060FB3"/>
    <w:rsid w:val="0006112E"/>
    <w:rsid w:val="0006113B"/>
    <w:rsid w:val="00061267"/>
    <w:rsid w:val="00061356"/>
    <w:rsid w:val="000614D9"/>
    <w:rsid w:val="00061551"/>
    <w:rsid w:val="000615FB"/>
    <w:rsid w:val="00061A52"/>
    <w:rsid w:val="00061F68"/>
    <w:rsid w:val="000620B8"/>
    <w:rsid w:val="0006220D"/>
    <w:rsid w:val="00062307"/>
    <w:rsid w:val="000624E4"/>
    <w:rsid w:val="000626EE"/>
    <w:rsid w:val="00062760"/>
    <w:rsid w:val="0006282E"/>
    <w:rsid w:val="00062B90"/>
    <w:rsid w:val="00062D5B"/>
    <w:rsid w:val="00063041"/>
    <w:rsid w:val="000630C7"/>
    <w:rsid w:val="000630F4"/>
    <w:rsid w:val="0006335E"/>
    <w:rsid w:val="000633A2"/>
    <w:rsid w:val="000635CC"/>
    <w:rsid w:val="000637B4"/>
    <w:rsid w:val="00063A78"/>
    <w:rsid w:val="00063B0D"/>
    <w:rsid w:val="00063BEC"/>
    <w:rsid w:val="00063D70"/>
    <w:rsid w:val="00064179"/>
    <w:rsid w:val="00064233"/>
    <w:rsid w:val="00064353"/>
    <w:rsid w:val="000648A1"/>
    <w:rsid w:val="00064AD9"/>
    <w:rsid w:val="00064B4A"/>
    <w:rsid w:val="00064CFB"/>
    <w:rsid w:val="00064D6A"/>
    <w:rsid w:val="00064F65"/>
    <w:rsid w:val="00064F74"/>
    <w:rsid w:val="0006500B"/>
    <w:rsid w:val="00065258"/>
    <w:rsid w:val="00065358"/>
    <w:rsid w:val="000658AA"/>
    <w:rsid w:val="00065993"/>
    <w:rsid w:val="00065AFA"/>
    <w:rsid w:val="00065BA2"/>
    <w:rsid w:val="00065EBA"/>
    <w:rsid w:val="00065FAF"/>
    <w:rsid w:val="000661E5"/>
    <w:rsid w:val="000661EE"/>
    <w:rsid w:val="000663D3"/>
    <w:rsid w:val="0006652B"/>
    <w:rsid w:val="00066896"/>
    <w:rsid w:val="00066B55"/>
    <w:rsid w:val="00066E80"/>
    <w:rsid w:val="00066E95"/>
    <w:rsid w:val="00067347"/>
    <w:rsid w:val="000675A3"/>
    <w:rsid w:val="00067783"/>
    <w:rsid w:val="0006785F"/>
    <w:rsid w:val="000678DD"/>
    <w:rsid w:val="000679F1"/>
    <w:rsid w:val="00067A62"/>
    <w:rsid w:val="00067B9A"/>
    <w:rsid w:val="00067CCD"/>
    <w:rsid w:val="00067CED"/>
    <w:rsid w:val="00067D3D"/>
    <w:rsid w:val="00067EAA"/>
    <w:rsid w:val="00067FD4"/>
    <w:rsid w:val="0007004C"/>
    <w:rsid w:val="00070107"/>
    <w:rsid w:val="00070160"/>
    <w:rsid w:val="00070370"/>
    <w:rsid w:val="00070375"/>
    <w:rsid w:val="000703E9"/>
    <w:rsid w:val="000703FF"/>
    <w:rsid w:val="0007041A"/>
    <w:rsid w:val="00070CAF"/>
    <w:rsid w:val="00070FA9"/>
    <w:rsid w:val="00071052"/>
    <w:rsid w:val="000710A8"/>
    <w:rsid w:val="00071353"/>
    <w:rsid w:val="00071535"/>
    <w:rsid w:val="00071606"/>
    <w:rsid w:val="000716F0"/>
    <w:rsid w:val="0007189F"/>
    <w:rsid w:val="00071955"/>
    <w:rsid w:val="000719E7"/>
    <w:rsid w:val="00071C69"/>
    <w:rsid w:val="000721E7"/>
    <w:rsid w:val="00072320"/>
    <w:rsid w:val="00072387"/>
    <w:rsid w:val="0007252E"/>
    <w:rsid w:val="000725B6"/>
    <w:rsid w:val="0007285E"/>
    <w:rsid w:val="000728D7"/>
    <w:rsid w:val="00072B31"/>
    <w:rsid w:val="00072C2A"/>
    <w:rsid w:val="000732C4"/>
    <w:rsid w:val="0007363B"/>
    <w:rsid w:val="0007373E"/>
    <w:rsid w:val="000737D4"/>
    <w:rsid w:val="0007384D"/>
    <w:rsid w:val="00073FDA"/>
    <w:rsid w:val="00073FFA"/>
    <w:rsid w:val="000742D9"/>
    <w:rsid w:val="00074594"/>
    <w:rsid w:val="00074744"/>
    <w:rsid w:val="00074784"/>
    <w:rsid w:val="00074984"/>
    <w:rsid w:val="00074A6D"/>
    <w:rsid w:val="00074EB4"/>
    <w:rsid w:val="0007513A"/>
    <w:rsid w:val="0007514C"/>
    <w:rsid w:val="000751A6"/>
    <w:rsid w:val="0007538F"/>
    <w:rsid w:val="000753B5"/>
    <w:rsid w:val="00075686"/>
    <w:rsid w:val="000756B8"/>
    <w:rsid w:val="000759D6"/>
    <w:rsid w:val="00075A25"/>
    <w:rsid w:val="00075AD3"/>
    <w:rsid w:val="00075BC8"/>
    <w:rsid w:val="00075C8E"/>
    <w:rsid w:val="00075E4E"/>
    <w:rsid w:val="00075F78"/>
    <w:rsid w:val="00076032"/>
    <w:rsid w:val="00076B28"/>
    <w:rsid w:val="00076D72"/>
    <w:rsid w:val="000770B1"/>
    <w:rsid w:val="000779A5"/>
    <w:rsid w:val="00077F69"/>
    <w:rsid w:val="0008016A"/>
    <w:rsid w:val="000804EF"/>
    <w:rsid w:val="000806B6"/>
    <w:rsid w:val="000807C3"/>
    <w:rsid w:val="0008092C"/>
    <w:rsid w:val="00080EF7"/>
    <w:rsid w:val="00081137"/>
    <w:rsid w:val="0008137D"/>
    <w:rsid w:val="00081395"/>
    <w:rsid w:val="00081481"/>
    <w:rsid w:val="000818C9"/>
    <w:rsid w:val="000818D2"/>
    <w:rsid w:val="00081A8E"/>
    <w:rsid w:val="00081CBB"/>
    <w:rsid w:val="000822AF"/>
    <w:rsid w:val="00082642"/>
    <w:rsid w:val="00082B01"/>
    <w:rsid w:val="00082B32"/>
    <w:rsid w:val="00082C7C"/>
    <w:rsid w:val="0008314B"/>
    <w:rsid w:val="000832E6"/>
    <w:rsid w:val="000833BB"/>
    <w:rsid w:val="000833E5"/>
    <w:rsid w:val="00083DB7"/>
    <w:rsid w:val="00083ECE"/>
    <w:rsid w:val="00084317"/>
    <w:rsid w:val="000843D1"/>
    <w:rsid w:val="0008441B"/>
    <w:rsid w:val="00084466"/>
    <w:rsid w:val="00084C0D"/>
    <w:rsid w:val="00084D35"/>
    <w:rsid w:val="00084DC4"/>
    <w:rsid w:val="00084FEB"/>
    <w:rsid w:val="00085186"/>
    <w:rsid w:val="00085187"/>
    <w:rsid w:val="00085441"/>
    <w:rsid w:val="000854D0"/>
    <w:rsid w:val="000855F0"/>
    <w:rsid w:val="0008563E"/>
    <w:rsid w:val="00085731"/>
    <w:rsid w:val="000858CA"/>
    <w:rsid w:val="00085CD0"/>
    <w:rsid w:val="00086094"/>
    <w:rsid w:val="000861B6"/>
    <w:rsid w:val="00086376"/>
    <w:rsid w:val="0008682F"/>
    <w:rsid w:val="00086A22"/>
    <w:rsid w:val="00086AFA"/>
    <w:rsid w:val="000871C4"/>
    <w:rsid w:val="0008727B"/>
    <w:rsid w:val="00087302"/>
    <w:rsid w:val="00087342"/>
    <w:rsid w:val="00087742"/>
    <w:rsid w:val="00087928"/>
    <w:rsid w:val="00087B2F"/>
    <w:rsid w:val="00087B3D"/>
    <w:rsid w:val="00087BD5"/>
    <w:rsid w:val="00087CC2"/>
    <w:rsid w:val="00087F1F"/>
    <w:rsid w:val="0009010E"/>
    <w:rsid w:val="0009056A"/>
    <w:rsid w:val="000906D7"/>
    <w:rsid w:val="00090760"/>
    <w:rsid w:val="000907F4"/>
    <w:rsid w:val="00090A61"/>
    <w:rsid w:val="00091080"/>
    <w:rsid w:val="000914B5"/>
    <w:rsid w:val="000915F5"/>
    <w:rsid w:val="000918D8"/>
    <w:rsid w:val="00091AC1"/>
    <w:rsid w:val="00091C17"/>
    <w:rsid w:val="00091E51"/>
    <w:rsid w:val="000922E3"/>
    <w:rsid w:val="00092348"/>
    <w:rsid w:val="0009234D"/>
    <w:rsid w:val="00092A5D"/>
    <w:rsid w:val="00092EAE"/>
    <w:rsid w:val="00092F00"/>
    <w:rsid w:val="00092F22"/>
    <w:rsid w:val="00093332"/>
    <w:rsid w:val="00093459"/>
    <w:rsid w:val="00093555"/>
    <w:rsid w:val="00093620"/>
    <w:rsid w:val="00093691"/>
    <w:rsid w:val="0009376D"/>
    <w:rsid w:val="00093A3C"/>
    <w:rsid w:val="00093A69"/>
    <w:rsid w:val="00093B8B"/>
    <w:rsid w:val="000943DD"/>
    <w:rsid w:val="000947BA"/>
    <w:rsid w:val="0009494A"/>
    <w:rsid w:val="00094B34"/>
    <w:rsid w:val="00094C11"/>
    <w:rsid w:val="00094D17"/>
    <w:rsid w:val="0009506B"/>
    <w:rsid w:val="000950F6"/>
    <w:rsid w:val="00095AD9"/>
    <w:rsid w:val="00095B12"/>
    <w:rsid w:val="00095F58"/>
    <w:rsid w:val="000961F3"/>
    <w:rsid w:val="00096329"/>
    <w:rsid w:val="000963BA"/>
    <w:rsid w:val="0009656D"/>
    <w:rsid w:val="00096640"/>
    <w:rsid w:val="0009671A"/>
    <w:rsid w:val="00096940"/>
    <w:rsid w:val="00096A8C"/>
    <w:rsid w:val="00096B5E"/>
    <w:rsid w:val="00096F37"/>
    <w:rsid w:val="00096F6E"/>
    <w:rsid w:val="00096FC5"/>
    <w:rsid w:val="000971FA"/>
    <w:rsid w:val="0009744E"/>
    <w:rsid w:val="00097682"/>
    <w:rsid w:val="000978DA"/>
    <w:rsid w:val="0009792F"/>
    <w:rsid w:val="000979CC"/>
    <w:rsid w:val="00097AD6"/>
    <w:rsid w:val="00097CAD"/>
    <w:rsid w:val="00097F9F"/>
    <w:rsid w:val="000A01EB"/>
    <w:rsid w:val="000A0336"/>
    <w:rsid w:val="000A063F"/>
    <w:rsid w:val="000A068E"/>
    <w:rsid w:val="000A07A5"/>
    <w:rsid w:val="000A0843"/>
    <w:rsid w:val="000A091F"/>
    <w:rsid w:val="000A0C90"/>
    <w:rsid w:val="000A0D2C"/>
    <w:rsid w:val="000A0E35"/>
    <w:rsid w:val="000A0F2B"/>
    <w:rsid w:val="000A0F5E"/>
    <w:rsid w:val="000A0FCC"/>
    <w:rsid w:val="000A123C"/>
    <w:rsid w:val="000A13DD"/>
    <w:rsid w:val="000A1456"/>
    <w:rsid w:val="000A17EC"/>
    <w:rsid w:val="000A1A18"/>
    <w:rsid w:val="000A1BDC"/>
    <w:rsid w:val="000A1F0B"/>
    <w:rsid w:val="000A1FF4"/>
    <w:rsid w:val="000A2106"/>
    <w:rsid w:val="000A214B"/>
    <w:rsid w:val="000A2981"/>
    <w:rsid w:val="000A2C38"/>
    <w:rsid w:val="000A34A1"/>
    <w:rsid w:val="000A34B9"/>
    <w:rsid w:val="000A37DF"/>
    <w:rsid w:val="000A39E3"/>
    <w:rsid w:val="000A4096"/>
    <w:rsid w:val="000A4221"/>
    <w:rsid w:val="000A47C9"/>
    <w:rsid w:val="000A4831"/>
    <w:rsid w:val="000A489D"/>
    <w:rsid w:val="000A4FFF"/>
    <w:rsid w:val="000A511D"/>
    <w:rsid w:val="000A5130"/>
    <w:rsid w:val="000A514C"/>
    <w:rsid w:val="000A55D0"/>
    <w:rsid w:val="000A573F"/>
    <w:rsid w:val="000A57B7"/>
    <w:rsid w:val="000A57F6"/>
    <w:rsid w:val="000A58EB"/>
    <w:rsid w:val="000A5931"/>
    <w:rsid w:val="000A595F"/>
    <w:rsid w:val="000A5A3B"/>
    <w:rsid w:val="000A5AB2"/>
    <w:rsid w:val="000A5B42"/>
    <w:rsid w:val="000A5C7B"/>
    <w:rsid w:val="000A5F38"/>
    <w:rsid w:val="000A6429"/>
    <w:rsid w:val="000A65DD"/>
    <w:rsid w:val="000A664F"/>
    <w:rsid w:val="000A6742"/>
    <w:rsid w:val="000A6A4E"/>
    <w:rsid w:val="000A6B25"/>
    <w:rsid w:val="000A6FD7"/>
    <w:rsid w:val="000A740A"/>
    <w:rsid w:val="000A74CD"/>
    <w:rsid w:val="000A76C3"/>
    <w:rsid w:val="000A77B4"/>
    <w:rsid w:val="000A78C4"/>
    <w:rsid w:val="000A7D50"/>
    <w:rsid w:val="000A7ECD"/>
    <w:rsid w:val="000B0287"/>
    <w:rsid w:val="000B0531"/>
    <w:rsid w:val="000B078B"/>
    <w:rsid w:val="000B0D2A"/>
    <w:rsid w:val="000B0ECF"/>
    <w:rsid w:val="000B17BC"/>
    <w:rsid w:val="000B17D8"/>
    <w:rsid w:val="000B1914"/>
    <w:rsid w:val="000B1DEB"/>
    <w:rsid w:val="000B208C"/>
    <w:rsid w:val="000B21B4"/>
    <w:rsid w:val="000B2234"/>
    <w:rsid w:val="000B2301"/>
    <w:rsid w:val="000B23E1"/>
    <w:rsid w:val="000B2549"/>
    <w:rsid w:val="000B2BFD"/>
    <w:rsid w:val="000B2CC6"/>
    <w:rsid w:val="000B2D86"/>
    <w:rsid w:val="000B3183"/>
    <w:rsid w:val="000B3242"/>
    <w:rsid w:val="000B370C"/>
    <w:rsid w:val="000B384C"/>
    <w:rsid w:val="000B3889"/>
    <w:rsid w:val="000B39C3"/>
    <w:rsid w:val="000B3AC6"/>
    <w:rsid w:val="000B3B34"/>
    <w:rsid w:val="000B3C1B"/>
    <w:rsid w:val="000B4115"/>
    <w:rsid w:val="000B421C"/>
    <w:rsid w:val="000B43C5"/>
    <w:rsid w:val="000B4867"/>
    <w:rsid w:val="000B4967"/>
    <w:rsid w:val="000B4970"/>
    <w:rsid w:val="000B49F5"/>
    <w:rsid w:val="000B4B11"/>
    <w:rsid w:val="000B4EA5"/>
    <w:rsid w:val="000B5081"/>
    <w:rsid w:val="000B509B"/>
    <w:rsid w:val="000B54A7"/>
    <w:rsid w:val="000B5C08"/>
    <w:rsid w:val="000B5D27"/>
    <w:rsid w:val="000B60F9"/>
    <w:rsid w:val="000B63A6"/>
    <w:rsid w:val="000B6457"/>
    <w:rsid w:val="000B6499"/>
    <w:rsid w:val="000B65B0"/>
    <w:rsid w:val="000B6670"/>
    <w:rsid w:val="000B6696"/>
    <w:rsid w:val="000B696E"/>
    <w:rsid w:val="000B69AC"/>
    <w:rsid w:val="000B6B5A"/>
    <w:rsid w:val="000B727B"/>
    <w:rsid w:val="000B7335"/>
    <w:rsid w:val="000B7498"/>
    <w:rsid w:val="000B7C55"/>
    <w:rsid w:val="000B7DAF"/>
    <w:rsid w:val="000B7F6D"/>
    <w:rsid w:val="000C005B"/>
    <w:rsid w:val="000C028D"/>
    <w:rsid w:val="000C035F"/>
    <w:rsid w:val="000C053C"/>
    <w:rsid w:val="000C0B0D"/>
    <w:rsid w:val="000C0D30"/>
    <w:rsid w:val="000C0D39"/>
    <w:rsid w:val="000C0E3C"/>
    <w:rsid w:val="000C1047"/>
    <w:rsid w:val="000C1221"/>
    <w:rsid w:val="000C1240"/>
    <w:rsid w:val="000C126C"/>
    <w:rsid w:val="000C1270"/>
    <w:rsid w:val="000C131F"/>
    <w:rsid w:val="000C138D"/>
    <w:rsid w:val="000C1858"/>
    <w:rsid w:val="000C19C0"/>
    <w:rsid w:val="000C1AD7"/>
    <w:rsid w:val="000C1E7F"/>
    <w:rsid w:val="000C1F63"/>
    <w:rsid w:val="000C21E9"/>
    <w:rsid w:val="000C2396"/>
    <w:rsid w:val="000C24D9"/>
    <w:rsid w:val="000C26AA"/>
    <w:rsid w:val="000C288D"/>
    <w:rsid w:val="000C2B09"/>
    <w:rsid w:val="000C2B70"/>
    <w:rsid w:val="000C2D7E"/>
    <w:rsid w:val="000C2EAC"/>
    <w:rsid w:val="000C2F30"/>
    <w:rsid w:val="000C33F4"/>
    <w:rsid w:val="000C3714"/>
    <w:rsid w:val="000C3960"/>
    <w:rsid w:val="000C3B40"/>
    <w:rsid w:val="000C3F02"/>
    <w:rsid w:val="000C3F2E"/>
    <w:rsid w:val="000C4186"/>
    <w:rsid w:val="000C419E"/>
    <w:rsid w:val="000C4292"/>
    <w:rsid w:val="000C4EDC"/>
    <w:rsid w:val="000C516D"/>
    <w:rsid w:val="000C527D"/>
    <w:rsid w:val="000C52EA"/>
    <w:rsid w:val="000C5452"/>
    <w:rsid w:val="000C599F"/>
    <w:rsid w:val="000C5C4A"/>
    <w:rsid w:val="000C60A5"/>
    <w:rsid w:val="000C6384"/>
    <w:rsid w:val="000C65D2"/>
    <w:rsid w:val="000C68FE"/>
    <w:rsid w:val="000C6941"/>
    <w:rsid w:val="000C695F"/>
    <w:rsid w:val="000C6D05"/>
    <w:rsid w:val="000C6FFB"/>
    <w:rsid w:val="000C7091"/>
    <w:rsid w:val="000C71BF"/>
    <w:rsid w:val="000C72E1"/>
    <w:rsid w:val="000C73FF"/>
    <w:rsid w:val="000C75E1"/>
    <w:rsid w:val="000C75EE"/>
    <w:rsid w:val="000C7698"/>
    <w:rsid w:val="000C77A7"/>
    <w:rsid w:val="000C7807"/>
    <w:rsid w:val="000C7815"/>
    <w:rsid w:val="000C7833"/>
    <w:rsid w:val="000C7C5B"/>
    <w:rsid w:val="000C7C5F"/>
    <w:rsid w:val="000C7D23"/>
    <w:rsid w:val="000D0034"/>
    <w:rsid w:val="000D00BD"/>
    <w:rsid w:val="000D04F9"/>
    <w:rsid w:val="000D0893"/>
    <w:rsid w:val="000D0AD5"/>
    <w:rsid w:val="000D0B15"/>
    <w:rsid w:val="000D0BCD"/>
    <w:rsid w:val="000D0D50"/>
    <w:rsid w:val="000D0EC5"/>
    <w:rsid w:val="000D0ECE"/>
    <w:rsid w:val="000D11C3"/>
    <w:rsid w:val="000D124F"/>
    <w:rsid w:val="000D1FDA"/>
    <w:rsid w:val="000D22DD"/>
    <w:rsid w:val="000D2946"/>
    <w:rsid w:val="000D2958"/>
    <w:rsid w:val="000D29DF"/>
    <w:rsid w:val="000D2C8E"/>
    <w:rsid w:val="000D2E45"/>
    <w:rsid w:val="000D30E8"/>
    <w:rsid w:val="000D31EE"/>
    <w:rsid w:val="000D3218"/>
    <w:rsid w:val="000D3290"/>
    <w:rsid w:val="000D35FD"/>
    <w:rsid w:val="000D38BC"/>
    <w:rsid w:val="000D3A4D"/>
    <w:rsid w:val="000D3EE2"/>
    <w:rsid w:val="000D3FDE"/>
    <w:rsid w:val="000D436B"/>
    <w:rsid w:val="000D4552"/>
    <w:rsid w:val="000D45C7"/>
    <w:rsid w:val="000D4653"/>
    <w:rsid w:val="000D4884"/>
    <w:rsid w:val="000D48E9"/>
    <w:rsid w:val="000D4E4C"/>
    <w:rsid w:val="000D4E8C"/>
    <w:rsid w:val="000D5042"/>
    <w:rsid w:val="000D5360"/>
    <w:rsid w:val="000D5459"/>
    <w:rsid w:val="000D545D"/>
    <w:rsid w:val="000D54B4"/>
    <w:rsid w:val="000D553D"/>
    <w:rsid w:val="000D57D1"/>
    <w:rsid w:val="000D597A"/>
    <w:rsid w:val="000D5FCD"/>
    <w:rsid w:val="000D62DA"/>
    <w:rsid w:val="000D6460"/>
    <w:rsid w:val="000D6C2A"/>
    <w:rsid w:val="000D6E69"/>
    <w:rsid w:val="000D6FB9"/>
    <w:rsid w:val="000D7030"/>
    <w:rsid w:val="000D70CA"/>
    <w:rsid w:val="000D73B3"/>
    <w:rsid w:val="000D74DF"/>
    <w:rsid w:val="000D755B"/>
    <w:rsid w:val="000D775B"/>
    <w:rsid w:val="000D7974"/>
    <w:rsid w:val="000D7D73"/>
    <w:rsid w:val="000D7D8C"/>
    <w:rsid w:val="000D7DF4"/>
    <w:rsid w:val="000E03D0"/>
    <w:rsid w:val="000E051F"/>
    <w:rsid w:val="000E0676"/>
    <w:rsid w:val="000E0764"/>
    <w:rsid w:val="000E0C97"/>
    <w:rsid w:val="000E112C"/>
    <w:rsid w:val="000E1244"/>
    <w:rsid w:val="000E1A69"/>
    <w:rsid w:val="000E1B28"/>
    <w:rsid w:val="000E1C3F"/>
    <w:rsid w:val="000E1F65"/>
    <w:rsid w:val="000E1F84"/>
    <w:rsid w:val="000E1FF3"/>
    <w:rsid w:val="000E22D9"/>
    <w:rsid w:val="000E22E4"/>
    <w:rsid w:val="000E24AB"/>
    <w:rsid w:val="000E2C4C"/>
    <w:rsid w:val="000E2D6D"/>
    <w:rsid w:val="000E2EB9"/>
    <w:rsid w:val="000E2FCB"/>
    <w:rsid w:val="000E30BA"/>
    <w:rsid w:val="000E324F"/>
    <w:rsid w:val="000E32C5"/>
    <w:rsid w:val="000E3334"/>
    <w:rsid w:val="000E334A"/>
    <w:rsid w:val="000E334D"/>
    <w:rsid w:val="000E341E"/>
    <w:rsid w:val="000E3679"/>
    <w:rsid w:val="000E36B4"/>
    <w:rsid w:val="000E36D9"/>
    <w:rsid w:val="000E3856"/>
    <w:rsid w:val="000E39ED"/>
    <w:rsid w:val="000E3CE5"/>
    <w:rsid w:val="000E3D08"/>
    <w:rsid w:val="000E3E61"/>
    <w:rsid w:val="000E40B4"/>
    <w:rsid w:val="000E4671"/>
    <w:rsid w:val="000E47FC"/>
    <w:rsid w:val="000E4B03"/>
    <w:rsid w:val="000E4B88"/>
    <w:rsid w:val="000E4C59"/>
    <w:rsid w:val="000E4D1F"/>
    <w:rsid w:val="000E4DB9"/>
    <w:rsid w:val="000E526C"/>
    <w:rsid w:val="000E5490"/>
    <w:rsid w:val="000E55FD"/>
    <w:rsid w:val="000E5658"/>
    <w:rsid w:val="000E5698"/>
    <w:rsid w:val="000E5744"/>
    <w:rsid w:val="000E57F5"/>
    <w:rsid w:val="000E59C2"/>
    <w:rsid w:val="000E5A55"/>
    <w:rsid w:val="000E5A77"/>
    <w:rsid w:val="000E5C3A"/>
    <w:rsid w:val="000E5C8F"/>
    <w:rsid w:val="000E5E8C"/>
    <w:rsid w:val="000E5FE3"/>
    <w:rsid w:val="000E65D2"/>
    <w:rsid w:val="000E6D81"/>
    <w:rsid w:val="000E7018"/>
    <w:rsid w:val="000E73D5"/>
    <w:rsid w:val="000E7712"/>
    <w:rsid w:val="000E79C6"/>
    <w:rsid w:val="000E7D34"/>
    <w:rsid w:val="000E7D96"/>
    <w:rsid w:val="000F09A8"/>
    <w:rsid w:val="000F0A02"/>
    <w:rsid w:val="000F0D2D"/>
    <w:rsid w:val="000F1268"/>
    <w:rsid w:val="000F13B2"/>
    <w:rsid w:val="000F140C"/>
    <w:rsid w:val="000F15EB"/>
    <w:rsid w:val="000F16C2"/>
    <w:rsid w:val="000F1963"/>
    <w:rsid w:val="000F1D4A"/>
    <w:rsid w:val="000F1FB2"/>
    <w:rsid w:val="000F2104"/>
    <w:rsid w:val="000F2358"/>
    <w:rsid w:val="000F2897"/>
    <w:rsid w:val="000F2901"/>
    <w:rsid w:val="000F29D2"/>
    <w:rsid w:val="000F30D3"/>
    <w:rsid w:val="000F36EB"/>
    <w:rsid w:val="000F388A"/>
    <w:rsid w:val="000F38ED"/>
    <w:rsid w:val="000F3D67"/>
    <w:rsid w:val="000F3F22"/>
    <w:rsid w:val="000F426C"/>
    <w:rsid w:val="000F42B4"/>
    <w:rsid w:val="000F4370"/>
    <w:rsid w:val="000F43F7"/>
    <w:rsid w:val="000F4484"/>
    <w:rsid w:val="000F4744"/>
    <w:rsid w:val="000F47C0"/>
    <w:rsid w:val="000F48D5"/>
    <w:rsid w:val="000F4957"/>
    <w:rsid w:val="000F4A09"/>
    <w:rsid w:val="000F4B51"/>
    <w:rsid w:val="000F4B59"/>
    <w:rsid w:val="000F4C7F"/>
    <w:rsid w:val="000F4F25"/>
    <w:rsid w:val="000F4F35"/>
    <w:rsid w:val="000F52C1"/>
    <w:rsid w:val="000F556C"/>
    <w:rsid w:val="000F5599"/>
    <w:rsid w:val="000F577F"/>
    <w:rsid w:val="000F62A3"/>
    <w:rsid w:val="000F67BE"/>
    <w:rsid w:val="000F681C"/>
    <w:rsid w:val="000F6833"/>
    <w:rsid w:val="000F6A9F"/>
    <w:rsid w:val="000F6EDA"/>
    <w:rsid w:val="000F7074"/>
    <w:rsid w:val="000F7AE9"/>
    <w:rsid w:val="000F7BBB"/>
    <w:rsid w:val="000F7D24"/>
    <w:rsid w:val="000F7EE2"/>
    <w:rsid w:val="000F7EF9"/>
    <w:rsid w:val="0010011B"/>
    <w:rsid w:val="001003E6"/>
    <w:rsid w:val="00100430"/>
    <w:rsid w:val="00100817"/>
    <w:rsid w:val="00100915"/>
    <w:rsid w:val="00100E57"/>
    <w:rsid w:val="00100F8B"/>
    <w:rsid w:val="001010C6"/>
    <w:rsid w:val="00101126"/>
    <w:rsid w:val="001011D2"/>
    <w:rsid w:val="0010126C"/>
    <w:rsid w:val="001012DB"/>
    <w:rsid w:val="001013D6"/>
    <w:rsid w:val="001013FA"/>
    <w:rsid w:val="001016C2"/>
    <w:rsid w:val="001016E9"/>
    <w:rsid w:val="00101910"/>
    <w:rsid w:val="00101C6B"/>
    <w:rsid w:val="00101C81"/>
    <w:rsid w:val="00102082"/>
    <w:rsid w:val="001020F3"/>
    <w:rsid w:val="001024E4"/>
    <w:rsid w:val="001026D7"/>
    <w:rsid w:val="00102ACC"/>
    <w:rsid w:val="00102B22"/>
    <w:rsid w:val="00103063"/>
    <w:rsid w:val="00103800"/>
    <w:rsid w:val="00103AA4"/>
    <w:rsid w:val="00103E55"/>
    <w:rsid w:val="00104113"/>
    <w:rsid w:val="0010430A"/>
    <w:rsid w:val="00104366"/>
    <w:rsid w:val="001044E9"/>
    <w:rsid w:val="001048A2"/>
    <w:rsid w:val="00104B71"/>
    <w:rsid w:val="00104BF0"/>
    <w:rsid w:val="00104F7D"/>
    <w:rsid w:val="00105193"/>
    <w:rsid w:val="001051C3"/>
    <w:rsid w:val="00105701"/>
    <w:rsid w:val="0010596A"/>
    <w:rsid w:val="00105A19"/>
    <w:rsid w:val="00105D1D"/>
    <w:rsid w:val="00105D92"/>
    <w:rsid w:val="00105FB4"/>
    <w:rsid w:val="001061B1"/>
    <w:rsid w:val="00106227"/>
    <w:rsid w:val="0010622C"/>
    <w:rsid w:val="00106430"/>
    <w:rsid w:val="00106AB9"/>
    <w:rsid w:val="00106B48"/>
    <w:rsid w:val="00106E3D"/>
    <w:rsid w:val="00107076"/>
    <w:rsid w:val="00107116"/>
    <w:rsid w:val="001071F0"/>
    <w:rsid w:val="00107418"/>
    <w:rsid w:val="001074E5"/>
    <w:rsid w:val="001077EA"/>
    <w:rsid w:val="001078C3"/>
    <w:rsid w:val="00107BDF"/>
    <w:rsid w:val="00107E11"/>
    <w:rsid w:val="00107EA7"/>
    <w:rsid w:val="0011046D"/>
    <w:rsid w:val="001105B1"/>
    <w:rsid w:val="001105E6"/>
    <w:rsid w:val="00110841"/>
    <w:rsid w:val="00110A0D"/>
    <w:rsid w:val="00110A30"/>
    <w:rsid w:val="00110B98"/>
    <w:rsid w:val="00110BC8"/>
    <w:rsid w:val="0011108B"/>
    <w:rsid w:val="0011182D"/>
    <w:rsid w:val="00111935"/>
    <w:rsid w:val="001119BF"/>
    <w:rsid w:val="001119C7"/>
    <w:rsid w:val="00111BAD"/>
    <w:rsid w:val="00111BC4"/>
    <w:rsid w:val="00111BE9"/>
    <w:rsid w:val="00112235"/>
    <w:rsid w:val="001126AE"/>
    <w:rsid w:val="00112766"/>
    <w:rsid w:val="001128BF"/>
    <w:rsid w:val="00112959"/>
    <w:rsid w:val="00112A25"/>
    <w:rsid w:val="00112CB3"/>
    <w:rsid w:val="00112D6D"/>
    <w:rsid w:val="001131A2"/>
    <w:rsid w:val="00113566"/>
    <w:rsid w:val="001135B1"/>
    <w:rsid w:val="00113756"/>
    <w:rsid w:val="0011379D"/>
    <w:rsid w:val="001138F8"/>
    <w:rsid w:val="00113E5D"/>
    <w:rsid w:val="00113E77"/>
    <w:rsid w:val="00113FD4"/>
    <w:rsid w:val="00114198"/>
    <w:rsid w:val="001141CF"/>
    <w:rsid w:val="00114273"/>
    <w:rsid w:val="00114461"/>
    <w:rsid w:val="001145CC"/>
    <w:rsid w:val="0011469A"/>
    <w:rsid w:val="001146F8"/>
    <w:rsid w:val="0011478D"/>
    <w:rsid w:val="001149AD"/>
    <w:rsid w:val="00114B16"/>
    <w:rsid w:val="00114C61"/>
    <w:rsid w:val="00114E15"/>
    <w:rsid w:val="00114E43"/>
    <w:rsid w:val="001150CF"/>
    <w:rsid w:val="00115511"/>
    <w:rsid w:val="001159E6"/>
    <w:rsid w:val="00115ABE"/>
    <w:rsid w:val="00115D55"/>
    <w:rsid w:val="00115EA2"/>
    <w:rsid w:val="00116466"/>
    <w:rsid w:val="001166A3"/>
    <w:rsid w:val="00116772"/>
    <w:rsid w:val="00116B6A"/>
    <w:rsid w:val="00116D43"/>
    <w:rsid w:val="00116DA9"/>
    <w:rsid w:val="00117141"/>
    <w:rsid w:val="00117197"/>
    <w:rsid w:val="00117202"/>
    <w:rsid w:val="001172C6"/>
    <w:rsid w:val="0011738E"/>
    <w:rsid w:val="001173EE"/>
    <w:rsid w:val="00117B7D"/>
    <w:rsid w:val="00117C38"/>
    <w:rsid w:val="00117DF7"/>
    <w:rsid w:val="00120255"/>
    <w:rsid w:val="001203A2"/>
    <w:rsid w:val="0012052B"/>
    <w:rsid w:val="0012057C"/>
    <w:rsid w:val="001206DF"/>
    <w:rsid w:val="001209C6"/>
    <w:rsid w:val="00120C9D"/>
    <w:rsid w:val="00120F99"/>
    <w:rsid w:val="0012100E"/>
    <w:rsid w:val="001210BE"/>
    <w:rsid w:val="00121259"/>
    <w:rsid w:val="001212FE"/>
    <w:rsid w:val="0012137F"/>
    <w:rsid w:val="00121499"/>
    <w:rsid w:val="0012152D"/>
    <w:rsid w:val="00121653"/>
    <w:rsid w:val="00121AE4"/>
    <w:rsid w:val="00121BFC"/>
    <w:rsid w:val="00121C83"/>
    <w:rsid w:val="00121E39"/>
    <w:rsid w:val="00122605"/>
    <w:rsid w:val="00122A05"/>
    <w:rsid w:val="00122B25"/>
    <w:rsid w:val="00122CEE"/>
    <w:rsid w:val="00122E38"/>
    <w:rsid w:val="001230B2"/>
    <w:rsid w:val="00123316"/>
    <w:rsid w:val="00123638"/>
    <w:rsid w:val="00123791"/>
    <w:rsid w:val="00123875"/>
    <w:rsid w:val="00123899"/>
    <w:rsid w:val="00123990"/>
    <w:rsid w:val="001239C5"/>
    <w:rsid w:val="00123BEA"/>
    <w:rsid w:val="00123D10"/>
    <w:rsid w:val="00123D38"/>
    <w:rsid w:val="001241CE"/>
    <w:rsid w:val="00124469"/>
    <w:rsid w:val="001246ED"/>
    <w:rsid w:val="00124718"/>
    <w:rsid w:val="00124956"/>
    <w:rsid w:val="00124958"/>
    <w:rsid w:val="001249B5"/>
    <w:rsid w:val="00124B6F"/>
    <w:rsid w:val="00124C66"/>
    <w:rsid w:val="00124F38"/>
    <w:rsid w:val="00125009"/>
    <w:rsid w:val="001255C0"/>
    <w:rsid w:val="001256E0"/>
    <w:rsid w:val="00125986"/>
    <w:rsid w:val="00125B81"/>
    <w:rsid w:val="00125B99"/>
    <w:rsid w:val="00125D40"/>
    <w:rsid w:val="00126160"/>
    <w:rsid w:val="001261C8"/>
    <w:rsid w:val="001266A6"/>
    <w:rsid w:val="00126746"/>
    <w:rsid w:val="00126AEE"/>
    <w:rsid w:val="00126B82"/>
    <w:rsid w:val="00126F59"/>
    <w:rsid w:val="00127087"/>
    <w:rsid w:val="00127184"/>
    <w:rsid w:val="001274C7"/>
    <w:rsid w:val="001274D9"/>
    <w:rsid w:val="0012776B"/>
    <w:rsid w:val="00127EA1"/>
    <w:rsid w:val="001303F0"/>
    <w:rsid w:val="001303FC"/>
    <w:rsid w:val="00130726"/>
    <w:rsid w:val="00130783"/>
    <w:rsid w:val="00130A60"/>
    <w:rsid w:val="00130AC3"/>
    <w:rsid w:val="00130CB5"/>
    <w:rsid w:val="00130D4B"/>
    <w:rsid w:val="00130E79"/>
    <w:rsid w:val="001310B7"/>
    <w:rsid w:val="00131590"/>
    <w:rsid w:val="00131666"/>
    <w:rsid w:val="0013174C"/>
    <w:rsid w:val="00131C35"/>
    <w:rsid w:val="00131CA7"/>
    <w:rsid w:val="001326DB"/>
    <w:rsid w:val="00132846"/>
    <w:rsid w:val="001329F6"/>
    <w:rsid w:val="00132A40"/>
    <w:rsid w:val="00132B27"/>
    <w:rsid w:val="00132E07"/>
    <w:rsid w:val="00132E8C"/>
    <w:rsid w:val="00133158"/>
    <w:rsid w:val="00133A74"/>
    <w:rsid w:val="001340A6"/>
    <w:rsid w:val="00134228"/>
    <w:rsid w:val="00134684"/>
    <w:rsid w:val="001346CD"/>
    <w:rsid w:val="00134735"/>
    <w:rsid w:val="00134990"/>
    <w:rsid w:val="001349A2"/>
    <w:rsid w:val="00134A5E"/>
    <w:rsid w:val="00134A88"/>
    <w:rsid w:val="00134D93"/>
    <w:rsid w:val="00134ED0"/>
    <w:rsid w:val="0013526C"/>
    <w:rsid w:val="00135408"/>
    <w:rsid w:val="0013582F"/>
    <w:rsid w:val="00135B7C"/>
    <w:rsid w:val="00135C5F"/>
    <w:rsid w:val="00135DDA"/>
    <w:rsid w:val="00136139"/>
    <w:rsid w:val="00136182"/>
    <w:rsid w:val="00136338"/>
    <w:rsid w:val="00136592"/>
    <w:rsid w:val="001367BA"/>
    <w:rsid w:val="0013697F"/>
    <w:rsid w:val="00136C7D"/>
    <w:rsid w:val="00136CEE"/>
    <w:rsid w:val="00136D93"/>
    <w:rsid w:val="00137288"/>
    <w:rsid w:val="0013746E"/>
    <w:rsid w:val="001375AB"/>
    <w:rsid w:val="001376C6"/>
    <w:rsid w:val="0013777C"/>
    <w:rsid w:val="00137A4D"/>
    <w:rsid w:val="00137C54"/>
    <w:rsid w:val="00137CEB"/>
    <w:rsid w:val="00137DB5"/>
    <w:rsid w:val="00137EE3"/>
    <w:rsid w:val="00137F02"/>
    <w:rsid w:val="00137F56"/>
    <w:rsid w:val="00140528"/>
    <w:rsid w:val="001407A5"/>
    <w:rsid w:val="001407B5"/>
    <w:rsid w:val="00140844"/>
    <w:rsid w:val="0014087F"/>
    <w:rsid w:val="00140A02"/>
    <w:rsid w:val="00140BBF"/>
    <w:rsid w:val="00140D07"/>
    <w:rsid w:val="00140D4C"/>
    <w:rsid w:val="00140F50"/>
    <w:rsid w:val="001410FD"/>
    <w:rsid w:val="00141559"/>
    <w:rsid w:val="00141660"/>
    <w:rsid w:val="001418A6"/>
    <w:rsid w:val="00141F27"/>
    <w:rsid w:val="001420F4"/>
    <w:rsid w:val="001422BC"/>
    <w:rsid w:val="0014245A"/>
    <w:rsid w:val="0014278E"/>
    <w:rsid w:val="001427B5"/>
    <w:rsid w:val="001429FF"/>
    <w:rsid w:val="00142CC1"/>
    <w:rsid w:val="00142D39"/>
    <w:rsid w:val="00142E00"/>
    <w:rsid w:val="00142FB0"/>
    <w:rsid w:val="0014308F"/>
    <w:rsid w:val="00143109"/>
    <w:rsid w:val="001436F7"/>
    <w:rsid w:val="001439CD"/>
    <w:rsid w:val="00143A6E"/>
    <w:rsid w:val="00143A70"/>
    <w:rsid w:val="00143C0C"/>
    <w:rsid w:val="00143FE8"/>
    <w:rsid w:val="001441C9"/>
    <w:rsid w:val="00144354"/>
    <w:rsid w:val="00144725"/>
    <w:rsid w:val="001447F3"/>
    <w:rsid w:val="001448F9"/>
    <w:rsid w:val="00144935"/>
    <w:rsid w:val="00144A80"/>
    <w:rsid w:val="00144E35"/>
    <w:rsid w:val="0014535B"/>
    <w:rsid w:val="00145484"/>
    <w:rsid w:val="00145584"/>
    <w:rsid w:val="00145A17"/>
    <w:rsid w:val="00145D56"/>
    <w:rsid w:val="00145F69"/>
    <w:rsid w:val="00146263"/>
    <w:rsid w:val="00146866"/>
    <w:rsid w:val="00146964"/>
    <w:rsid w:val="00146ABA"/>
    <w:rsid w:val="00146EFB"/>
    <w:rsid w:val="001474F7"/>
    <w:rsid w:val="0014782C"/>
    <w:rsid w:val="00147884"/>
    <w:rsid w:val="001478BC"/>
    <w:rsid w:val="00147A1C"/>
    <w:rsid w:val="00147A6B"/>
    <w:rsid w:val="001502E3"/>
    <w:rsid w:val="00150617"/>
    <w:rsid w:val="00150665"/>
    <w:rsid w:val="001508B4"/>
    <w:rsid w:val="00150A32"/>
    <w:rsid w:val="00150C30"/>
    <w:rsid w:val="00150E95"/>
    <w:rsid w:val="00150F8D"/>
    <w:rsid w:val="00151962"/>
    <w:rsid w:val="00151CAA"/>
    <w:rsid w:val="00151CDB"/>
    <w:rsid w:val="00151D79"/>
    <w:rsid w:val="00151E7C"/>
    <w:rsid w:val="00151F21"/>
    <w:rsid w:val="00151F39"/>
    <w:rsid w:val="001520D7"/>
    <w:rsid w:val="0015218E"/>
    <w:rsid w:val="001521E1"/>
    <w:rsid w:val="0015267C"/>
    <w:rsid w:val="00152D5A"/>
    <w:rsid w:val="00152E22"/>
    <w:rsid w:val="00152F48"/>
    <w:rsid w:val="0015303B"/>
    <w:rsid w:val="00153450"/>
    <w:rsid w:val="00153460"/>
    <w:rsid w:val="00153C4D"/>
    <w:rsid w:val="00153EB1"/>
    <w:rsid w:val="00154057"/>
    <w:rsid w:val="00154146"/>
    <w:rsid w:val="00154425"/>
    <w:rsid w:val="0015449B"/>
    <w:rsid w:val="0015463A"/>
    <w:rsid w:val="001547F7"/>
    <w:rsid w:val="001549BA"/>
    <w:rsid w:val="00154B5A"/>
    <w:rsid w:val="00154DF9"/>
    <w:rsid w:val="0015506C"/>
    <w:rsid w:val="001550E6"/>
    <w:rsid w:val="0015584E"/>
    <w:rsid w:val="00155901"/>
    <w:rsid w:val="00155938"/>
    <w:rsid w:val="00155AD4"/>
    <w:rsid w:val="00155AF9"/>
    <w:rsid w:val="00155BC9"/>
    <w:rsid w:val="00155C85"/>
    <w:rsid w:val="00155E35"/>
    <w:rsid w:val="00155F16"/>
    <w:rsid w:val="001560FC"/>
    <w:rsid w:val="00156793"/>
    <w:rsid w:val="00156B02"/>
    <w:rsid w:val="00156B10"/>
    <w:rsid w:val="00156D5F"/>
    <w:rsid w:val="001571A1"/>
    <w:rsid w:val="001575C2"/>
    <w:rsid w:val="001576D1"/>
    <w:rsid w:val="00157799"/>
    <w:rsid w:val="00157A84"/>
    <w:rsid w:val="00157FDD"/>
    <w:rsid w:val="001603C1"/>
    <w:rsid w:val="001603DB"/>
    <w:rsid w:val="0016042A"/>
    <w:rsid w:val="00160503"/>
    <w:rsid w:val="001605D5"/>
    <w:rsid w:val="00160660"/>
    <w:rsid w:val="001606A8"/>
    <w:rsid w:val="00160711"/>
    <w:rsid w:val="001609A5"/>
    <w:rsid w:val="00161044"/>
    <w:rsid w:val="00161187"/>
    <w:rsid w:val="00161191"/>
    <w:rsid w:val="0016170C"/>
    <w:rsid w:val="001617C5"/>
    <w:rsid w:val="00161891"/>
    <w:rsid w:val="00161AE9"/>
    <w:rsid w:val="00161C4A"/>
    <w:rsid w:val="00161DAD"/>
    <w:rsid w:val="00162297"/>
    <w:rsid w:val="001627B1"/>
    <w:rsid w:val="00162BCA"/>
    <w:rsid w:val="00162BE5"/>
    <w:rsid w:val="00162C2F"/>
    <w:rsid w:val="00163416"/>
    <w:rsid w:val="00163455"/>
    <w:rsid w:val="00163826"/>
    <w:rsid w:val="00163BA1"/>
    <w:rsid w:val="00163E7B"/>
    <w:rsid w:val="00164095"/>
    <w:rsid w:val="001640AE"/>
    <w:rsid w:val="0016411A"/>
    <w:rsid w:val="001642B2"/>
    <w:rsid w:val="0016474E"/>
    <w:rsid w:val="00164912"/>
    <w:rsid w:val="00164CC8"/>
    <w:rsid w:val="00164D34"/>
    <w:rsid w:val="00164DBD"/>
    <w:rsid w:val="00164DC9"/>
    <w:rsid w:val="00164E02"/>
    <w:rsid w:val="00164F9E"/>
    <w:rsid w:val="00165A22"/>
    <w:rsid w:val="00165AE3"/>
    <w:rsid w:val="00165C53"/>
    <w:rsid w:val="00165CBD"/>
    <w:rsid w:val="00166121"/>
    <w:rsid w:val="00167229"/>
    <w:rsid w:val="00167283"/>
    <w:rsid w:val="00167723"/>
    <w:rsid w:val="00167857"/>
    <w:rsid w:val="00167987"/>
    <w:rsid w:val="00167A2E"/>
    <w:rsid w:val="00167D4D"/>
    <w:rsid w:val="00167ED6"/>
    <w:rsid w:val="00167F29"/>
    <w:rsid w:val="00167FA1"/>
    <w:rsid w:val="00167FE9"/>
    <w:rsid w:val="00170138"/>
    <w:rsid w:val="00170406"/>
    <w:rsid w:val="00170FBB"/>
    <w:rsid w:val="00170FEB"/>
    <w:rsid w:val="0017100A"/>
    <w:rsid w:val="001715BD"/>
    <w:rsid w:val="00171691"/>
    <w:rsid w:val="00171748"/>
    <w:rsid w:val="00171ADB"/>
    <w:rsid w:val="00171B17"/>
    <w:rsid w:val="00171F0E"/>
    <w:rsid w:val="00172029"/>
    <w:rsid w:val="00172347"/>
    <w:rsid w:val="00172433"/>
    <w:rsid w:val="0017243F"/>
    <w:rsid w:val="00172A15"/>
    <w:rsid w:val="00172AB0"/>
    <w:rsid w:val="00172AB4"/>
    <w:rsid w:val="00172CD4"/>
    <w:rsid w:val="00172DA1"/>
    <w:rsid w:val="0017325F"/>
    <w:rsid w:val="00173795"/>
    <w:rsid w:val="00173870"/>
    <w:rsid w:val="00173964"/>
    <w:rsid w:val="00173B27"/>
    <w:rsid w:val="00173C81"/>
    <w:rsid w:val="00174143"/>
    <w:rsid w:val="00174211"/>
    <w:rsid w:val="0017426C"/>
    <w:rsid w:val="001743C8"/>
    <w:rsid w:val="00174541"/>
    <w:rsid w:val="001745A1"/>
    <w:rsid w:val="00174743"/>
    <w:rsid w:val="00174754"/>
    <w:rsid w:val="00174771"/>
    <w:rsid w:val="0017487C"/>
    <w:rsid w:val="00174998"/>
    <w:rsid w:val="00174EFC"/>
    <w:rsid w:val="00175053"/>
    <w:rsid w:val="00175816"/>
    <w:rsid w:val="001758B9"/>
    <w:rsid w:val="00175914"/>
    <w:rsid w:val="00175A27"/>
    <w:rsid w:val="00175B93"/>
    <w:rsid w:val="00175C59"/>
    <w:rsid w:val="00175E50"/>
    <w:rsid w:val="00175E61"/>
    <w:rsid w:val="00176818"/>
    <w:rsid w:val="00176A3D"/>
    <w:rsid w:val="00176AA0"/>
    <w:rsid w:val="00176D2F"/>
    <w:rsid w:val="00176FC4"/>
    <w:rsid w:val="00177140"/>
    <w:rsid w:val="001771BA"/>
    <w:rsid w:val="0017740A"/>
    <w:rsid w:val="0017752D"/>
    <w:rsid w:val="001776AF"/>
    <w:rsid w:val="00177832"/>
    <w:rsid w:val="00177B29"/>
    <w:rsid w:val="00177ED5"/>
    <w:rsid w:val="00177FC5"/>
    <w:rsid w:val="001800BC"/>
    <w:rsid w:val="00180273"/>
    <w:rsid w:val="001807D5"/>
    <w:rsid w:val="00180945"/>
    <w:rsid w:val="00180B1A"/>
    <w:rsid w:val="00180BE7"/>
    <w:rsid w:val="00180CCC"/>
    <w:rsid w:val="00180ED1"/>
    <w:rsid w:val="00180F7D"/>
    <w:rsid w:val="00180FD2"/>
    <w:rsid w:val="001818E4"/>
    <w:rsid w:val="001818E5"/>
    <w:rsid w:val="00181915"/>
    <w:rsid w:val="00181AB9"/>
    <w:rsid w:val="00181E08"/>
    <w:rsid w:val="00182143"/>
    <w:rsid w:val="0018217D"/>
    <w:rsid w:val="00182207"/>
    <w:rsid w:val="001824E2"/>
    <w:rsid w:val="001826EB"/>
    <w:rsid w:val="00182BE0"/>
    <w:rsid w:val="00182BF8"/>
    <w:rsid w:val="00182F38"/>
    <w:rsid w:val="00182FBB"/>
    <w:rsid w:val="00182FD8"/>
    <w:rsid w:val="0018308D"/>
    <w:rsid w:val="00183239"/>
    <w:rsid w:val="00183818"/>
    <w:rsid w:val="001838E5"/>
    <w:rsid w:val="00183911"/>
    <w:rsid w:val="00183B8D"/>
    <w:rsid w:val="00183D6B"/>
    <w:rsid w:val="00183EE5"/>
    <w:rsid w:val="001841C3"/>
    <w:rsid w:val="00184553"/>
    <w:rsid w:val="001847A8"/>
    <w:rsid w:val="001848DF"/>
    <w:rsid w:val="00184B1C"/>
    <w:rsid w:val="00184B8C"/>
    <w:rsid w:val="00184C6D"/>
    <w:rsid w:val="00184D04"/>
    <w:rsid w:val="00184E95"/>
    <w:rsid w:val="00184F8C"/>
    <w:rsid w:val="0018534F"/>
    <w:rsid w:val="00185470"/>
    <w:rsid w:val="0018548F"/>
    <w:rsid w:val="00185647"/>
    <w:rsid w:val="001856F5"/>
    <w:rsid w:val="001857A9"/>
    <w:rsid w:val="00185B85"/>
    <w:rsid w:val="00185BB7"/>
    <w:rsid w:val="00185CAA"/>
    <w:rsid w:val="0018603D"/>
    <w:rsid w:val="00186096"/>
    <w:rsid w:val="001861B0"/>
    <w:rsid w:val="001864E3"/>
    <w:rsid w:val="0018681C"/>
    <w:rsid w:val="0018689D"/>
    <w:rsid w:val="00186A1E"/>
    <w:rsid w:val="00186ADC"/>
    <w:rsid w:val="00186F17"/>
    <w:rsid w:val="00187087"/>
    <w:rsid w:val="00187219"/>
    <w:rsid w:val="00187248"/>
    <w:rsid w:val="001872FC"/>
    <w:rsid w:val="00187DDB"/>
    <w:rsid w:val="00190038"/>
    <w:rsid w:val="00190121"/>
    <w:rsid w:val="00190146"/>
    <w:rsid w:val="00190228"/>
    <w:rsid w:val="001904BE"/>
    <w:rsid w:val="0019067F"/>
    <w:rsid w:val="001907C3"/>
    <w:rsid w:val="00190851"/>
    <w:rsid w:val="001909B0"/>
    <w:rsid w:val="00190B5D"/>
    <w:rsid w:val="001910EF"/>
    <w:rsid w:val="001911F7"/>
    <w:rsid w:val="001913B2"/>
    <w:rsid w:val="001915C6"/>
    <w:rsid w:val="00191616"/>
    <w:rsid w:val="0019172A"/>
    <w:rsid w:val="001917C6"/>
    <w:rsid w:val="00191873"/>
    <w:rsid w:val="001919D2"/>
    <w:rsid w:val="00191DAF"/>
    <w:rsid w:val="00191E7D"/>
    <w:rsid w:val="00192547"/>
    <w:rsid w:val="00192817"/>
    <w:rsid w:val="00192850"/>
    <w:rsid w:val="0019293B"/>
    <w:rsid w:val="00192971"/>
    <w:rsid w:val="00192C58"/>
    <w:rsid w:val="00193872"/>
    <w:rsid w:val="00193916"/>
    <w:rsid w:val="00194636"/>
    <w:rsid w:val="001946D9"/>
    <w:rsid w:val="00194869"/>
    <w:rsid w:val="00194A09"/>
    <w:rsid w:val="00194BAD"/>
    <w:rsid w:val="001951BF"/>
    <w:rsid w:val="001952BA"/>
    <w:rsid w:val="00195729"/>
    <w:rsid w:val="001958AE"/>
    <w:rsid w:val="00195910"/>
    <w:rsid w:val="00195C96"/>
    <w:rsid w:val="00195E8C"/>
    <w:rsid w:val="00196048"/>
    <w:rsid w:val="00196116"/>
    <w:rsid w:val="001961CB"/>
    <w:rsid w:val="001965F4"/>
    <w:rsid w:val="001966AD"/>
    <w:rsid w:val="001967A7"/>
    <w:rsid w:val="001967FE"/>
    <w:rsid w:val="00196934"/>
    <w:rsid w:val="001969AC"/>
    <w:rsid w:val="00196E4F"/>
    <w:rsid w:val="00196F8E"/>
    <w:rsid w:val="001970AF"/>
    <w:rsid w:val="001971C6"/>
    <w:rsid w:val="00197264"/>
    <w:rsid w:val="0019741F"/>
    <w:rsid w:val="00197587"/>
    <w:rsid w:val="0019769B"/>
    <w:rsid w:val="00197985"/>
    <w:rsid w:val="00197AB2"/>
    <w:rsid w:val="001A006C"/>
    <w:rsid w:val="001A03A4"/>
    <w:rsid w:val="001A08FA"/>
    <w:rsid w:val="001A0A77"/>
    <w:rsid w:val="001A0B7E"/>
    <w:rsid w:val="001A0C2E"/>
    <w:rsid w:val="001A0F2C"/>
    <w:rsid w:val="001A106C"/>
    <w:rsid w:val="001A10AE"/>
    <w:rsid w:val="001A180B"/>
    <w:rsid w:val="001A1C56"/>
    <w:rsid w:val="001A1C64"/>
    <w:rsid w:val="001A1D41"/>
    <w:rsid w:val="001A1E18"/>
    <w:rsid w:val="001A1E4F"/>
    <w:rsid w:val="001A1F63"/>
    <w:rsid w:val="001A21BB"/>
    <w:rsid w:val="001A222D"/>
    <w:rsid w:val="001A22B1"/>
    <w:rsid w:val="001A27FC"/>
    <w:rsid w:val="001A2835"/>
    <w:rsid w:val="001A2918"/>
    <w:rsid w:val="001A2B05"/>
    <w:rsid w:val="001A2C3B"/>
    <w:rsid w:val="001A2DCB"/>
    <w:rsid w:val="001A2DE2"/>
    <w:rsid w:val="001A30E4"/>
    <w:rsid w:val="001A3241"/>
    <w:rsid w:val="001A32F1"/>
    <w:rsid w:val="001A336B"/>
    <w:rsid w:val="001A366B"/>
    <w:rsid w:val="001A367D"/>
    <w:rsid w:val="001A38A7"/>
    <w:rsid w:val="001A3AD8"/>
    <w:rsid w:val="001A3AF1"/>
    <w:rsid w:val="001A418D"/>
    <w:rsid w:val="001A44DA"/>
    <w:rsid w:val="001A4953"/>
    <w:rsid w:val="001A4B54"/>
    <w:rsid w:val="001A4D50"/>
    <w:rsid w:val="001A4E98"/>
    <w:rsid w:val="001A527C"/>
    <w:rsid w:val="001A567B"/>
    <w:rsid w:val="001A569A"/>
    <w:rsid w:val="001A581C"/>
    <w:rsid w:val="001A595C"/>
    <w:rsid w:val="001A5A46"/>
    <w:rsid w:val="001A5ACF"/>
    <w:rsid w:val="001A5BE2"/>
    <w:rsid w:val="001A5C33"/>
    <w:rsid w:val="001A5EBD"/>
    <w:rsid w:val="001A6100"/>
    <w:rsid w:val="001A643F"/>
    <w:rsid w:val="001A645E"/>
    <w:rsid w:val="001A667F"/>
    <w:rsid w:val="001A698A"/>
    <w:rsid w:val="001A6A07"/>
    <w:rsid w:val="001A6CA7"/>
    <w:rsid w:val="001A7487"/>
    <w:rsid w:val="001A760C"/>
    <w:rsid w:val="001A7CC1"/>
    <w:rsid w:val="001A7F05"/>
    <w:rsid w:val="001A7F39"/>
    <w:rsid w:val="001A7F6D"/>
    <w:rsid w:val="001B0201"/>
    <w:rsid w:val="001B0290"/>
    <w:rsid w:val="001B02F7"/>
    <w:rsid w:val="001B0455"/>
    <w:rsid w:val="001B083D"/>
    <w:rsid w:val="001B0956"/>
    <w:rsid w:val="001B0A7E"/>
    <w:rsid w:val="001B0BE5"/>
    <w:rsid w:val="001B0CF9"/>
    <w:rsid w:val="001B0E9B"/>
    <w:rsid w:val="001B10D7"/>
    <w:rsid w:val="001B1D45"/>
    <w:rsid w:val="001B1ECB"/>
    <w:rsid w:val="001B2F25"/>
    <w:rsid w:val="001B2F47"/>
    <w:rsid w:val="001B330E"/>
    <w:rsid w:val="001B33FF"/>
    <w:rsid w:val="001B3408"/>
    <w:rsid w:val="001B380E"/>
    <w:rsid w:val="001B3BC6"/>
    <w:rsid w:val="001B3BC7"/>
    <w:rsid w:val="001B3CF0"/>
    <w:rsid w:val="001B3DBC"/>
    <w:rsid w:val="001B3DD5"/>
    <w:rsid w:val="001B3F06"/>
    <w:rsid w:val="001B3F5A"/>
    <w:rsid w:val="001B4048"/>
    <w:rsid w:val="001B405B"/>
    <w:rsid w:val="001B40CC"/>
    <w:rsid w:val="001B4309"/>
    <w:rsid w:val="001B4818"/>
    <w:rsid w:val="001B4B85"/>
    <w:rsid w:val="001B4DEB"/>
    <w:rsid w:val="001B5154"/>
    <w:rsid w:val="001B532D"/>
    <w:rsid w:val="001B53F5"/>
    <w:rsid w:val="001B5AC9"/>
    <w:rsid w:val="001B5D9A"/>
    <w:rsid w:val="001B5E51"/>
    <w:rsid w:val="001B5E57"/>
    <w:rsid w:val="001B6042"/>
    <w:rsid w:val="001B619A"/>
    <w:rsid w:val="001B61C9"/>
    <w:rsid w:val="001B6209"/>
    <w:rsid w:val="001B656D"/>
    <w:rsid w:val="001B659F"/>
    <w:rsid w:val="001B68B8"/>
    <w:rsid w:val="001B6910"/>
    <w:rsid w:val="001B71A9"/>
    <w:rsid w:val="001B7692"/>
    <w:rsid w:val="001B797E"/>
    <w:rsid w:val="001B7B14"/>
    <w:rsid w:val="001B7BB4"/>
    <w:rsid w:val="001B7C23"/>
    <w:rsid w:val="001C077C"/>
    <w:rsid w:val="001C07D8"/>
    <w:rsid w:val="001C097E"/>
    <w:rsid w:val="001C0AB2"/>
    <w:rsid w:val="001C0B85"/>
    <w:rsid w:val="001C0C90"/>
    <w:rsid w:val="001C172C"/>
    <w:rsid w:val="001C178C"/>
    <w:rsid w:val="001C1AA3"/>
    <w:rsid w:val="001C1B65"/>
    <w:rsid w:val="001C1DB7"/>
    <w:rsid w:val="001C1EFE"/>
    <w:rsid w:val="001C1F85"/>
    <w:rsid w:val="001C21C7"/>
    <w:rsid w:val="001C2956"/>
    <w:rsid w:val="001C2B20"/>
    <w:rsid w:val="001C2CA0"/>
    <w:rsid w:val="001C2D82"/>
    <w:rsid w:val="001C2F54"/>
    <w:rsid w:val="001C30EA"/>
    <w:rsid w:val="001C333F"/>
    <w:rsid w:val="001C342B"/>
    <w:rsid w:val="001C3659"/>
    <w:rsid w:val="001C3C4A"/>
    <w:rsid w:val="001C4369"/>
    <w:rsid w:val="001C4453"/>
    <w:rsid w:val="001C4BDD"/>
    <w:rsid w:val="001C4DA1"/>
    <w:rsid w:val="001C4E8C"/>
    <w:rsid w:val="001C5637"/>
    <w:rsid w:val="001C5B1C"/>
    <w:rsid w:val="001C5CCB"/>
    <w:rsid w:val="001C5E70"/>
    <w:rsid w:val="001C5F4D"/>
    <w:rsid w:val="001C6120"/>
    <w:rsid w:val="001C6177"/>
    <w:rsid w:val="001C62BF"/>
    <w:rsid w:val="001C63D6"/>
    <w:rsid w:val="001C645C"/>
    <w:rsid w:val="001C6477"/>
    <w:rsid w:val="001C666D"/>
    <w:rsid w:val="001C6965"/>
    <w:rsid w:val="001C6F38"/>
    <w:rsid w:val="001C7064"/>
    <w:rsid w:val="001C70E2"/>
    <w:rsid w:val="001C74D2"/>
    <w:rsid w:val="001C7521"/>
    <w:rsid w:val="001C75C3"/>
    <w:rsid w:val="001C78AF"/>
    <w:rsid w:val="001C79D0"/>
    <w:rsid w:val="001C7C96"/>
    <w:rsid w:val="001C7CE8"/>
    <w:rsid w:val="001C7FA2"/>
    <w:rsid w:val="001D0417"/>
    <w:rsid w:val="001D0493"/>
    <w:rsid w:val="001D04CF"/>
    <w:rsid w:val="001D0507"/>
    <w:rsid w:val="001D063F"/>
    <w:rsid w:val="001D06EE"/>
    <w:rsid w:val="001D0895"/>
    <w:rsid w:val="001D09A4"/>
    <w:rsid w:val="001D0B6C"/>
    <w:rsid w:val="001D0D0A"/>
    <w:rsid w:val="001D0D0D"/>
    <w:rsid w:val="001D0D35"/>
    <w:rsid w:val="001D0DB2"/>
    <w:rsid w:val="001D1120"/>
    <w:rsid w:val="001D12FD"/>
    <w:rsid w:val="001D1691"/>
    <w:rsid w:val="001D17A3"/>
    <w:rsid w:val="001D1C13"/>
    <w:rsid w:val="001D205C"/>
    <w:rsid w:val="001D2268"/>
    <w:rsid w:val="001D28D0"/>
    <w:rsid w:val="001D2925"/>
    <w:rsid w:val="001D298D"/>
    <w:rsid w:val="001D2CD2"/>
    <w:rsid w:val="001D2E1F"/>
    <w:rsid w:val="001D3033"/>
    <w:rsid w:val="001D3088"/>
    <w:rsid w:val="001D30DF"/>
    <w:rsid w:val="001D388B"/>
    <w:rsid w:val="001D431D"/>
    <w:rsid w:val="001D4352"/>
    <w:rsid w:val="001D443C"/>
    <w:rsid w:val="001D4902"/>
    <w:rsid w:val="001D4A9D"/>
    <w:rsid w:val="001D4AD4"/>
    <w:rsid w:val="001D4CD1"/>
    <w:rsid w:val="001D4E66"/>
    <w:rsid w:val="001D5289"/>
    <w:rsid w:val="001D5311"/>
    <w:rsid w:val="001D55E6"/>
    <w:rsid w:val="001D5A85"/>
    <w:rsid w:val="001D5AF4"/>
    <w:rsid w:val="001D5AFA"/>
    <w:rsid w:val="001D5B60"/>
    <w:rsid w:val="001D5FA8"/>
    <w:rsid w:val="001D6360"/>
    <w:rsid w:val="001D63E2"/>
    <w:rsid w:val="001D687C"/>
    <w:rsid w:val="001D69F1"/>
    <w:rsid w:val="001D6A42"/>
    <w:rsid w:val="001D6B30"/>
    <w:rsid w:val="001D6BBC"/>
    <w:rsid w:val="001D6E37"/>
    <w:rsid w:val="001D6ECC"/>
    <w:rsid w:val="001D6F0A"/>
    <w:rsid w:val="001D74FA"/>
    <w:rsid w:val="001D7A21"/>
    <w:rsid w:val="001D7BFC"/>
    <w:rsid w:val="001D7CAF"/>
    <w:rsid w:val="001D7CEC"/>
    <w:rsid w:val="001D7DC8"/>
    <w:rsid w:val="001D7E3E"/>
    <w:rsid w:val="001E02A6"/>
    <w:rsid w:val="001E0339"/>
    <w:rsid w:val="001E041C"/>
    <w:rsid w:val="001E07C5"/>
    <w:rsid w:val="001E08F0"/>
    <w:rsid w:val="001E0979"/>
    <w:rsid w:val="001E100F"/>
    <w:rsid w:val="001E10C0"/>
    <w:rsid w:val="001E1279"/>
    <w:rsid w:val="001E162B"/>
    <w:rsid w:val="001E189B"/>
    <w:rsid w:val="001E18D0"/>
    <w:rsid w:val="001E2021"/>
    <w:rsid w:val="001E20DD"/>
    <w:rsid w:val="001E23CF"/>
    <w:rsid w:val="001E25AC"/>
    <w:rsid w:val="001E2849"/>
    <w:rsid w:val="001E2AC1"/>
    <w:rsid w:val="001E2CAE"/>
    <w:rsid w:val="001E32F1"/>
    <w:rsid w:val="001E35D1"/>
    <w:rsid w:val="001E3629"/>
    <w:rsid w:val="001E3721"/>
    <w:rsid w:val="001E3742"/>
    <w:rsid w:val="001E3770"/>
    <w:rsid w:val="001E3C73"/>
    <w:rsid w:val="001E3D57"/>
    <w:rsid w:val="001E42CA"/>
    <w:rsid w:val="001E4347"/>
    <w:rsid w:val="001E474A"/>
    <w:rsid w:val="001E4928"/>
    <w:rsid w:val="001E5182"/>
    <w:rsid w:val="001E53F1"/>
    <w:rsid w:val="001E588B"/>
    <w:rsid w:val="001E589F"/>
    <w:rsid w:val="001E592A"/>
    <w:rsid w:val="001E59C2"/>
    <w:rsid w:val="001E5D12"/>
    <w:rsid w:val="001E6013"/>
    <w:rsid w:val="001E6211"/>
    <w:rsid w:val="001E63AC"/>
    <w:rsid w:val="001E684C"/>
    <w:rsid w:val="001E6903"/>
    <w:rsid w:val="001E690B"/>
    <w:rsid w:val="001E6A59"/>
    <w:rsid w:val="001E6B05"/>
    <w:rsid w:val="001E6C06"/>
    <w:rsid w:val="001E6EBE"/>
    <w:rsid w:val="001E6F2F"/>
    <w:rsid w:val="001E6F6D"/>
    <w:rsid w:val="001E70AD"/>
    <w:rsid w:val="001E71D1"/>
    <w:rsid w:val="001E71F5"/>
    <w:rsid w:val="001E71F8"/>
    <w:rsid w:val="001E75B4"/>
    <w:rsid w:val="001E7A31"/>
    <w:rsid w:val="001E7BFA"/>
    <w:rsid w:val="001E7D21"/>
    <w:rsid w:val="001F01C0"/>
    <w:rsid w:val="001F02EC"/>
    <w:rsid w:val="001F03F6"/>
    <w:rsid w:val="001F0874"/>
    <w:rsid w:val="001F09F3"/>
    <w:rsid w:val="001F0A56"/>
    <w:rsid w:val="001F0E69"/>
    <w:rsid w:val="001F0E8B"/>
    <w:rsid w:val="001F0E8D"/>
    <w:rsid w:val="001F0FA7"/>
    <w:rsid w:val="001F1042"/>
    <w:rsid w:val="001F1234"/>
    <w:rsid w:val="001F14C0"/>
    <w:rsid w:val="001F1669"/>
    <w:rsid w:val="001F16CD"/>
    <w:rsid w:val="001F23E9"/>
    <w:rsid w:val="001F247B"/>
    <w:rsid w:val="001F274F"/>
    <w:rsid w:val="001F289C"/>
    <w:rsid w:val="001F28E8"/>
    <w:rsid w:val="001F2A43"/>
    <w:rsid w:val="001F2A95"/>
    <w:rsid w:val="001F2F03"/>
    <w:rsid w:val="001F2F4D"/>
    <w:rsid w:val="001F2FDA"/>
    <w:rsid w:val="001F3054"/>
    <w:rsid w:val="001F3087"/>
    <w:rsid w:val="001F32D7"/>
    <w:rsid w:val="001F34A1"/>
    <w:rsid w:val="001F357E"/>
    <w:rsid w:val="001F36F4"/>
    <w:rsid w:val="001F3A03"/>
    <w:rsid w:val="001F3CB5"/>
    <w:rsid w:val="001F3F79"/>
    <w:rsid w:val="001F426F"/>
    <w:rsid w:val="001F4551"/>
    <w:rsid w:val="001F45BA"/>
    <w:rsid w:val="001F4629"/>
    <w:rsid w:val="001F4750"/>
    <w:rsid w:val="001F4809"/>
    <w:rsid w:val="001F485B"/>
    <w:rsid w:val="001F4D75"/>
    <w:rsid w:val="001F52EB"/>
    <w:rsid w:val="001F52FE"/>
    <w:rsid w:val="001F53A2"/>
    <w:rsid w:val="001F5409"/>
    <w:rsid w:val="001F55C4"/>
    <w:rsid w:val="001F5633"/>
    <w:rsid w:val="001F5A68"/>
    <w:rsid w:val="001F5C7F"/>
    <w:rsid w:val="001F5E3A"/>
    <w:rsid w:val="001F5EA5"/>
    <w:rsid w:val="001F60D8"/>
    <w:rsid w:val="001F615B"/>
    <w:rsid w:val="001F6410"/>
    <w:rsid w:val="001F6688"/>
    <w:rsid w:val="001F68BC"/>
    <w:rsid w:val="001F6C7D"/>
    <w:rsid w:val="001F7077"/>
    <w:rsid w:val="001F71E0"/>
    <w:rsid w:val="001F733A"/>
    <w:rsid w:val="001F749E"/>
    <w:rsid w:val="001F75C0"/>
    <w:rsid w:val="001F7614"/>
    <w:rsid w:val="001F7AA0"/>
    <w:rsid w:val="001F7B90"/>
    <w:rsid w:val="001F7C92"/>
    <w:rsid w:val="001F7E28"/>
    <w:rsid w:val="002000D2"/>
    <w:rsid w:val="002001CC"/>
    <w:rsid w:val="002003E2"/>
    <w:rsid w:val="002004C0"/>
    <w:rsid w:val="002005BF"/>
    <w:rsid w:val="00200B70"/>
    <w:rsid w:val="00200D55"/>
    <w:rsid w:val="00200D69"/>
    <w:rsid w:val="00201CAF"/>
    <w:rsid w:val="00201E97"/>
    <w:rsid w:val="002020C5"/>
    <w:rsid w:val="00202550"/>
    <w:rsid w:val="00202C8C"/>
    <w:rsid w:val="00202F25"/>
    <w:rsid w:val="002030BE"/>
    <w:rsid w:val="002030FC"/>
    <w:rsid w:val="00203659"/>
    <w:rsid w:val="00203994"/>
    <w:rsid w:val="00203B12"/>
    <w:rsid w:val="00203FAB"/>
    <w:rsid w:val="00204069"/>
    <w:rsid w:val="0020413B"/>
    <w:rsid w:val="00204460"/>
    <w:rsid w:val="0020469B"/>
    <w:rsid w:val="002047CA"/>
    <w:rsid w:val="00204EE4"/>
    <w:rsid w:val="002050EC"/>
    <w:rsid w:val="002051CD"/>
    <w:rsid w:val="002053BD"/>
    <w:rsid w:val="002057E3"/>
    <w:rsid w:val="00205BB0"/>
    <w:rsid w:val="00205C0D"/>
    <w:rsid w:val="00205CCC"/>
    <w:rsid w:val="00205CFF"/>
    <w:rsid w:val="00205F1A"/>
    <w:rsid w:val="0020600B"/>
    <w:rsid w:val="0020623C"/>
    <w:rsid w:val="0020670B"/>
    <w:rsid w:val="00206AE0"/>
    <w:rsid w:val="0020716C"/>
    <w:rsid w:val="0020769D"/>
    <w:rsid w:val="0020781B"/>
    <w:rsid w:val="00207876"/>
    <w:rsid w:val="00207F27"/>
    <w:rsid w:val="00210051"/>
    <w:rsid w:val="002100EF"/>
    <w:rsid w:val="0021018F"/>
    <w:rsid w:val="00210252"/>
    <w:rsid w:val="0021031B"/>
    <w:rsid w:val="002105B4"/>
    <w:rsid w:val="00210958"/>
    <w:rsid w:val="00210B15"/>
    <w:rsid w:val="00210E25"/>
    <w:rsid w:val="00210EA5"/>
    <w:rsid w:val="00211017"/>
    <w:rsid w:val="00211033"/>
    <w:rsid w:val="002111D1"/>
    <w:rsid w:val="00211410"/>
    <w:rsid w:val="0021145F"/>
    <w:rsid w:val="002117D9"/>
    <w:rsid w:val="00211CA4"/>
    <w:rsid w:val="00211CED"/>
    <w:rsid w:val="00211D57"/>
    <w:rsid w:val="00211DD6"/>
    <w:rsid w:val="0021205A"/>
    <w:rsid w:val="002124F2"/>
    <w:rsid w:val="0021259B"/>
    <w:rsid w:val="00212941"/>
    <w:rsid w:val="00212C6F"/>
    <w:rsid w:val="00212CD8"/>
    <w:rsid w:val="00212F45"/>
    <w:rsid w:val="00213379"/>
    <w:rsid w:val="00213408"/>
    <w:rsid w:val="00214045"/>
    <w:rsid w:val="0021459E"/>
    <w:rsid w:val="002145EB"/>
    <w:rsid w:val="002147ED"/>
    <w:rsid w:val="002148A4"/>
    <w:rsid w:val="00214A2E"/>
    <w:rsid w:val="00214C8A"/>
    <w:rsid w:val="002151AC"/>
    <w:rsid w:val="00215679"/>
    <w:rsid w:val="002157AD"/>
    <w:rsid w:val="0021580D"/>
    <w:rsid w:val="0021592E"/>
    <w:rsid w:val="00215AD1"/>
    <w:rsid w:val="00215ED7"/>
    <w:rsid w:val="00216392"/>
    <w:rsid w:val="00216640"/>
    <w:rsid w:val="0021672C"/>
    <w:rsid w:val="00216743"/>
    <w:rsid w:val="0021676C"/>
    <w:rsid w:val="00216781"/>
    <w:rsid w:val="002167FA"/>
    <w:rsid w:val="0021695B"/>
    <w:rsid w:val="00216E41"/>
    <w:rsid w:val="00216EE2"/>
    <w:rsid w:val="00216F12"/>
    <w:rsid w:val="00217050"/>
    <w:rsid w:val="0021711C"/>
    <w:rsid w:val="002175C1"/>
    <w:rsid w:val="00217685"/>
    <w:rsid w:val="002176BD"/>
    <w:rsid w:val="00217870"/>
    <w:rsid w:val="002178B6"/>
    <w:rsid w:val="00217C73"/>
    <w:rsid w:val="0022053E"/>
    <w:rsid w:val="0022056A"/>
    <w:rsid w:val="00220821"/>
    <w:rsid w:val="0022084E"/>
    <w:rsid w:val="0022085B"/>
    <w:rsid w:val="0022097D"/>
    <w:rsid w:val="00220F70"/>
    <w:rsid w:val="002212C8"/>
    <w:rsid w:val="00221493"/>
    <w:rsid w:val="0022153B"/>
    <w:rsid w:val="0022164B"/>
    <w:rsid w:val="0022176C"/>
    <w:rsid w:val="00221AC5"/>
    <w:rsid w:val="00221B4E"/>
    <w:rsid w:val="00221E15"/>
    <w:rsid w:val="00221FB3"/>
    <w:rsid w:val="0022242D"/>
    <w:rsid w:val="0022254A"/>
    <w:rsid w:val="002225D1"/>
    <w:rsid w:val="00222733"/>
    <w:rsid w:val="00222A79"/>
    <w:rsid w:val="00222B50"/>
    <w:rsid w:val="00223718"/>
    <w:rsid w:val="002239E0"/>
    <w:rsid w:val="00223A83"/>
    <w:rsid w:val="00223AA9"/>
    <w:rsid w:val="00223D33"/>
    <w:rsid w:val="00224134"/>
    <w:rsid w:val="002242C4"/>
    <w:rsid w:val="002242D3"/>
    <w:rsid w:val="0022445C"/>
    <w:rsid w:val="002246C1"/>
    <w:rsid w:val="002250FD"/>
    <w:rsid w:val="00225184"/>
    <w:rsid w:val="00225388"/>
    <w:rsid w:val="002256C2"/>
    <w:rsid w:val="002256FA"/>
    <w:rsid w:val="0022575F"/>
    <w:rsid w:val="002258EA"/>
    <w:rsid w:val="0022593D"/>
    <w:rsid w:val="00225B8A"/>
    <w:rsid w:val="00225CCA"/>
    <w:rsid w:val="00225D04"/>
    <w:rsid w:val="00225F63"/>
    <w:rsid w:val="002261D1"/>
    <w:rsid w:val="0022620D"/>
    <w:rsid w:val="0022621C"/>
    <w:rsid w:val="0022650B"/>
    <w:rsid w:val="00226563"/>
    <w:rsid w:val="002266F4"/>
    <w:rsid w:val="002267A5"/>
    <w:rsid w:val="00226A1B"/>
    <w:rsid w:val="00226A61"/>
    <w:rsid w:val="00226BDA"/>
    <w:rsid w:val="00226CD0"/>
    <w:rsid w:val="002273E9"/>
    <w:rsid w:val="002276B1"/>
    <w:rsid w:val="002276FF"/>
    <w:rsid w:val="00227807"/>
    <w:rsid w:val="00227FD2"/>
    <w:rsid w:val="002302FD"/>
    <w:rsid w:val="0023056F"/>
    <w:rsid w:val="002307DF"/>
    <w:rsid w:val="00230AD5"/>
    <w:rsid w:val="00230E5D"/>
    <w:rsid w:val="00230E6C"/>
    <w:rsid w:val="00231046"/>
    <w:rsid w:val="0023114B"/>
    <w:rsid w:val="00231633"/>
    <w:rsid w:val="0023174E"/>
    <w:rsid w:val="00231DC3"/>
    <w:rsid w:val="0023200A"/>
    <w:rsid w:val="002320BB"/>
    <w:rsid w:val="002322EC"/>
    <w:rsid w:val="00232386"/>
    <w:rsid w:val="002323B8"/>
    <w:rsid w:val="002323C6"/>
    <w:rsid w:val="002326C0"/>
    <w:rsid w:val="0023287C"/>
    <w:rsid w:val="00232B17"/>
    <w:rsid w:val="00233114"/>
    <w:rsid w:val="00233166"/>
    <w:rsid w:val="00233204"/>
    <w:rsid w:val="0023341C"/>
    <w:rsid w:val="002335F5"/>
    <w:rsid w:val="00233648"/>
    <w:rsid w:val="0023364B"/>
    <w:rsid w:val="00233673"/>
    <w:rsid w:val="00233836"/>
    <w:rsid w:val="00233902"/>
    <w:rsid w:val="0023394E"/>
    <w:rsid w:val="00233A54"/>
    <w:rsid w:val="002340F0"/>
    <w:rsid w:val="0023421B"/>
    <w:rsid w:val="002343E0"/>
    <w:rsid w:val="0023442C"/>
    <w:rsid w:val="0023472E"/>
    <w:rsid w:val="00234AC9"/>
    <w:rsid w:val="002350A8"/>
    <w:rsid w:val="002350BA"/>
    <w:rsid w:val="002353DC"/>
    <w:rsid w:val="00235539"/>
    <w:rsid w:val="0023591E"/>
    <w:rsid w:val="0023611F"/>
    <w:rsid w:val="00236286"/>
    <w:rsid w:val="0023690F"/>
    <w:rsid w:val="00236990"/>
    <w:rsid w:val="00236A34"/>
    <w:rsid w:val="00236F75"/>
    <w:rsid w:val="002376B4"/>
    <w:rsid w:val="00237761"/>
    <w:rsid w:val="00237822"/>
    <w:rsid w:val="00237E08"/>
    <w:rsid w:val="002403C3"/>
    <w:rsid w:val="00240444"/>
    <w:rsid w:val="0024057C"/>
    <w:rsid w:val="002406E1"/>
    <w:rsid w:val="002407E1"/>
    <w:rsid w:val="00240C9E"/>
    <w:rsid w:val="00240D6F"/>
    <w:rsid w:val="00240FE1"/>
    <w:rsid w:val="00241132"/>
    <w:rsid w:val="0024140D"/>
    <w:rsid w:val="00241A13"/>
    <w:rsid w:val="00241C2F"/>
    <w:rsid w:val="00242031"/>
    <w:rsid w:val="002421B7"/>
    <w:rsid w:val="002424CC"/>
    <w:rsid w:val="002427B5"/>
    <w:rsid w:val="002428CE"/>
    <w:rsid w:val="00242964"/>
    <w:rsid w:val="00242DEE"/>
    <w:rsid w:val="00242EEC"/>
    <w:rsid w:val="002432D0"/>
    <w:rsid w:val="0024337D"/>
    <w:rsid w:val="002433B1"/>
    <w:rsid w:val="00243640"/>
    <w:rsid w:val="00243917"/>
    <w:rsid w:val="0024394A"/>
    <w:rsid w:val="00243D14"/>
    <w:rsid w:val="00243DA8"/>
    <w:rsid w:val="00244012"/>
    <w:rsid w:val="0024407E"/>
    <w:rsid w:val="0024421C"/>
    <w:rsid w:val="002445DD"/>
    <w:rsid w:val="002446BD"/>
    <w:rsid w:val="0024499A"/>
    <w:rsid w:val="00244AB8"/>
    <w:rsid w:val="00244F79"/>
    <w:rsid w:val="0024509F"/>
    <w:rsid w:val="002452D1"/>
    <w:rsid w:val="0024531A"/>
    <w:rsid w:val="002453DF"/>
    <w:rsid w:val="0024545C"/>
    <w:rsid w:val="00245563"/>
    <w:rsid w:val="0024584F"/>
    <w:rsid w:val="002459C2"/>
    <w:rsid w:val="00245DF9"/>
    <w:rsid w:val="00246215"/>
    <w:rsid w:val="002464F8"/>
    <w:rsid w:val="00246B86"/>
    <w:rsid w:val="00246BC6"/>
    <w:rsid w:val="00246CC2"/>
    <w:rsid w:val="00246E3D"/>
    <w:rsid w:val="00246FA0"/>
    <w:rsid w:val="0024713E"/>
    <w:rsid w:val="002471BD"/>
    <w:rsid w:val="0024759B"/>
    <w:rsid w:val="002476AD"/>
    <w:rsid w:val="0024799F"/>
    <w:rsid w:val="00247ABF"/>
    <w:rsid w:val="00247C0E"/>
    <w:rsid w:val="00247CBE"/>
    <w:rsid w:val="00247F1A"/>
    <w:rsid w:val="002508B2"/>
    <w:rsid w:val="00250ADA"/>
    <w:rsid w:val="00250B0A"/>
    <w:rsid w:val="00250BDE"/>
    <w:rsid w:val="00250C04"/>
    <w:rsid w:val="00251293"/>
    <w:rsid w:val="0025148C"/>
    <w:rsid w:val="002514CD"/>
    <w:rsid w:val="00251763"/>
    <w:rsid w:val="0025189F"/>
    <w:rsid w:val="002519A5"/>
    <w:rsid w:val="00252160"/>
    <w:rsid w:val="00252233"/>
    <w:rsid w:val="002522F9"/>
    <w:rsid w:val="00252450"/>
    <w:rsid w:val="00252B11"/>
    <w:rsid w:val="00252B4C"/>
    <w:rsid w:val="00252D82"/>
    <w:rsid w:val="002531BA"/>
    <w:rsid w:val="0025377D"/>
    <w:rsid w:val="00253801"/>
    <w:rsid w:val="002539C6"/>
    <w:rsid w:val="00253BDF"/>
    <w:rsid w:val="00253BFC"/>
    <w:rsid w:val="00253C79"/>
    <w:rsid w:val="00253D52"/>
    <w:rsid w:val="0025402C"/>
    <w:rsid w:val="0025459C"/>
    <w:rsid w:val="002545A0"/>
    <w:rsid w:val="002548CF"/>
    <w:rsid w:val="002548E8"/>
    <w:rsid w:val="0025494D"/>
    <w:rsid w:val="00254F19"/>
    <w:rsid w:val="002554FC"/>
    <w:rsid w:val="0025579C"/>
    <w:rsid w:val="00255825"/>
    <w:rsid w:val="00255919"/>
    <w:rsid w:val="002559E6"/>
    <w:rsid w:val="00255D1C"/>
    <w:rsid w:val="00255E14"/>
    <w:rsid w:val="00255F2E"/>
    <w:rsid w:val="00255FDD"/>
    <w:rsid w:val="00256275"/>
    <w:rsid w:val="002563CD"/>
    <w:rsid w:val="00256434"/>
    <w:rsid w:val="002567E1"/>
    <w:rsid w:val="00256897"/>
    <w:rsid w:val="00256982"/>
    <w:rsid w:val="00256BAA"/>
    <w:rsid w:val="00256EF2"/>
    <w:rsid w:val="00256F1F"/>
    <w:rsid w:val="00257064"/>
    <w:rsid w:val="0025729B"/>
    <w:rsid w:val="0025761A"/>
    <w:rsid w:val="00257819"/>
    <w:rsid w:val="002579B5"/>
    <w:rsid w:val="00257B93"/>
    <w:rsid w:val="00257BF4"/>
    <w:rsid w:val="00257D2A"/>
    <w:rsid w:val="00257D84"/>
    <w:rsid w:val="002603B2"/>
    <w:rsid w:val="0026040E"/>
    <w:rsid w:val="002604BC"/>
    <w:rsid w:val="00260764"/>
    <w:rsid w:val="00260802"/>
    <w:rsid w:val="00260A46"/>
    <w:rsid w:val="00260B02"/>
    <w:rsid w:val="00260D79"/>
    <w:rsid w:val="00260E87"/>
    <w:rsid w:val="00261059"/>
    <w:rsid w:val="002611AA"/>
    <w:rsid w:val="00261223"/>
    <w:rsid w:val="00261910"/>
    <w:rsid w:val="00261E04"/>
    <w:rsid w:val="00262224"/>
    <w:rsid w:val="002626C2"/>
    <w:rsid w:val="002626EF"/>
    <w:rsid w:val="002627BE"/>
    <w:rsid w:val="00262B76"/>
    <w:rsid w:val="00262F90"/>
    <w:rsid w:val="0026301E"/>
    <w:rsid w:val="00263069"/>
    <w:rsid w:val="0026309A"/>
    <w:rsid w:val="002631D1"/>
    <w:rsid w:val="00263241"/>
    <w:rsid w:val="002633EE"/>
    <w:rsid w:val="00263535"/>
    <w:rsid w:val="00263AF8"/>
    <w:rsid w:val="00263B37"/>
    <w:rsid w:val="00264626"/>
    <w:rsid w:val="002647CE"/>
    <w:rsid w:val="00264A74"/>
    <w:rsid w:val="00264B06"/>
    <w:rsid w:val="00264C3C"/>
    <w:rsid w:val="00264C3F"/>
    <w:rsid w:val="00264C99"/>
    <w:rsid w:val="00264EFF"/>
    <w:rsid w:val="0026501B"/>
    <w:rsid w:val="0026530D"/>
    <w:rsid w:val="0026550B"/>
    <w:rsid w:val="002655D2"/>
    <w:rsid w:val="0026570C"/>
    <w:rsid w:val="0026595E"/>
    <w:rsid w:val="00265975"/>
    <w:rsid w:val="00265D57"/>
    <w:rsid w:val="00266018"/>
    <w:rsid w:val="0026610F"/>
    <w:rsid w:val="002661F1"/>
    <w:rsid w:val="00266C3F"/>
    <w:rsid w:val="00266CC1"/>
    <w:rsid w:val="00266F77"/>
    <w:rsid w:val="00267204"/>
    <w:rsid w:val="002672A2"/>
    <w:rsid w:val="00267353"/>
    <w:rsid w:val="002674E2"/>
    <w:rsid w:val="002674ED"/>
    <w:rsid w:val="0026768D"/>
    <w:rsid w:val="00267731"/>
    <w:rsid w:val="00267785"/>
    <w:rsid w:val="00267A73"/>
    <w:rsid w:val="00267DA6"/>
    <w:rsid w:val="002700AC"/>
    <w:rsid w:val="002703B3"/>
    <w:rsid w:val="00270614"/>
    <w:rsid w:val="0027066B"/>
    <w:rsid w:val="00270983"/>
    <w:rsid w:val="00270A91"/>
    <w:rsid w:val="00270AB6"/>
    <w:rsid w:val="00271288"/>
    <w:rsid w:val="0027140C"/>
    <w:rsid w:val="002717CA"/>
    <w:rsid w:val="00271875"/>
    <w:rsid w:val="00271988"/>
    <w:rsid w:val="00271AFE"/>
    <w:rsid w:val="00271BB7"/>
    <w:rsid w:val="0027297D"/>
    <w:rsid w:val="00272BCE"/>
    <w:rsid w:val="00272E3E"/>
    <w:rsid w:val="0027333C"/>
    <w:rsid w:val="0027368E"/>
    <w:rsid w:val="00273785"/>
    <w:rsid w:val="00273AC7"/>
    <w:rsid w:val="0027417A"/>
    <w:rsid w:val="002742C3"/>
    <w:rsid w:val="0027457F"/>
    <w:rsid w:val="002745E9"/>
    <w:rsid w:val="00274625"/>
    <w:rsid w:val="00274B27"/>
    <w:rsid w:val="00274CAB"/>
    <w:rsid w:val="00274CC3"/>
    <w:rsid w:val="00275041"/>
    <w:rsid w:val="0027531B"/>
    <w:rsid w:val="0027554A"/>
    <w:rsid w:val="00275596"/>
    <w:rsid w:val="0027561A"/>
    <w:rsid w:val="00275C15"/>
    <w:rsid w:val="00275DE6"/>
    <w:rsid w:val="00276014"/>
    <w:rsid w:val="002761D8"/>
    <w:rsid w:val="002766B8"/>
    <w:rsid w:val="002767F2"/>
    <w:rsid w:val="0027680F"/>
    <w:rsid w:val="0027682D"/>
    <w:rsid w:val="00276A2D"/>
    <w:rsid w:val="00276B09"/>
    <w:rsid w:val="00276C6E"/>
    <w:rsid w:val="00276E2F"/>
    <w:rsid w:val="00277680"/>
    <w:rsid w:val="00277787"/>
    <w:rsid w:val="00277991"/>
    <w:rsid w:val="00277B1F"/>
    <w:rsid w:val="00277B3B"/>
    <w:rsid w:val="00277C1D"/>
    <w:rsid w:val="00277CDB"/>
    <w:rsid w:val="00277EF0"/>
    <w:rsid w:val="00280223"/>
    <w:rsid w:val="002807A4"/>
    <w:rsid w:val="00280A01"/>
    <w:rsid w:val="00280D67"/>
    <w:rsid w:val="0028105A"/>
    <w:rsid w:val="0028112B"/>
    <w:rsid w:val="00281193"/>
    <w:rsid w:val="00281206"/>
    <w:rsid w:val="002812AD"/>
    <w:rsid w:val="00281354"/>
    <w:rsid w:val="0028135B"/>
    <w:rsid w:val="00281811"/>
    <w:rsid w:val="00281B48"/>
    <w:rsid w:val="00281B8F"/>
    <w:rsid w:val="00281D4B"/>
    <w:rsid w:val="00281EEA"/>
    <w:rsid w:val="00281F19"/>
    <w:rsid w:val="00282021"/>
    <w:rsid w:val="00282243"/>
    <w:rsid w:val="00282276"/>
    <w:rsid w:val="00282562"/>
    <w:rsid w:val="00282779"/>
    <w:rsid w:val="002827C8"/>
    <w:rsid w:val="00282811"/>
    <w:rsid w:val="00282D43"/>
    <w:rsid w:val="002831DA"/>
    <w:rsid w:val="002832C1"/>
    <w:rsid w:val="00283483"/>
    <w:rsid w:val="0028366A"/>
    <w:rsid w:val="00283942"/>
    <w:rsid w:val="002839A0"/>
    <w:rsid w:val="00283A48"/>
    <w:rsid w:val="00283B2A"/>
    <w:rsid w:val="00283CAC"/>
    <w:rsid w:val="00283EDD"/>
    <w:rsid w:val="00283FD5"/>
    <w:rsid w:val="0028414E"/>
    <w:rsid w:val="002841A9"/>
    <w:rsid w:val="00284271"/>
    <w:rsid w:val="00284313"/>
    <w:rsid w:val="0028442A"/>
    <w:rsid w:val="002844AB"/>
    <w:rsid w:val="002845CE"/>
    <w:rsid w:val="00284668"/>
    <w:rsid w:val="0028498B"/>
    <w:rsid w:val="00284A29"/>
    <w:rsid w:val="00284D19"/>
    <w:rsid w:val="00284E80"/>
    <w:rsid w:val="00285252"/>
    <w:rsid w:val="0028527C"/>
    <w:rsid w:val="002857DE"/>
    <w:rsid w:val="002858C0"/>
    <w:rsid w:val="00285AA0"/>
    <w:rsid w:val="00285C47"/>
    <w:rsid w:val="00285C78"/>
    <w:rsid w:val="00285C80"/>
    <w:rsid w:val="00285E68"/>
    <w:rsid w:val="00285F56"/>
    <w:rsid w:val="00286039"/>
    <w:rsid w:val="002862E5"/>
    <w:rsid w:val="002862FB"/>
    <w:rsid w:val="0028698A"/>
    <w:rsid w:val="002869FE"/>
    <w:rsid w:val="00286A07"/>
    <w:rsid w:val="00286BFA"/>
    <w:rsid w:val="00286C69"/>
    <w:rsid w:val="00286E35"/>
    <w:rsid w:val="00286FBE"/>
    <w:rsid w:val="002870AB"/>
    <w:rsid w:val="002870E6"/>
    <w:rsid w:val="00287133"/>
    <w:rsid w:val="00287309"/>
    <w:rsid w:val="00287BA5"/>
    <w:rsid w:val="00287CD4"/>
    <w:rsid w:val="00287EBD"/>
    <w:rsid w:val="0029080E"/>
    <w:rsid w:val="0029089F"/>
    <w:rsid w:val="002908BD"/>
    <w:rsid w:val="00290A46"/>
    <w:rsid w:val="00290BBE"/>
    <w:rsid w:val="00290BDB"/>
    <w:rsid w:val="00290E24"/>
    <w:rsid w:val="00291247"/>
    <w:rsid w:val="0029166A"/>
    <w:rsid w:val="00291735"/>
    <w:rsid w:val="00291B85"/>
    <w:rsid w:val="00291D75"/>
    <w:rsid w:val="00291EA0"/>
    <w:rsid w:val="00292084"/>
    <w:rsid w:val="002921F6"/>
    <w:rsid w:val="00292234"/>
    <w:rsid w:val="002923CF"/>
    <w:rsid w:val="00292D74"/>
    <w:rsid w:val="00292FBE"/>
    <w:rsid w:val="00293146"/>
    <w:rsid w:val="0029349B"/>
    <w:rsid w:val="0029352F"/>
    <w:rsid w:val="00293994"/>
    <w:rsid w:val="00293BC7"/>
    <w:rsid w:val="00293D68"/>
    <w:rsid w:val="00293EE7"/>
    <w:rsid w:val="002940BE"/>
    <w:rsid w:val="0029410E"/>
    <w:rsid w:val="00294117"/>
    <w:rsid w:val="00294466"/>
    <w:rsid w:val="002944A0"/>
    <w:rsid w:val="00294653"/>
    <w:rsid w:val="002946E4"/>
    <w:rsid w:val="00294801"/>
    <w:rsid w:val="00294EAF"/>
    <w:rsid w:val="00294F5D"/>
    <w:rsid w:val="002950D1"/>
    <w:rsid w:val="00295212"/>
    <w:rsid w:val="002952BC"/>
    <w:rsid w:val="002953FF"/>
    <w:rsid w:val="00295460"/>
    <w:rsid w:val="002957D9"/>
    <w:rsid w:val="0029594F"/>
    <w:rsid w:val="00295A74"/>
    <w:rsid w:val="00295B52"/>
    <w:rsid w:val="00295C90"/>
    <w:rsid w:val="00295CF2"/>
    <w:rsid w:val="00295D76"/>
    <w:rsid w:val="002963B8"/>
    <w:rsid w:val="002966B0"/>
    <w:rsid w:val="002967E7"/>
    <w:rsid w:val="00296AF7"/>
    <w:rsid w:val="002970CE"/>
    <w:rsid w:val="00297157"/>
    <w:rsid w:val="002972F9"/>
    <w:rsid w:val="002973E2"/>
    <w:rsid w:val="00297730"/>
    <w:rsid w:val="002977CF"/>
    <w:rsid w:val="00297CF0"/>
    <w:rsid w:val="00297D20"/>
    <w:rsid w:val="00297DFB"/>
    <w:rsid w:val="00297F82"/>
    <w:rsid w:val="002A0007"/>
    <w:rsid w:val="002A03AA"/>
    <w:rsid w:val="002A045F"/>
    <w:rsid w:val="002A051B"/>
    <w:rsid w:val="002A07CE"/>
    <w:rsid w:val="002A08C5"/>
    <w:rsid w:val="002A0978"/>
    <w:rsid w:val="002A0BE6"/>
    <w:rsid w:val="002A0D60"/>
    <w:rsid w:val="002A0E25"/>
    <w:rsid w:val="002A111D"/>
    <w:rsid w:val="002A1598"/>
    <w:rsid w:val="002A16B4"/>
    <w:rsid w:val="002A16D1"/>
    <w:rsid w:val="002A19BE"/>
    <w:rsid w:val="002A1EB1"/>
    <w:rsid w:val="002A1FFF"/>
    <w:rsid w:val="002A213C"/>
    <w:rsid w:val="002A2307"/>
    <w:rsid w:val="002A231B"/>
    <w:rsid w:val="002A237C"/>
    <w:rsid w:val="002A2638"/>
    <w:rsid w:val="002A2941"/>
    <w:rsid w:val="002A2A93"/>
    <w:rsid w:val="002A2CD5"/>
    <w:rsid w:val="002A3242"/>
    <w:rsid w:val="002A37F0"/>
    <w:rsid w:val="002A3A7C"/>
    <w:rsid w:val="002A3E69"/>
    <w:rsid w:val="002A461C"/>
    <w:rsid w:val="002A4CD2"/>
    <w:rsid w:val="002A4D42"/>
    <w:rsid w:val="002A5018"/>
    <w:rsid w:val="002A5098"/>
    <w:rsid w:val="002A5107"/>
    <w:rsid w:val="002A535E"/>
    <w:rsid w:val="002A56B9"/>
    <w:rsid w:val="002A5E7E"/>
    <w:rsid w:val="002A62EB"/>
    <w:rsid w:val="002A6406"/>
    <w:rsid w:val="002A640F"/>
    <w:rsid w:val="002A6511"/>
    <w:rsid w:val="002A6989"/>
    <w:rsid w:val="002A6DD1"/>
    <w:rsid w:val="002A6FE7"/>
    <w:rsid w:val="002A6FF5"/>
    <w:rsid w:val="002A7036"/>
    <w:rsid w:val="002A7288"/>
    <w:rsid w:val="002A793A"/>
    <w:rsid w:val="002A7D06"/>
    <w:rsid w:val="002A7D0B"/>
    <w:rsid w:val="002B06AC"/>
    <w:rsid w:val="002B079C"/>
    <w:rsid w:val="002B09DF"/>
    <w:rsid w:val="002B0BB1"/>
    <w:rsid w:val="002B0E03"/>
    <w:rsid w:val="002B0EEB"/>
    <w:rsid w:val="002B1014"/>
    <w:rsid w:val="002B11D2"/>
    <w:rsid w:val="002B1439"/>
    <w:rsid w:val="002B1559"/>
    <w:rsid w:val="002B15FA"/>
    <w:rsid w:val="002B178E"/>
    <w:rsid w:val="002B1809"/>
    <w:rsid w:val="002B19BC"/>
    <w:rsid w:val="002B1E6F"/>
    <w:rsid w:val="002B1E81"/>
    <w:rsid w:val="002B1FC9"/>
    <w:rsid w:val="002B22C9"/>
    <w:rsid w:val="002B2872"/>
    <w:rsid w:val="002B295F"/>
    <w:rsid w:val="002B2DE2"/>
    <w:rsid w:val="002B2F8A"/>
    <w:rsid w:val="002B3128"/>
    <w:rsid w:val="002B3247"/>
    <w:rsid w:val="002B3310"/>
    <w:rsid w:val="002B36A6"/>
    <w:rsid w:val="002B3731"/>
    <w:rsid w:val="002B3A45"/>
    <w:rsid w:val="002B3C0E"/>
    <w:rsid w:val="002B3E7B"/>
    <w:rsid w:val="002B4228"/>
    <w:rsid w:val="002B43D3"/>
    <w:rsid w:val="002B46F4"/>
    <w:rsid w:val="002B4749"/>
    <w:rsid w:val="002B4841"/>
    <w:rsid w:val="002B4AC3"/>
    <w:rsid w:val="002B4F0F"/>
    <w:rsid w:val="002B521F"/>
    <w:rsid w:val="002B5322"/>
    <w:rsid w:val="002B56E5"/>
    <w:rsid w:val="002B57A1"/>
    <w:rsid w:val="002B588D"/>
    <w:rsid w:val="002B59E3"/>
    <w:rsid w:val="002B5CF6"/>
    <w:rsid w:val="002B5D7B"/>
    <w:rsid w:val="002B5DC4"/>
    <w:rsid w:val="002B622F"/>
    <w:rsid w:val="002B657F"/>
    <w:rsid w:val="002B6890"/>
    <w:rsid w:val="002B6905"/>
    <w:rsid w:val="002B6C7C"/>
    <w:rsid w:val="002B703E"/>
    <w:rsid w:val="002B70B2"/>
    <w:rsid w:val="002B71CA"/>
    <w:rsid w:val="002B7277"/>
    <w:rsid w:val="002B74E1"/>
    <w:rsid w:val="002B751B"/>
    <w:rsid w:val="002B76EF"/>
    <w:rsid w:val="002B771E"/>
    <w:rsid w:val="002B7884"/>
    <w:rsid w:val="002B78B3"/>
    <w:rsid w:val="002B7975"/>
    <w:rsid w:val="002B79E8"/>
    <w:rsid w:val="002B7D43"/>
    <w:rsid w:val="002B7F1A"/>
    <w:rsid w:val="002B7F59"/>
    <w:rsid w:val="002C0A96"/>
    <w:rsid w:val="002C13DF"/>
    <w:rsid w:val="002C1666"/>
    <w:rsid w:val="002C17EE"/>
    <w:rsid w:val="002C1B53"/>
    <w:rsid w:val="002C1C4A"/>
    <w:rsid w:val="002C20DB"/>
    <w:rsid w:val="002C2311"/>
    <w:rsid w:val="002C28A4"/>
    <w:rsid w:val="002C297A"/>
    <w:rsid w:val="002C2C5D"/>
    <w:rsid w:val="002C2EC7"/>
    <w:rsid w:val="002C2FBB"/>
    <w:rsid w:val="002C33DA"/>
    <w:rsid w:val="002C3628"/>
    <w:rsid w:val="002C3868"/>
    <w:rsid w:val="002C3A11"/>
    <w:rsid w:val="002C3BBB"/>
    <w:rsid w:val="002C3D28"/>
    <w:rsid w:val="002C3E80"/>
    <w:rsid w:val="002C3FF6"/>
    <w:rsid w:val="002C41B9"/>
    <w:rsid w:val="002C41DE"/>
    <w:rsid w:val="002C42BF"/>
    <w:rsid w:val="002C4316"/>
    <w:rsid w:val="002C4355"/>
    <w:rsid w:val="002C4438"/>
    <w:rsid w:val="002C4518"/>
    <w:rsid w:val="002C453E"/>
    <w:rsid w:val="002C4543"/>
    <w:rsid w:val="002C47F8"/>
    <w:rsid w:val="002C48C8"/>
    <w:rsid w:val="002C4902"/>
    <w:rsid w:val="002C4A7B"/>
    <w:rsid w:val="002C4F4E"/>
    <w:rsid w:val="002C4F9F"/>
    <w:rsid w:val="002C516A"/>
    <w:rsid w:val="002C5457"/>
    <w:rsid w:val="002C575B"/>
    <w:rsid w:val="002C5776"/>
    <w:rsid w:val="002C596E"/>
    <w:rsid w:val="002C5B37"/>
    <w:rsid w:val="002C5C00"/>
    <w:rsid w:val="002C5DCE"/>
    <w:rsid w:val="002C5EED"/>
    <w:rsid w:val="002C6192"/>
    <w:rsid w:val="002C6A31"/>
    <w:rsid w:val="002C6ABE"/>
    <w:rsid w:val="002C6C39"/>
    <w:rsid w:val="002C6CD3"/>
    <w:rsid w:val="002C710F"/>
    <w:rsid w:val="002C7212"/>
    <w:rsid w:val="002C7244"/>
    <w:rsid w:val="002C72AE"/>
    <w:rsid w:val="002C72CD"/>
    <w:rsid w:val="002C7385"/>
    <w:rsid w:val="002C7575"/>
    <w:rsid w:val="002C75E1"/>
    <w:rsid w:val="002C765D"/>
    <w:rsid w:val="002C77B7"/>
    <w:rsid w:val="002C78A3"/>
    <w:rsid w:val="002C7B08"/>
    <w:rsid w:val="002C7E98"/>
    <w:rsid w:val="002C7FF5"/>
    <w:rsid w:val="002D03B4"/>
    <w:rsid w:val="002D053A"/>
    <w:rsid w:val="002D08D0"/>
    <w:rsid w:val="002D0D89"/>
    <w:rsid w:val="002D0EDD"/>
    <w:rsid w:val="002D0F70"/>
    <w:rsid w:val="002D0FA7"/>
    <w:rsid w:val="002D1247"/>
    <w:rsid w:val="002D12BD"/>
    <w:rsid w:val="002D15A4"/>
    <w:rsid w:val="002D18F3"/>
    <w:rsid w:val="002D1961"/>
    <w:rsid w:val="002D19A8"/>
    <w:rsid w:val="002D1F77"/>
    <w:rsid w:val="002D2170"/>
    <w:rsid w:val="002D2192"/>
    <w:rsid w:val="002D2671"/>
    <w:rsid w:val="002D2BF7"/>
    <w:rsid w:val="002D2DB9"/>
    <w:rsid w:val="002D2FCA"/>
    <w:rsid w:val="002D3281"/>
    <w:rsid w:val="002D353F"/>
    <w:rsid w:val="002D3565"/>
    <w:rsid w:val="002D3786"/>
    <w:rsid w:val="002D389F"/>
    <w:rsid w:val="002D3908"/>
    <w:rsid w:val="002D391D"/>
    <w:rsid w:val="002D3A06"/>
    <w:rsid w:val="002D3C17"/>
    <w:rsid w:val="002D3E5E"/>
    <w:rsid w:val="002D40B1"/>
    <w:rsid w:val="002D41F1"/>
    <w:rsid w:val="002D43A8"/>
    <w:rsid w:val="002D477A"/>
    <w:rsid w:val="002D4A93"/>
    <w:rsid w:val="002D4ABE"/>
    <w:rsid w:val="002D4D2B"/>
    <w:rsid w:val="002D4E9F"/>
    <w:rsid w:val="002D52CB"/>
    <w:rsid w:val="002D56C4"/>
    <w:rsid w:val="002D56E6"/>
    <w:rsid w:val="002D584A"/>
    <w:rsid w:val="002D58D4"/>
    <w:rsid w:val="002D61F0"/>
    <w:rsid w:val="002D624C"/>
    <w:rsid w:val="002D6543"/>
    <w:rsid w:val="002D6BB5"/>
    <w:rsid w:val="002D6C8A"/>
    <w:rsid w:val="002D6E54"/>
    <w:rsid w:val="002D6EF7"/>
    <w:rsid w:val="002D71A3"/>
    <w:rsid w:val="002D71D3"/>
    <w:rsid w:val="002D7404"/>
    <w:rsid w:val="002D76D7"/>
    <w:rsid w:val="002D7B6A"/>
    <w:rsid w:val="002D7BB2"/>
    <w:rsid w:val="002D7C85"/>
    <w:rsid w:val="002E0265"/>
    <w:rsid w:val="002E0661"/>
    <w:rsid w:val="002E0BAA"/>
    <w:rsid w:val="002E0C06"/>
    <w:rsid w:val="002E0D55"/>
    <w:rsid w:val="002E0FE7"/>
    <w:rsid w:val="002E10C5"/>
    <w:rsid w:val="002E1490"/>
    <w:rsid w:val="002E1698"/>
    <w:rsid w:val="002E172F"/>
    <w:rsid w:val="002E1B60"/>
    <w:rsid w:val="002E1B6A"/>
    <w:rsid w:val="002E1BE4"/>
    <w:rsid w:val="002E1FBF"/>
    <w:rsid w:val="002E2168"/>
    <w:rsid w:val="002E2226"/>
    <w:rsid w:val="002E2313"/>
    <w:rsid w:val="002E272C"/>
    <w:rsid w:val="002E27C6"/>
    <w:rsid w:val="002E2887"/>
    <w:rsid w:val="002E2B9C"/>
    <w:rsid w:val="002E2CA9"/>
    <w:rsid w:val="002E2CC2"/>
    <w:rsid w:val="002E2FB0"/>
    <w:rsid w:val="002E3024"/>
    <w:rsid w:val="002E312A"/>
    <w:rsid w:val="002E31D7"/>
    <w:rsid w:val="002E32D2"/>
    <w:rsid w:val="002E3319"/>
    <w:rsid w:val="002E3336"/>
    <w:rsid w:val="002E339E"/>
    <w:rsid w:val="002E33FF"/>
    <w:rsid w:val="002E343F"/>
    <w:rsid w:val="002E34B6"/>
    <w:rsid w:val="002E39EF"/>
    <w:rsid w:val="002E3DB7"/>
    <w:rsid w:val="002E3F0A"/>
    <w:rsid w:val="002E3F75"/>
    <w:rsid w:val="002E417D"/>
    <w:rsid w:val="002E4260"/>
    <w:rsid w:val="002E4292"/>
    <w:rsid w:val="002E42DD"/>
    <w:rsid w:val="002E44B8"/>
    <w:rsid w:val="002E44EA"/>
    <w:rsid w:val="002E464A"/>
    <w:rsid w:val="002E480B"/>
    <w:rsid w:val="002E4AC4"/>
    <w:rsid w:val="002E4C45"/>
    <w:rsid w:val="002E4DA2"/>
    <w:rsid w:val="002E50BD"/>
    <w:rsid w:val="002E52F0"/>
    <w:rsid w:val="002E533D"/>
    <w:rsid w:val="002E539D"/>
    <w:rsid w:val="002E5449"/>
    <w:rsid w:val="002E5565"/>
    <w:rsid w:val="002E5591"/>
    <w:rsid w:val="002E5658"/>
    <w:rsid w:val="002E5A88"/>
    <w:rsid w:val="002E5EF6"/>
    <w:rsid w:val="002E63D5"/>
    <w:rsid w:val="002E643D"/>
    <w:rsid w:val="002E677E"/>
    <w:rsid w:val="002E681F"/>
    <w:rsid w:val="002E688B"/>
    <w:rsid w:val="002E6AE6"/>
    <w:rsid w:val="002E6B5A"/>
    <w:rsid w:val="002E7314"/>
    <w:rsid w:val="002E747F"/>
    <w:rsid w:val="002E759F"/>
    <w:rsid w:val="002E7D23"/>
    <w:rsid w:val="002E7E80"/>
    <w:rsid w:val="002F0091"/>
    <w:rsid w:val="002F0155"/>
    <w:rsid w:val="002F0551"/>
    <w:rsid w:val="002F0713"/>
    <w:rsid w:val="002F0880"/>
    <w:rsid w:val="002F08B0"/>
    <w:rsid w:val="002F092A"/>
    <w:rsid w:val="002F0A79"/>
    <w:rsid w:val="002F0B99"/>
    <w:rsid w:val="002F0F3E"/>
    <w:rsid w:val="002F11A6"/>
    <w:rsid w:val="002F1363"/>
    <w:rsid w:val="002F138B"/>
    <w:rsid w:val="002F1401"/>
    <w:rsid w:val="002F1403"/>
    <w:rsid w:val="002F147B"/>
    <w:rsid w:val="002F159F"/>
    <w:rsid w:val="002F1772"/>
    <w:rsid w:val="002F17D8"/>
    <w:rsid w:val="002F1C8C"/>
    <w:rsid w:val="002F1CED"/>
    <w:rsid w:val="002F1DDD"/>
    <w:rsid w:val="002F1E44"/>
    <w:rsid w:val="002F1ECD"/>
    <w:rsid w:val="002F1ED1"/>
    <w:rsid w:val="002F2591"/>
    <w:rsid w:val="002F2724"/>
    <w:rsid w:val="002F2808"/>
    <w:rsid w:val="002F28BE"/>
    <w:rsid w:val="002F29C2"/>
    <w:rsid w:val="002F29FC"/>
    <w:rsid w:val="002F2A17"/>
    <w:rsid w:val="002F2D8C"/>
    <w:rsid w:val="002F2DCB"/>
    <w:rsid w:val="002F3069"/>
    <w:rsid w:val="002F30C5"/>
    <w:rsid w:val="002F33F0"/>
    <w:rsid w:val="002F3486"/>
    <w:rsid w:val="002F3514"/>
    <w:rsid w:val="002F3598"/>
    <w:rsid w:val="002F35A2"/>
    <w:rsid w:val="002F35E5"/>
    <w:rsid w:val="002F3B9F"/>
    <w:rsid w:val="002F3E88"/>
    <w:rsid w:val="002F45A0"/>
    <w:rsid w:val="002F45C0"/>
    <w:rsid w:val="002F4746"/>
    <w:rsid w:val="002F48F5"/>
    <w:rsid w:val="002F4DEE"/>
    <w:rsid w:val="002F4E0C"/>
    <w:rsid w:val="002F4FA2"/>
    <w:rsid w:val="002F52B6"/>
    <w:rsid w:val="002F5356"/>
    <w:rsid w:val="002F54FA"/>
    <w:rsid w:val="002F56E5"/>
    <w:rsid w:val="002F58C2"/>
    <w:rsid w:val="002F5BA0"/>
    <w:rsid w:val="002F5DD8"/>
    <w:rsid w:val="002F635E"/>
    <w:rsid w:val="002F6772"/>
    <w:rsid w:val="002F6984"/>
    <w:rsid w:val="002F6ED9"/>
    <w:rsid w:val="002F6FAC"/>
    <w:rsid w:val="002F73D3"/>
    <w:rsid w:val="002F7778"/>
    <w:rsid w:val="002F7790"/>
    <w:rsid w:val="002F7C20"/>
    <w:rsid w:val="002F7D17"/>
    <w:rsid w:val="002F7E71"/>
    <w:rsid w:val="0030016A"/>
    <w:rsid w:val="00300437"/>
    <w:rsid w:val="00300850"/>
    <w:rsid w:val="00300998"/>
    <w:rsid w:val="00300ECE"/>
    <w:rsid w:val="003011D1"/>
    <w:rsid w:val="0030135F"/>
    <w:rsid w:val="0030155C"/>
    <w:rsid w:val="0030158C"/>
    <w:rsid w:val="003018FD"/>
    <w:rsid w:val="00301E64"/>
    <w:rsid w:val="0030201D"/>
    <w:rsid w:val="00302074"/>
    <w:rsid w:val="00302142"/>
    <w:rsid w:val="00302169"/>
    <w:rsid w:val="00302917"/>
    <w:rsid w:val="00302A66"/>
    <w:rsid w:val="00302C69"/>
    <w:rsid w:val="00303A12"/>
    <w:rsid w:val="00303A48"/>
    <w:rsid w:val="00303A77"/>
    <w:rsid w:val="00303AB0"/>
    <w:rsid w:val="0030418A"/>
    <w:rsid w:val="00304251"/>
    <w:rsid w:val="003042CE"/>
    <w:rsid w:val="003042EA"/>
    <w:rsid w:val="003044A6"/>
    <w:rsid w:val="003047D8"/>
    <w:rsid w:val="00304CEF"/>
    <w:rsid w:val="00304FC9"/>
    <w:rsid w:val="00304FDD"/>
    <w:rsid w:val="003051F3"/>
    <w:rsid w:val="00305216"/>
    <w:rsid w:val="00305277"/>
    <w:rsid w:val="0030533C"/>
    <w:rsid w:val="003053DD"/>
    <w:rsid w:val="0030542E"/>
    <w:rsid w:val="0030555B"/>
    <w:rsid w:val="00305684"/>
    <w:rsid w:val="00305793"/>
    <w:rsid w:val="003057CA"/>
    <w:rsid w:val="00305963"/>
    <w:rsid w:val="00305D33"/>
    <w:rsid w:val="00305E87"/>
    <w:rsid w:val="00306004"/>
    <w:rsid w:val="00306054"/>
    <w:rsid w:val="0030622B"/>
    <w:rsid w:val="00306609"/>
    <w:rsid w:val="003066B9"/>
    <w:rsid w:val="003066EE"/>
    <w:rsid w:val="00306ABC"/>
    <w:rsid w:val="00306CA2"/>
    <w:rsid w:val="00306F05"/>
    <w:rsid w:val="0030704F"/>
    <w:rsid w:val="00307355"/>
    <w:rsid w:val="00307380"/>
    <w:rsid w:val="0030739C"/>
    <w:rsid w:val="003074B3"/>
    <w:rsid w:val="003076E4"/>
    <w:rsid w:val="00307776"/>
    <w:rsid w:val="00307815"/>
    <w:rsid w:val="00307AC7"/>
    <w:rsid w:val="00307F19"/>
    <w:rsid w:val="00307FB0"/>
    <w:rsid w:val="00310682"/>
    <w:rsid w:val="003106AE"/>
    <w:rsid w:val="0031078C"/>
    <w:rsid w:val="00310968"/>
    <w:rsid w:val="00310B43"/>
    <w:rsid w:val="00311073"/>
    <w:rsid w:val="003115D4"/>
    <w:rsid w:val="00311A4A"/>
    <w:rsid w:val="00311DD1"/>
    <w:rsid w:val="003121B1"/>
    <w:rsid w:val="0031275D"/>
    <w:rsid w:val="00312A59"/>
    <w:rsid w:val="00312B0D"/>
    <w:rsid w:val="00312B2B"/>
    <w:rsid w:val="00312C14"/>
    <w:rsid w:val="00312C3F"/>
    <w:rsid w:val="00312EFA"/>
    <w:rsid w:val="00312F68"/>
    <w:rsid w:val="00312FEE"/>
    <w:rsid w:val="00313096"/>
    <w:rsid w:val="0031311B"/>
    <w:rsid w:val="00313191"/>
    <w:rsid w:val="0031363A"/>
    <w:rsid w:val="003138AB"/>
    <w:rsid w:val="003138C7"/>
    <w:rsid w:val="00313A66"/>
    <w:rsid w:val="00313C0C"/>
    <w:rsid w:val="00314187"/>
    <w:rsid w:val="003142F4"/>
    <w:rsid w:val="003144F6"/>
    <w:rsid w:val="00314552"/>
    <w:rsid w:val="003145D2"/>
    <w:rsid w:val="0031468D"/>
    <w:rsid w:val="00314BD3"/>
    <w:rsid w:val="00314EF0"/>
    <w:rsid w:val="00314F1C"/>
    <w:rsid w:val="00314FEF"/>
    <w:rsid w:val="00315074"/>
    <w:rsid w:val="003158EC"/>
    <w:rsid w:val="00315B74"/>
    <w:rsid w:val="00315F44"/>
    <w:rsid w:val="00315FA0"/>
    <w:rsid w:val="003160DF"/>
    <w:rsid w:val="003163A2"/>
    <w:rsid w:val="00316FDA"/>
    <w:rsid w:val="00317068"/>
    <w:rsid w:val="003170F4"/>
    <w:rsid w:val="00317199"/>
    <w:rsid w:val="00317CDB"/>
    <w:rsid w:val="00317F4C"/>
    <w:rsid w:val="0032002C"/>
    <w:rsid w:val="00320092"/>
    <w:rsid w:val="003207D6"/>
    <w:rsid w:val="00320882"/>
    <w:rsid w:val="00320ABD"/>
    <w:rsid w:val="00320B57"/>
    <w:rsid w:val="00320C34"/>
    <w:rsid w:val="00320D34"/>
    <w:rsid w:val="00320EF5"/>
    <w:rsid w:val="003211E4"/>
    <w:rsid w:val="00321652"/>
    <w:rsid w:val="003216D5"/>
    <w:rsid w:val="003218AC"/>
    <w:rsid w:val="0032190F"/>
    <w:rsid w:val="00321B10"/>
    <w:rsid w:val="00321C1A"/>
    <w:rsid w:val="00321E92"/>
    <w:rsid w:val="0032233E"/>
    <w:rsid w:val="003225BA"/>
    <w:rsid w:val="00322747"/>
    <w:rsid w:val="00322BE5"/>
    <w:rsid w:val="00322BF9"/>
    <w:rsid w:val="00322CE9"/>
    <w:rsid w:val="00322D17"/>
    <w:rsid w:val="00322D28"/>
    <w:rsid w:val="00323026"/>
    <w:rsid w:val="003239EE"/>
    <w:rsid w:val="00323ED3"/>
    <w:rsid w:val="003246C1"/>
    <w:rsid w:val="003249D9"/>
    <w:rsid w:val="00324A70"/>
    <w:rsid w:val="00324B25"/>
    <w:rsid w:val="00324CA3"/>
    <w:rsid w:val="00324DFF"/>
    <w:rsid w:val="00324E18"/>
    <w:rsid w:val="00324EF4"/>
    <w:rsid w:val="0032518A"/>
    <w:rsid w:val="00325271"/>
    <w:rsid w:val="00325365"/>
    <w:rsid w:val="003253C4"/>
    <w:rsid w:val="0032560B"/>
    <w:rsid w:val="00325C79"/>
    <w:rsid w:val="00325D8F"/>
    <w:rsid w:val="00325D92"/>
    <w:rsid w:val="00325E3D"/>
    <w:rsid w:val="00325F12"/>
    <w:rsid w:val="00326065"/>
    <w:rsid w:val="003260AA"/>
    <w:rsid w:val="00326912"/>
    <w:rsid w:val="003269FE"/>
    <w:rsid w:val="00326CEE"/>
    <w:rsid w:val="00326D49"/>
    <w:rsid w:val="0032712F"/>
    <w:rsid w:val="00327259"/>
    <w:rsid w:val="00327462"/>
    <w:rsid w:val="00327527"/>
    <w:rsid w:val="0032772B"/>
    <w:rsid w:val="00327B87"/>
    <w:rsid w:val="00327C77"/>
    <w:rsid w:val="00327C7C"/>
    <w:rsid w:val="003300B7"/>
    <w:rsid w:val="003301B9"/>
    <w:rsid w:val="003306ED"/>
    <w:rsid w:val="00330735"/>
    <w:rsid w:val="00330831"/>
    <w:rsid w:val="00330B25"/>
    <w:rsid w:val="00330C35"/>
    <w:rsid w:val="00330F15"/>
    <w:rsid w:val="00331227"/>
    <w:rsid w:val="003312A8"/>
    <w:rsid w:val="00331711"/>
    <w:rsid w:val="0033176A"/>
    <w:rsid w:val="00331AF2"/>
    <w:rsid w:val="00331D4C"/>
    <w:rsid w:val="00331E2B"/>
    <w:rsid w:val="00331EEC"/>
    <w:rsid w:val="00332324"/>
    <w:rsid w:val="00332473"/>
    <w:rsid w:val="003326E0"/>
    <w:rsid w:val="00332748"/>
    <w:rsid w:val="00332853"/>
    <w:rsid w:val="003329C2"/>
    <w:rsid w:val="00332DA4"/>
    <w:rsid w:val="00332DFF"/>
    <w:rsid w:val="00332E44"/>
    <w:rsid w:val="003330A0"/>
    <w:rsid w:val="003338C1"/>
    <w:rsid w:val="003338FB"/>
    <w:rsid w:val="00333CAE"/>
    <w:rsid w:val="00333E23"/>
    <w:rsid w:val="00333E40"/>
    <w:rsid w:val="00334487"/>
    <w:rsid w:val="003345C1"/>
    <w:rsid w:val="003346F7"/>
    <w:rsid w:val="00334918"/>
    <w:rsid w:val="00334988"/>
    <w:rsid w:val="00334E3E"/>
    <w:rsid w:val="00334F63"/>
    <w:rsid w:val="003351BA"/>
    <w:rsid w:val="003351DB"/>
    <w:rsid w:val="00335238"/>
    <w:rsid w:val="003358FA"/>
    <w:rsid w:val="0033596B"/>
    <w:rsid w:val="00335C0C"/>
    <w:rsid w:val="00335EC0"/>
    <w:rsid w:val="00335EF0"/>
    <w:rsid w:val="00335F69"/>
    <w:rsid w:val="00335FD2"/>
    <w:rsid w:val="003360B3"/>
    <w:rsid w:val="0033642C"/>
    <w:rsid w:val="0033675D"/>
    <w:rsid w:val="00336A35"/>
    <w:rsid w:val="00336D90"/>
    <w:rsid w:val="00336D93"/>
    <w:rsid w:val="00336E09"/>
    <w:rsid w:val="003371E9"/>
    <w:rsid w:val="00337285"/>
    <w:rsid w:val="0033741B"/>
    <w:rsid w:val="00337467"/>
    <w:rsid w:val="0033754F"/>
    <w:rsid w:val="0033789B"/>
    <w:rsid w:val="00337D58"/>
    <w:rsid w:val="00337DD3"/>
    <w:rsid w:val="00337EE0"/>
    <w:rsid w:val="0034001F"/>
    <w:rsid w:val="0034014B"/>
    <w:rsid w:val="00340153"/>
    <w:rsid w:val="003402B7"/>
    <w:rsid w:val="003402E5"/>
    <w:rsid w:val="003403B4"/>
    <w:rsid w:val="00340459"/>
    <w:rsid w:val="003406A1"/>
    <w:rsid w:val="003408AE"/>
    <w:rsid w:val="00340BA9"/>
    <w:rsid w:val="00340F3F"/>
    <w:rsid w:val="00340FCE"/>
    <w:rsid w:val="003417F4"/>
    <w:rsid w:val="00341A62"/>
    <w:rsid w:val="00341E4C"/>
    <w:rsid w:val="00341EC7"/>
    <w:rsid w:val="00342590"/>
    <w:rsid w:val="00342DC7"/>
    <w:rsid w:val="00342ED9"/>
    <w:rsid w:val="00342F38"/>
    <w:rsid w:val="00342F45"/>
    <w:rsid w:val="00343307"/>
    <w:rsid w:val="00343390"/>
    <w:rsid w:val="003437C2"/>
    <w:rsid w:val="003437CF"/>
    <w:rsid w:val="0034384A"/>
    <w:rsid w:val="00343909"/>
    <w:rsid w:val="00343A9A"/>
    <w:rsid w:val="00343AA2"/>
    <w:rsid w:val="00343D8F"/>
    <w:rsid w:val="00343E3D"/>
    <w:rsid w:val="00343E5F"/>
    <w:rsid w:val="00343ED8"/>
    <w:rsid w:val="00343F61"/>
    <w:rsid w:val="003440E5"/>
    <w:rsid w:val="00344144"/>
    <w:rsid w:val="00344230"/>
    <w:rsid w:val="0034448C"/>
    <w:rsid w:val="00344533"/>
    <w:rsid w:val="0034473F"/>
    <w:rsid w:val="00344996"/>
    <w:rsid w:val="00344A3F"/>
    <w:rsid w:val="00344BAE"/>
    <w:rsid w:val="00344FBB"/>
    <w:rsid w:val="00345042"/>
    <w:rsid w:val="00345073"/>
    <w:rsid w:val="00345176"/>
    <w:rsid w:val="00345343"/>
    <w:rsid w:val="00345424"/>
    <w:rsid w:val="00345437"/>
    <w:rsid w:val="00345587"/>
    <w:rsid w:val="003457F1"/>
    <w:rsid w:val="00345B73"/>
    <w:rsid w:val="00345C10"/>
    <w:rsid w:val="00345EF5"/>
    <w:rsid w:val="00346086"/>
    <w:rsid w:val="00346164"/>
    <w:rsid w:val="003463AC"/>
    <w:rsid w:val="003464A0"/>
    <w:rsid w:val="003467F6"/>
    <w:rsid w:val="0034680A"/>
    <w:rsid w:val="003469BB"/>
    <w:rsid w:val="00346AAD"/>
    <w:rsid w:val="00346F58"/>
    <w:rsid w:val="003475C4"/>
    <w:rsid w:val="003475F3"/>
    <w:rsid w:val="003479B7"/>
    <w:rsid w:val="00347C4A"/>
    <w:rsid w:val="00347E4B"/>
    <w:rsid w:val="0035058B"/>
    <w:rsid w:val="003507F4"/>
    <w:rsid w:val="00350939"/>
    <w:rsid w:val="0035093B"/>
    <w:rsid w:val="00350A91"/>
    <w:rsid w:val="00350B15"/>
    <w:rsid w:val="00350DF8"/>
    <w:rsid w:val="00350F3E"/>
    <w:rsid w:val="003510E6"/>
    <w:rsid w:val="0035135F"/>
    <w:rsid w:val="003514D7"/>
    <w:rsid w:val="00351694"/>
    <w:rsid w:val="003517F2"/>
    <w:rsid w:val="00351B86"/>
    <w:rsid w:val="00351E74"/>
    <w:rsid w:val="003522F8"/>
    <w:rsid w:val="0035279C"/>
    <w:rsid w:val="003527C7"/>
    <w:rsid w:val="0035285C"/>
    <w:rsid w:val="003528ED"/>
    <w:rsid w:val="00352BA4"/>
    <w:rsid w:val="00352BD8"/>
    <w:rsid w:val="00352D97"/>
    <w:rsid w:val="00352F8F"/>
    <w:rsid w:val="00353013"/>
    <w:rsid w:val="003530E6"/>
    <w:rsid w:val="003531C8"/>
    <w:rsid w:val="003531CC"/>
    <w:rsid w:val="003534F3"/>
    <w:rsid w:val="00353581"/>
    <w:rsid w:val="003536DF"/>
    <w:rsid w:val="003537F4"/>
    <w:rsid w:val="00353E05"/>
    <w:rsid w:val="003540B9"/>
    <w:rsid w:val="00354300"/>
    <w:rsid w:val="003544FB"/>
    <w:rsid w:val="003547C2"/>
    <w:rsid w:val="00354836"/>
    <w:rsid w:val="00354A6C"/>
    <w:rsid w:val="00354A86"/>
    <w:rsid w:val="00354BB3"/>
    <w:rsid w:val="0035536F"/>
    <w:rsid w:val="00355474"/>
    <w:rsid w:val="00355477"/>
    <w:rsid w:val="0035562F"/>
    <w:rsid w:val="0035578F"/>
    <w:rsid w:val="003558D2"/>
    <w:rsid w:val="00355BB6"/>
    <w:rsid w:val="00355F47"/>
    <w:rsid w:val="003563D8"/>
    <w:rsid w:val="0035691F"/>
    <w:rsid w:val="003569A5"/>
    <w:rsid w:val="00356B1D"/>
    <w:rsid w:val="00356B3F"/>
    <w:rsid w:val="00356FE2"/>
    <w:rsid w:val="00356FF7"/>
    <w:rsid w:val="003570B8"/>
    <w:rsid w:val="003570F1"/>
    <w:rsid w:val="00357152"/>
    <w:rsid w:val="003571B0"/>
    <w:rsid w:val="003573B2"/>
    <w:rsid w:val="003578E6"/>
    <w:rsid w:val="00360250"/>
    <w:rsid w:val="003603C8"/>
    <w:rsid w:val="0036062A"/>
    <w:rsid w:val="003608CC"/>
    <w:rsid w:val="00360A20"/>
    <w:rsid w:val="00360F35"/>
    <w:rsid w:val="00360F8E"/>
    <w:rsid w:val="003610B2"/>
    <w:rsid w:val="003610FB"/>
    <w:rsid w:val="0036110A"/>
    <w:rsid w:val="0036115B"/>
    <w:rsid w:val="003611DF"/>
    <w:rsid w:val="00361416"/>
    <w:rsid w:val="00361497"/>
    <w:rsid w:val="0036176C"/>
    <w:rsid w:val="00361789"/>
    <w:rsid w:val="0036198E"/>
    <w:rsid w:val="00361A53"/>
    <w:rsid w:val="00361B22"/>
    <w:rsid w:val="00361D68"/>
    <w:rsid w:val="00362080"/>
    <w:rsid w:val="0036256E"/>
    <w:rsid w:val="0036282E"/>
    <w:rsid w:val="00362BB7"/>
    <w:rsid w:val="00362C59"/>
    <w:rsid w:val="00362D83"/>
    <w:rsid w:val="003630E4"/>
    <w:rsid w:val="003633C4"/>
    <w:rsid w:val="00363691"/>
    <w:rsid w:val="00363706"/>
    <w:rsid w:val="00363A57"/>
    <w:rsid w:val="00363DFB"/>
    <w:rsid w:val="00363F10"/>
    <w:rsid w:val="00364164"/>
    <w:rsid w:val="003641A3"/>
    <w:rsid w:val="003641DD"/>
    <w:rsid w:val="0036421D"/>
    <w:rsid w:val="0036499E"/>
    <w:rsid w:val="00365536"/>
    <w:rsid w:val="003657FA"/>
    <w:rsid w:val="00365962"/>
    <w:rsid w:val="00365A7B"/>
    <w:rsid w:val="00365B12"/>
    <w:rsid w:val="00365D36"/>
    <w:rsid w:val="00365E44"/>
    <w:rsid w:val="00365ED3"/>
    <w:rsid w:val="00365F45"/>
    <w:rsid w:val="00366D05"/>
    <w:rsid w:val="00366D47"/>
    <w:rsid w:val="00366EE8"/>
    <w:rsid w:val="003670F2"/>
    <w:rsid w:val="003675EB"/>
    <w:rsid w:val="00367888"/>
    <w:rsid w:val="00367BCF"/>
    <w:rsid w:val="00367CE1"/>
    <w:rsid w:val="00367D4B"/>
    <w:rsid w:val="00367E49"/>
    <w:rsid w:val="003700E6"/>
    <w:rsid w:val="00370198"/>
    <w:rsid w:val="0037024E"/>
    <w:rsid w:val="00370333"/>
    <w:rsid w:val="0037035E"/>
    <w:rsid w:val="00370432"/>
    <w:rsid w:val="0037060A"/>
    <w:rsid w:val="00370812"/>
    <w:rsid w:val="003708AE"/>
    <w:rsid w:val="003708FD"/>
    <w:rsid w:val="00370A4C"/>
    <w:rsid w:val="00370DE1"/>
    <w:rsid w:val="00370EE0"/>
    <w:rsid w:val="00370F01"/>
    <w:rsid w:val="00371045"/>
    <w:rsid w:val="0037136F"/>
    <w:rsid w:val="003713E3"/>
    <w:rsid w:val="003713E5"/>
    <w:rsid w:val="00371AE5"/>
    <w:rsid w:val="00371BAD"/>
    <w:rsid w:val="00371C16"/>
    <w:rsid w:val="003723CD"/>
    <w:rsid w:val="0037258B"/>
    <w:rsid w:val="00372628"/>
    <w:rsid w:val="0037263F"/>
    <w:rsid w:val="00372782"/>
    <w:rsid w:val="00372980"/>
    <w:rsid w:val="00372BC0"/>
    <w:rsid w:val="00372BE5"/>
    <w:rsid w:val="00372BEA"/>
    <w:rsid w:val="00372D16"/>
    <w:rsid w:val="003733B3"/>
    <w:rsid w:val="0037398F"/>
    <w:rsid w:val="00373B36"/>
    <w:rsid w:val="00373DB4"/>
    <w:rsid w:val="00373E08"/>
    <w:rsid w:val="00373E0B"/>
    <w:rsid w:val="0037427A"/>
    <w:rsid w:val="00374307"/>
    <w:rsid w:val="003745CA"/>
    <w:rsid w:val="003747D5"/>
    <w:rsid w:val="00374A7D"/>
    <w:rsid w:val="00374A82"/>
    <w:rsid w:val="00374B5B"/>
    <w:rsid w:val="00374E0F"/>
    <w:rsid w:val="00374E68"/>
    <w:rsid w:val="00374F2F"/>
    <w:rsid w:val="00375162"/>
    <w:rsid w:val="003751C2"/>
    <w:rsid w:val="003753D3"/>
    <w:rsid w:val="003757FF"/>
    <w:rsid w:val="0037580A"/>
    <w:rsid w:val="00375957"/>
    <w:rsid w:val="00375AF1"/>
    <w:rsid w:val="00375B62"/>
    <w:rsid w:val="00375FAA"/>
    <w:rsid w:val="00375FC5"/>
    <w:rsid w:val="00376212"/>
    <w:rsid w:val="0037629A"/>
    <w:rsid w:val="0037656F"/>
    <w:rsid w:val="003766E5"/>
    <w:rsid w:val="003769B2"/>
    <w:rsid w:val="00377577"/>
    <w:rsid w:val="00377BE9"/>
    <w:rsid w:val="00377D6D"/>
    <w:rsid w:val="0038045D"/>
    <w:rsid w:val="00380507"/>
    <w:rsid w:val="0038057B"/>
    <w:rsid w:val="003805F6"/>
    <w:rsid w:val="0038062E"/>
    <w:rsid w:val="00380961"/>
    <w:rsid w:val="003816C7"/>
    <w:rsid w:val="00381BCD"/>
    <w:rsid w:val="003820C5"/>
    <w:rsid w:val="00382106"/>
    <w:rsid w:val="00382657"/>
    <w:rsid w:val="00382A90"/>
    <w:rsid w:val="00382C38"/>
    <w:rsid w:val="00382F80"/>
    <w:rsid w:val="003834B3"/>
    <w:rsid w:val="00383688"/>
    <w:rsid w:val="003836A0"/>
    <w:rsid w:val="00383BE3"/>
    <w:rsid w:val="00383CAB"/>
    <w:rsid w:val="00383CB0"/>
    <w:rsid w:val="00383DFD"/>
    <w:rsid w:val="00384365"/>
    <w:rsid w:val="0038461B"/>
    <w:rsid w:val="00384866"/>
    <w:rsid w:val="003848BD"/>
    <w:rsid w:val="003849C6"/>
    <w:rsid w:val="00384B85"/>
    <w:rsid w:val="003852CF"/>
    <w:rsid w:val="0038576D"/>
    <w:rsid w:val="00385874"/>
    <w:rsid w:val="0038597A"/>
    <w:rsid w:val="003859C6"/>
    <w:rsid w:val="00385CEF"/>
    <w:rsid w:val="003867FE"/>
    <w:rsid w:val="00386C9E"/>
    <w:rsid w:val="00386D3B"/>
    <w:rsid w:val="003870C5"/>
    <w:rsid w:val="003872E4"/>
    <w:rsid w:val="00387342"/>
    <w:rsid w:val="00387399"/>
    <w:rsid w:val="003874CB"/>
    <w:rsid w:val="00387704"/>
    <w:rsid w:val="0038792F"/>
    <w:rsid w:val="00387ABE"/>
    <w:rsid w:val="00387E4B"/>
    <w:rsid w:val="00390143"/>
    <w:rsid w:val="00390345"/>
    <w:rsid w:val="0039039D"/>
    <w:rsid w:val="00390479"/>
    <w:rsid w:val="003904EE"/>
    <w:rsid w:val="00390570"/>
    <w:rsid w:val="003906E9"/>
    <w:rsid w:val="003906F9"/>
    <w:rsid w:val="003907BB"/>
    <w:rsid w:val="00390906"/>
    <w:rsid w:val="00390B2E"/>
    <w:rsid w:val="00390F43"/>
    <w:rsid w:val="00390FBB"/>
    <w:rsid w:val="00391185"/>
    <w:rsid w:val="003912D9"/>
    <w:rsid w:val="00391B9E"/>
    <w:rsid w:val="00391C30"/>
    <w:rsid w:val="00392008"/>
    <w:rsid w:val="003922B3"/>
    <w:rsid w:val="00392578"/>
    <w:rsid w:val="00392851"/>
    <w:rsid w:val="00392B13"/>
    <w:rsid w:val="00392B25"/>
    <w:rsid w:val="00392C92"/>
    <w:rsid w:val="00392E09"/>
    <w:rsid w:val="0039303A"/>
    <w:rsid w:val="0039326E"/>
    <w:rsid w:val="00393308"/>
    <w:rsid w:val="003933BF"/>
    <w:rsid w:val="00393663"/>
    <w:rsid w:val="003937B3"/>
    <w:rsid w:val="00393FA6"/>
    <w:rsid w:val="0039409F"/>
    <w:rsid w:val="0039433D"/>
    <w:rsid w:val="003946CD"/>
    <w:rsid w:val="00394B52"/>
    <w:rsid w:val="00394C03"/>
    <w:rsid w:val="00394F6B"/>
    <w:rsid w:val="00395115"/>
    <w:rsid w:val="0039520E"/>
    <w:rsid w:val="00395392"/>
    <w:rsid w:val="0039563D"/>
    <w:rsid w:val="003958B4"/>
    <w:rsid w:val="00395A09"/>
    <w:rsid w:val="00395D5A"/>
    <w:rsid w:val="00395E1D"/>
    <w:rsid w:val="00395EC3"/>
    <w:rsid w:val="00395F03"/>
    <w:rsid w:val="003963C2"/>
    <w:rsid w:val="003963D2"/>
    <w:rsid w:val="00396A8E"/>
    <w:rsid w:val="00396C95"/>
    <w:rsid w:val="00396CAA"/>
    <w:rsid w:val="00396CC0"/>
    <w:rsid w:val="00396DBA"/>
    <w:rsid w:val="00396E44"/>
    <w:rsid w:val="00396E90"/>
    <w:rsid w:val="00396E97"/>
    <w:rsid w:val="00396F92"/>
    <w:rsid w:val="0039727A"/>
    <w:rsid w:val="003973FB"/>
    <w:rsid w:val="0039746C"/>
    <w:rsid w:val="00397CCA"/>
    <w:rsid w:val="00397ECD"/>
    <w:rsid w:val="003A0182"/>
    <w:rsid w:val="003A01B9"/>
    <w:rsid w:val="003A0590"/>
    <w:rsid w:val="003A05E4"/>
    <w:rsid w:val="003A08C4"/>
    <w:rsid w:val="003A09CC"/>
    <w:rsid w:val="003A0C5B"/>
    <w:rsid w:val="003A0C68"/>
    <w:rsid w:val="003A1508"/>
    <w:rsid w:val="003A1715"/>
    <w:rsid w:val="003A17C0"/>
    <w:rsid w:val="003A184D"/>
    <w:rsid w:val="003A18BB"/>
    <w:rsid w:val="003A1A12"/>
    <w:rsid w:val="003A1AC3"/>
    <w:rsid w:val="003A1D50"/>
    <w:rsid w:val="003A1FA6"/>
    <w:rsid w:val="003A1FB8"/>
    <w:rsid w:val="003A2080"/>
    <w:rsid w:val="003A209A"/>
    <w:rsid w:val="003A2249"/>
    <w:rsid w:val="003A24EC"/>
    <w:rsid w:val="003A262F"/>
    <w:rsid w:val="003A2693"/>
    <w:rsid w:val="003A2893"/>
    <w:rsid w:val="003A28F3"/>
    <w:rsid w:val="003A2A86"/>
    <w:rsid w:val="003A2DE4"/>
    <w:rsid w:val="003A3291"/>
    <w:rsid w:val="003A33B8"/>
    <w:rsid w:val="003A3D85"/>
    <w:rsid w:val="003A3FB2"/>
    <w:rsid w:val="003A4009"/>
    <w:rsid w:val="003A4555"/>
    <w:rsid w:val="003A4663"/>
    <w:rsid w:val="003A46CA"/>
    <w:rsid w:val="003A46F2"/>
    <w:rsid w:val="003A4A03"/>
    <w:rsid w:val="003A4A71"/>
    <w:rsid w:val="003A4D6C"/>
    <w:rsid w:val="003A4F8D"/>
    <w:rsid w:val="003A4FF7"/>
    <w:rsid w:val="003A512E"/>
    <w:rsid w:val="003A51F6"/>
    <w:rsid w:val="003A526A"/>
    <w:rsid w:val="003A56D0"/>
    <w:rsid w:val="003A5B47"/>
    <w:rsid w:val="003A613F"/>
    <w:rsid w:val="003A62EC"/>
    <w:rsid w:val="003A64EB"/>
    <w:rsid w:val="003A67FA"/>
    <w:rsid w:val="003A6BDA"/>
    <w:rsid w:val="003A71B8"/>
    <w:rsid w:val="003A7217"/>
    <w:rsid w:val="003A72A9"/>
    <w:rsid w:val="003A7B03"/>
    <w:rsid w:val="003A7BF1"/>
    <w:rsid w:val="003A7D0C"/>
    <w:rsid w:val="003A7FEF"/>
    <w:rsid w:val="003B028A"/>
    <w:rsid w:val="003B0425"/>
    <w:rsid w:val="003B08DC"/>
    <w:rsid w:val="003B0BB0"/>
    <w:rsid w:val="003B0CC9"/>
    <w:rsid w:val="003B0ECC"/>
    <w:rsid w:val="003B100D"/>
    <w:rsid w:val="003B11A0"/>
    <w:rsid w:val="003B11EE"/>
    <w:rsid w:val="003B13EF"/>
    <w:rsid w:val="003B15F8"/>
    <w:rsid w:val="003B1BB8"/>
    <w:rsid w:val="003B230B"/>
    <w:rsid w:val="003B23BC"/>
    <w:rsid w:val="003B24F9"/>
    <w:rsid w:val="003B2542"/>
    <w:rsid w:val="003B2651"/>
    <w:rsid w:val="003B277A"/>
    <w:rsid w:val="003B2798"/>
    <w:rsid w:val="003B283B"/>
    <w:rsid w:val="003B2899"/>
    <w:rsid w:val="003B2AB1"/>
    <w:rsid w:val="003B2C58"/>
    <w:rsid w:val="003B2CD2"/>
    <w:rsid w:val="003B2D3F"/>
    <w:rsid w:val="003B2D64"/>
    <w:rsid w:val="003B307B"/>
    <w:rsid w:val="003B3338"/>
    <w:rsid w:val="003B3A4E"/>
    <w:rsid w:val="003B3E3D"/>
    <w:rsid w:val="003B444B"/>
    <w:rsid w:val="003B470F"/>
    <w:rsid w:val="003B4872"/>
    <w:rsid w:val="003B4F58"/>
    <w:rsid w:val="003B5378"/>
    <w:rsid w:val="003B557D"/>
    <w:rsid w:val="003B5606"/>
    <w:rsid w:val="003B577A"/>
    <w:rsid w:val="003B58A8"/>
    <w:rsid w:val="003B5946"/>
    <w:rsid w:val="003B5DE8"/>
    <w:rsid w:val="003B5F6A"/>
    <w:rsid w:val="003B5FFE"/>
    <w:rsid w:val="003B603F"/>
    <w:rsid w:val="003B62DA"/>
    <w:rsid w:val="003B6503"/>
    <w:rsid w:val="003B6618"/>
    <w:rsid w:val="003B6851"/>
    <w:rsid w:val="003B6B23"/>
    <w:rsid w:val="003B6CC9"/>
    <w:rsid w:val="003B6E1E"/>
    <w:rsid w:val="003B6F7F"/>
    <w:rsid w:val="003B7054"/>
    <w:rsid w:val="003B7095"/>
    <w:rsid w:val="003B70C2"/>
    <w:rsid w:val="003B7185"/>
    <w:rsid w:val="003B7DB9"/>
    <w:rsid w:val="003B7E99"/>
    <w:rsid w:val="003C0056"/>
    <w:rsid w:val="003C00BC"/>
    <w:rsid w:val="003C0179"/>
    <w:rsid w:val="003C021D"/>
    <w:rsid w:val="003C022B"/>
    <w:rsid w:val="003C03A8"/>
    <w:rsid w:val="003C053C"/>
    <w:rsid w:val="003C069B"/>
    <w:rsid w:val="003C0772"/>
    <w:rsid w:val="003C0C6B"/>
    <w:rsid w:val="003C0CC9"/>
    <w:rsid w:val="003C10C8"/>
    <w:rsid w:val="003C10F4"/>
    <w:rsid w:val="003C12EB"/>
    <w:rsid w:val="003C14D4"/>
    <w:rsid w:val="003C17E1"/>
    <w:rsid w:val="003C18E6"/>
    <w:rsid w:val="003C1C89"/>
    <w:rsid w:val="003C2038"/>
    <w:rsid w:val="003C232A"/>
    <w:rsid w:val="003C23C9"/>
    <w:rsid w:val="003C248C"/>
    <w:rsid w:val="003C2B1D"/>
    <w:rsid w:val="003C305E"/>
    <w:rsid w:val="003C30C0"/>
    <w:rsid w:val="003C31B3"/>
    <w:rsid w:val="003C31B8"/>
    <w:rsid w:val="003C345E"/>
    <w:rsid w:val="003C358A"/>
    <w:rsid w:val="003C36C0"/>
    <w:rsid w:val="003C36CB"/>
    <w:rsid w:val="003C39A3"/>
    <w:rsid w:val="003C3ABA"/>
    <w:rsid w:val="003C3ADD"/>
    <w:rsid w:val="003C3B6E"/>
    <w:rsid w:val="003C3EAC"/>
    <w:rsid w:val="003C3F6E"/>
    <w:rsid w:val="003C4444"/>
    <w:rsid w:val="003C47A1"/>
    <w:rsid w:val="003C4988"/>
    <w:rsid w:val="003C49B6"/>
    <w:rsid w:val="003C50B9"/>
    <w:rsid w:val="003C51FF"/>
    <w:rsid w:val="003C5314"/>
    <w:rsid w:val="003C5416"/>
    <w:rsid w:val="003C55AA"/>
    <w:rsid w:val="003C5666"/>
    <w:rsid w:val="003C5753"/>
    <w:rsid w:val="003C5B8D"/>
    <w:rsid w:val="003C6222"/>
    <w:rsid w:val="003C6599"/>
    <w:rsid w:val="003C67A8"/>
    <w:rsid w:val="003C69DA"/>
    <w:rsid w:val="003C6A43"/>
    <w:rsid w:val="003C6A50"/>
    <w:rsid w:val="003C6A61"/>
    <w:rsid w:val="003C6B0A"/>
    <w:rsid w:val="003C6EF1"/>
    <w:rsid w:val="003C6F86"/>
    <w:rsid w:val="003C7115"/>
    <w:rsid w:val="003C712C"/>
    <w:rsid w:val="003C7411"/>
    <w:rsid w:val="003C746A"/>
    <w:rsid w:val="003C75C5"/>
    <w:rsid w:val="003C7729"/>
    <w:rsid w:val="003C7904"/>
    <w:rsid w:val="003C79A1"/>
    <w:rsid w:val="003C7BD3"/>
    <w:rsid w:val="003D0185"/>
    <w:rsid w:val="003D02CB"/>
    <w:rsid w:val="003D04C7"/>
    <w:rsid w:val="003D04CF"/>
    <w:rsid w:val="003D0613"/>
    <w:rsid w:val="003D07E0"/>
    <w:rsid w:val="003D0A29"/>
    <w:rsid w:val="003D0B0C"/>
    <w:rsid w:val="003D0FC9"/>
    <w:rsid w:val="003D1079"/>
    <w:rsid w:val="003D13DC"/>
    <w:rsid w:val="003D191E"/>
    <w:rsid w:val="003D1AF8"/>
    <w:rsid w:val="003D1EBF"/>
    <w:rsid w:val="003D2096"/>
    <w:rsid w:val="003D250A"/>
    <w:rsid w:val="003D291A"/>
    <w:rsid w:val="003D291B"/>
    <w:rsid w:val="003D2A3B"/>
    <w:rsid w:val="003D2FB8"/>
    <w:rsid w:val="003D31A2"/>
    <w:rsid w:val="003D323B"/>
    <w:rsid w:val="003D3B99"/>
    <w:rsid w:val="003D3BFA"/>
    <w:rsid w:val="003D3DDB"/>
    <w:rsid w:val="003D41B1"/>
    <w:rsid w:val="003D46CE"/>
    <w:rsid w:val="003D4703"/>
    <w:rsid w:val="003D4C59"/>
    <w:rsid w:val="003D55B3"/>
    <w:rsid w:val="003D56A4"/>
    <w:rsid w:val="003D5CB6"/>
    <w:rsid w:val="003D5CBA"/>
    <w:rsid w:val="003D5DDC"/>
    <w:rsid w:val="003D5EAE"/>
    <w:rsid w:val="003D5F06"/>
    <w:rsid w:val="003D6249"/>
    <w:rsid w:val="003D624D"/>
    <w:rsid w:val="003D628C"/>
    <w:rsid w:val="003D63FD"/>
    <w:rsid w:val="003D644B"/>
    <w:rsid w:val="003D687D"/>
    <w:rsid w:val="003D6C56"/>
    <w:rsid w:val="003D6F34"/>
    <w:rsid w:val="003D6FA4"/>
    <w:rsid w:val="003D7131"/>
    <w:rsid w:val="003D71B8"/>
    <w:rsid w:val="003D7542"/>
    <w:rsid w:val="003D754C"/>
    <w:rsid w:val="003D770C"/>
    <w:rsid w:val="003D78CC"/>
    <w:rsid w:val="003D7A6F"/>
    <w:rsid w:val="003D7C04"/>
    <w:rsid w:val="003D7D11"/>
    <w:rsid w:val="003D7F75"/>
    <w:rsid w:val="003E01B0"/>
    <w:rsid w:val="003E01B1"/>
    <w:rsid w:val="003E026E"/>
    <w:rsid w:val="003E0429"/>
    <w:rsid w:val="003E0581"/>
    <w:rsid w:val="003E0894"/>
    <w:rsid w:val="003E0AE8"/>
    <w:rsid w:val="003E0AEC"/>
    <w:rsid w:val="003E0B3E"/>
    <w:rsid w:val="003E0C82"/>
    <w:rsid w:val="003E0CF5"/>
    <w:rsid w:val="003E0E8B"/>
    <w:rsid w:val="003E1228"/>
    <w:rsid w:val="003E122E"/>
    <w:rsid w:val="003E1504"/>
    <w:rsid w:val="003E150F"/>
    <w:rsid w:val="003E1870"/>
    <w:rsid w:val="003E1DE3"/>
    <w:rsid w:val="003E2247"/>
    <w:rsid w:val="003E23A3"/>
    <w:rsid w:val="003E2539"/>
    <w:rsid w:val="003E25E4"/>
    <w:rsid w:val="003E2694"/>
    <w:rsid w:val="003E26EB"/>
    <w:rsid w:val="003E273B"/>
    <w:rsid w:val="003E27DF"/>
    <w:rsid w:val="003E28DE"/>
    <w:rsid w:val="003E29FE"/>
    <w:rsid w:val="003E2A00"/>
    <w:rsid w:val="003E2B27"/>
    <w:rsid w:val="003E2B30"/>
    <w:rsid w:val="003E2F55"/>
    <w:rsid w:val="003E3147"/>
    <w:rsid w:val="003E3192"/>
    <w:rsid w:val="003E34EE"/>
    <w:rsid w:val="003E34FB"/>
    <w:rsid w:val="003E382C"/>
    <w:rsid w:val="003E39CE"/>
    <w:rsid w:val="003E3A2D"/>
    <w:rsid w:val="003E3A9C"/>
    <w:rsid w:val="003E3AD3"/>
    <w:rsid w:val="003E3AEF"/>
    <w:rsid w:val="003E3D00"/>
    <w:rsid w:val="003E3D8D"/>
    <w:rsid w:val="003E3DD4"/>
    <w:rsid w:val="003E40F0"/>
    <w:rsid w:val="003E4531"/>
    <w:rsid w:val="003E4A20"/>
    <w:rsid w:val="003E4BA1"/>
    <w:rsid w:val="003E4C6F"/>
    <w:rsid w:val="003E4DB5"/>
    <w:rsid w:val="003E4DF7"/>
    <w:rsid w:val="003E504A"/>
    <w:rsid w:val="003E53AB"/>
    <w:rsid w:val="003E53B0"/>
    <w:rsid w:val="003E5799"/>
    <w:rsid w:val="003E584E"/>
    <w:rsid w:val="003E5908"/>
    <w:rsid w:val="003E5B22"/>
    <w:rsid w:val="003E5C4E"/>
    <w:rsid w:val="003E5C74"/>
    <w:rsid w:val="003E5E34"/>
    <w:rsid w:val="003E6421"/>
    <w:rsid w:val="003E68D0"/>
    <w:rsid w:val="003E6A99"/>
    <w:rsid w:val="003E6D9F"/>
    <w:rsid w:val="003E6EBA"/>
    <w:rsid w:val="003E6FC3"/>
    <w:rsid w:val="003E700C"/>
    <w:rsid w:val="003E752A"/>
    <w:rsid w:val="003E77DC"/>
    <w:rsid w:val="003E7840"/>
    <w:rsid w:val="003E794E"/>
    <w:rsid w:val="003E7B88"/>
    <w:rsid w:val="003E7C0E"/>
    <w:rsid w:val="003F0028"/>
    <w:rsid w:val="003F01A0"/>
    <w:rsid w:val="003F01E3"/>
    <w:rsid w:val="003F0428"/>
    <w:rsid w:val="003F078D"/>
    <w:rsid w:val="003F0926"/>
    <w:rsid w:val="003F0A31"/>
    <w:rsid w:val="003F0B44"/>
    <w:rsid w:val="003F0B4A"/>
    <w:rsid w:val="003F0D31"/>
    <w:rsid w:val="003F1181"/>
    <w:rsid w:val="003F1271"/>
    <w:rsid w:val="003F144A"/>
    <w:rsid w:val="003F1479"/>
    <w:rsid w:val="003F1704"/>
    <w:rsid w:val="003F177A"/>
    <w:rsid w:val="003F1928"/>
    <w:rsid w:val="003F1A15"/>
    <w:rsid w:val="003F1AF6"/>
    <w:rsid w:val="003F1C88"/>
    <w:rsid w:val="003F22D9"/>
    <w:rsid w:val="003F237B"/>
    <w:rsid w:val="003F23EC"/>
    <w:rsid w:val="003F2662"/>
    <w:rsid w:val="003F26F1"/>
    <w:rsid w:val="003F280D"/>
    <w:rsid w:val="003F2FF0"/>
    <w:rsid w:val="003F30AB"/>
    <w:rsid w:val="003F3117"/>
    <w:rsid w:val="003F3CF7"/>
    <w:rsid w:val="003F43CA"/>
    <w:rsid w:val="003F4469"/>
    <w:rsid w:val="003F4758"/>
    <w:rsid w:val="003F503E"/>
    <w:rsid w:val="003F50CE"/>
    <w:rsid w:val="003F51AE"/>
    <w:rsid w:val="003F5223"/>
    <w:rsid w:val="003F54EB"/>
    <w:rsid w:val="003F554A"/>
    <w:rsid w:val="003F574E"/>
    <w:rsid w:val="003F57A3"/>
    <w:rsid w:val="003F5880"/>
    <w:rsid w:val="003F58FB"/>
    <w:rsid w:val="003F5B5F"/>
    <w:rsid w:val="003F5C0B"/>
    <w:rsid w:val="003F5D09"/>
    <w:rsid w:val="003F614D"/>
    <w:rsid w:val="003F6408"/>
    <w:rsid w:val="003F6455"/>
    <w:rsid w:val="003F64C7"/>
    <w:rsid w:val="003F6692"/>
    <w:rsid w:val="003F674C"/>
    <w:rsid w:val="003F677C"/>
    <w:rsid w:val="003F67A7"/>
    <w:rsid w:val="003F6854"/>
    <w:rsid w:val="003F6891"/>
    <w:rsid w:val="003F6AD1"/>
    <w:rsid w:val="003F6B81"/>
    <w:rsid w:val="003F6E10"/>
    <w:rsid w:val="003F7035"/>
    <w:rsid w:val="003F7040"/>
    <w:rsid w:val="003F7440"/>
    <w:rsid w:val="003F79BF"/>
    <w:rsid w:val="003F79DA"/>
    <w:rsid w:val="003F7CFC"/>
    <w:rsid w:val="004000F7"/>
    <w:rsid w:val="004001B1"/>
    <w:rsid w:val="004004AB"/>
    <w:rsid w:val="004009E9"/>
    <w:rsid w:val="004010EC"/>
    <w:rsid w:val="0040129D"/>
    <w:rsid w:val="0040136A"/>
    <w:rsid w:val="0040159D"/>
    <w:rsid w:val="004018C5"/>
    <w:rsid w:val="00401F2A"/>
    <w:rsid w:val="0040203B"/>
    <w:rsid w:val="004021C0"/>
    <w:rsid w:val="004021F9"/>
    <w:rsid w:val="00402607"/>
    <w:rsid w:val="00402697"/>
    <w:rsid w:val="004028DC"/>
    <w:rsid w:val="0040295A"/>
    <w:rsid w:val="00402D9E"/>
    <w:rsid w:val="00403118"/>
    <w:rsid w:val="00403311"/>
    <w:rsid w:val="00403447"/>
    <w:rsid w:val="00403835"/>
    <w:rsid w:val="00404120"/>
    <w:rsid w:val="0040415C"/>
    <w:rsid w:val="004041C5"/>
    <w:rsid w:val="00404219"/>
    <w:rsid w:val="00404260"/>
    <w:rsid w:val="00404286"/>
    <w:rsid w:val="004045DF"/>
    <w:rsid w:val="0040463B"/>
    <w:rsid w:val="00404754"/>
    <w:rsid w:val="004047A4"/>
    <w:rsid w:val="004047CD"/>
    <w:rsid w:val="0040495D"/>
    <w:rsid w:val="00404970"/>
    <w:rsid w:val="00404D97"/>
    <w:rsid w:val="00405099"/>
    <w:rsid w:val="004050EC"/>
    <w:rsid w:val="00405235"/>
    <w:rsid w:val="0040556B"/>
    <w:rsid w:val="0040593B"/>
    <w:rsid w:val="00405944"/>
    <w:rsid w:val="00405C18"/>
    <w:rsid w:val="00405E73"/>
    <w:rsid w:val="00405F09"/>
    <w:rsid w:val="00405F83"/>
    <w:rsid w:val="00406433"/>
    <w:rsid w:val="004065F7"/>
    <w:rsid w:val="0040668F"/>
    <w:rsid w:val="00406CCB"/>
    <w:rsid w:val="00406F44"/>
    <w:rsid w:val="00407000"/>
    <w:rsid w:val="0040748D"/>
    <w:rsid w:val="004074C0"/>
    <w:rsid w:val="00407569"/>
    <w:rsid w:val="004076E3"/>
    <w:rsid w:val="004078EA"/>
    <w:rsid w:val="00407AAB"/>
    <w:rsid w:val="00407C3E"/>
    <w:rsid w:val="00407CF4"/>
    <w:rsid w:val="00407D29"/>
    <w:rsid w:val="00407FD7"/>
    <w:rsid w:val="004103AF"/>
    <w:rsid w:val="004104D7"/>
    <w:rsid w:val="00410597"/>
    <w:rsid w:val="00410777"/>
    <w:rsid w:val="00410865"/>
    <w:rsid w:val="00410C84"/>
    <w:rsid w:val="00410D7B"/>
    <w:rsid w:val="00410E4C"/>
    <w:rsid w:val="00410E5F"/>
    <w:rsid w:val="00410EF4"/>
    <w:rsid w:val="00410FE4"/>
    <w:rsid w:val="0041127A"/>
    <w:rsid w:val="00411357"/>
    <w:rsid w:val="00411487"/>
    <w:rsid w:val="004114E0"/>
    <w:rsid w:val="00411654"/>
    <w:rsid w:val="00411AE1"/>
    <w:rsid w:val="00411B1C"/>
    <w:rsid w:val="00411DDE"/>
    <w:rsid w:val="00411E80"/>
    <w:rsid w:val="004121A1"/>
    <w:rsid w:val="004123C5"/>
    <w:rsid w:val="004126E7"/>
    <w:rsid w:val="00412864"/>
    <w:rsid w:val="00412C27"/>
    <w:rsid w:val="00412CE2"/>
    <w:rsid w:val="00412E37"/>
    <w:rsid w:val="00412F57"/>
    <w:rsid w:val="00413063"/>
    <w:rsid w:val="004130E3"/>
    <w:rsid w:val="00413160"/>
    <w:rsid w:val="00413226"/>
    <w:rsid w:val="00413256"/>
    <w:rsid w:val="0041327E"/>
    <w:rsid w:val="004132CA"/>
    <w:rsid w:val="004136BD"/>
    <w:rsid w:val="00413985"/>
    <w:rsid w:val="00413DF1"/>
    <w:rsid w:val="00414156"/>
    <w:rsid w:val="0041415D"/>
    <w:rsid w:val="004141E7"/>
    <w:rsid w:val="00414255"/>
    <w:rsid w:val="004145EF"/>
    <w:rsid w:val="00414669"/>
    <w:rsid w:val="00414692"/>
    <w:rsid w:val="00414E89"/>
    <w:rsid w:val="00414E95"/>
    <w:rsid w:val="00415210"/>
    <w:rsid w:val="00415AE7"/>
    <w:rsid w:val="00415D58"/>
    <w:rsid w:val="00415E26"/>
    <w:rsid w:val="00416013"/>
    <w:rsid w:val="0041614E"/>
    <w:rsid w:val="00416247"/>
    <w:rsid w:val="00416AFE"/>
    <w:rsid w:val="00416C56"/>
    <w:rsid w:val="00416E80"/>
    <w:rsid w:val="004175E5"/>
    <w:rsid w:val="00417747"/>
    <w:rsid w:val="004178B6"/>
    <w:rsid w:val="00417931"/>
    <w:rsid w:val="00417AB3"/>
    <w:rsid w:val="00417CD8"/>
    <w:rsid w:val="00417ECA"/>
    <w:rsid w:val="004203B8"/>
    <w:rsid w:val="0042043A"/>
    <w:rsid w:val="004205BE"/>
    <w:rsid w:val="0042086B"/>
    <w:rsid w:val="0042087A"/>
    <w:rsid w:val="00420B7C"/>
    <w:rsid w:val="00420BC2"/>
    <w:rsid w:val="00420D4C"/>
    <w:rsid w:val="00420E58"/>
    <w:rsid w:val="00420F22"/>
    <w:rsid w:val="00420FD4"/>
    <w:rsid w:val="004210FD"/>
    <w:rsid w:val="00421127"/>
    <w:rsid w:val="00421258"/>
    <w:rsid w:val="00421864"/>
    <w:rsid w:val="004218B7"/>
    <w:rsid w:val="004218D6"/>
    <w:rsid w:val="00421D36"/>
    <w:rsid w:val="00421FB5"/>
    <w:rsid w:val="00422295"/>
    <w:rsid w:val="0042233F"/>
    <w:rsid w:val="004223C7"/>
    <w:rsid w:val="0042265B"/>
    <w:rsid w:val="00422788"/>
    <w:rsid w:val="004228DC"/>
    <w:rsid w:val="00422A86"/>
    <w:rsid w:val="00422D82"/>
    <w:rsid w:val="004231EF"/>
    <w:rsid w:val="004232C7"/>
    <w:rsid w:val="00423320"/>
    <w:rsid w:val="00423595"/>
    <w:rsid w:val="004235F4"/>
    <w:rsid w:val="00423682"/>
    <w:rsid w:val="00423B1F"/>
    <w:rsid w:val="00423D0E"/>
    <w:rsid w:val="00423EEE"/>
    <w:rsid w:val="00424090"/>
    <w:rsid w:val="00424156"/>
    <w:rsid w:val="00424214"/>
    <w:rsid w:val="00424590"/>
    <w:rsid w:val="00424862"/>
    <w:rsid w:val="00424880"/>
    <w:rsid w:val="004248CC"/>
    <w:rsid w:val="0042495B"/>
    <w:rsid w:val="0042498E"/>
    <w:rsid w:val="00424BCD"/>
    <w:rsid w:val="00424DE8"/>
    <w:rsid w:val="00424E7A"/>
    <w:rsid w:val="00424F18"/>
    <w:rsid w:val="0042500C"/>
    <w:rsid w:val="004250E3"/>
    <w:rsid w:val="004250F7"/>
    <w:rsid w:val="0042523E"/>
    <w:rsid w:val="004253E8"/>
    <w:rsid w:val="00425565"/>
    <w:rsid w:val="004259F6"/>
    <w:rsid w:val="00425B39"/>
    <w:rsid w:val="00425B86"/>
    <w:rsid w:val="00425BD3"/>
    <w:rsid w:val="00425FB4"/>
    <w:rsid w:val="004264CB"/>
    <w:rsid w:val="00426588"/>
    <w:rsid w:val="004266D5"/>
    <w:rsid w:val="00426A8B"/>
    <w:rsid w:val="00426C52"/>
    <w:rsid w:val="00426D07"/>
    <w:rsid w:val="00426D7E"/>
    <w:rsid w:val="004270F2"/>
    <w:rsid w:val="00427300"/>
    <w:rsid w:val="00427535"/>
    <w:rsid w:val="00427572"/>
    <w:rsid w:val="00427668"/>
    <w:rsid w:val="004276B6"/>
    <w:rsid w:val="004276E7"/>
    <w:rsid w:val="00427A58"/>
    <w:rsid w:val="00427A97"/>
    <w:rsid w:val="00427BB9"/>
    <w:rsid w:val="00430019"/>
    <w:rsid w:val="004301E1"/>
    <w:rsid w:val="004306EB"/>
    <w:rsid w:val="00430B02"/>
    <w:rsid w:val="00430B81"/>
    <w:rsid w:val="00430C6B"/>
    <w:rsid w:val="004311F1"/>
    <w:rsid w:val="0043133D"/>
    <w:rsid w:val="00431424"/>
    <w:rsid w:val="00431479"/>
    <w:rsid w:val="00431487"/>
    <w:rsid w:val="0043153C"/>
    <w:rsid w:val="00431CD0"/>
    <w:rsid w:val="00431F0B"/>
    <w:rsid w:val="00432163"/>
    <w:rsid w:val="0043227C"/>
    <w:rsid w:val="0043230F"/>
    <w:rsid w:val="00432800"/>
    <w:rsid w:val="00432ADD"/>
    <w:rsid w:val="00432F40"/>
    <w:rsid w:val="004332EB"/>
    <w:rsid w:val="0043344C"/>
    <w:rsid w:val="00433580"/>
    <w:rsid w:val="0043386B"/>
    <w:rsid w:val="00433B75"/>
    <w:rsid w:val="00433C97"/>
    <w:rsid w:val="00433D99"/>
    <w:rsid w:val="004340C7"/>
    <w:rsid w:val="004343F9"/>
    <w:rsid w:val="004345D6"/>
    <w:rsid w:val="004345DC"/>
    <w:rsid w:val="004346E6"/>
    <w:rsid w:val="004348E3"/>
    <w:rsid w:val="00434A3C"/>
    <w:rsid w:val="00434D13"/>
    <w:rsid w:val="00434DC6"/>
    <w:rsid w:val="00434F17"/>
    <w:rsid w:val="00434F32"/>
    <w:rsid w:val="00435536"/>
    <w:rsid w:val="00435AAD"/>
    <w:rsid w:val="00435B83"/>
    <w:rsid w:val="00435C47"/>
    <w:rsid w:val="00435E76"/>
    <w:rsid w:val="00435E91"/>
    <w:rsid w:val="004361DF"/>
    <w:rsid w:val="004365C5"/>
    <w:rsid w:val="0043676A"/>
    <w:rsid w:val="0043686A"/>
    <w:rsid w:val="00436A08"/>
    <w:rsid w:val="00436BDB"/>
    <w:rsid w:val="00436FBD"/>
    <w:rsid w:val="004370B5"/>
    <w:rsid w:val="00437454"/>
    <w:rsid w:val="00437825"/>
    <w:rsid w:val="004379AE"/>
    <w:rsid w:val="00437AB4"/>
    <w:rsid w:val="00437D70"/>
    <w:rsid w:val="00437F84"/>
    <w:rsid w:val="00437FA0"/>
    <w:rsid w:val="004401D0"/>
    <w:rsid w:val="00440435"/>
    <w:rsid w:val="004404D8"/>
    <w:rsid w:val="004407DE"/>
    <w:rsid w:val="00440A26"/>
    <w:rsid w:val="0044102C"/>
    <w:rsid w:val="00441330"/>
    <w:rsid w:val="00441576"/>
    <w:rsid w:val="004417D0"/>
    <w:rsid w:val="00441A38"/>
    <w:rsid w:val="00441A81"/>
    <w:rsid w:val="00441BCA"/>
    <w:rsid w:val="00441ED0"/>
    <w:rsid w:val="00442230"/>
    <w:rsid w:val="00442307"/>
    <w:rsid w:val="00442340"/>
    <w:rsid w:val="00442865"/>
    <w:rsid w:val="00442B23"/>
    <w:rsid w:val="00442B29"/>
    <w:rsid w:val="00442C44"/>
    <w:rsid w:val="00442D02"/>
    <w:rsid w:val="00442DF8"/>
    <w:rsid w:val="00442F90"/>
    <w:rsid w:val="0044336B"/>
    <w:rsid w:val="00443BDC"/>
    <w:rsid w:val="00443D7F"/>
    <w:rsid w:val="00444010"/>
    <w:rsid w:val="00444188"/>
    <w:rsid w:val="00444216"/>
    <w:rsid w:val="0044426C"/>
    <w:rsid w:val="0044473F"/>
    <w:rsid w:val="004447BA"/>
    <w:rsid w:val="00444BBB"/>
    <w:rsid w:val="00444C33"/>
    <w:rsid w:val="00444EE6"/>
    <w:rsid w:val="00444FA2"/>
    <w:rsid w:val="0044503A"/>
    <w:rsid w:val="00445216"/>
    <w:rsid w:val="004454D1"/>
    <w:rsid w:val="0044553C"/>
    <w:rsid w:val="004457F8"/>
    <w:rsid w:val="004458E2"/>
    <w:rsid w:val="00445E7A"/>
    <w:rsid w:val="004460BB"/>
    <w:rsid w:val="00446566"/>
    <w:rsid w:val="0044656B"/>
    <w:rsid w:val="00446794"/>
    <w:rsid w:val="004467BC"/>
    <w:rsid w:val="004467F2"/>
    <w:rsid w:val="004469C9"/>
    <w:rsid w:val="00446BD0"/>
    <w:rsid w:val="00446D5E"/>
    <w:rsid w:val="0044726C"/>
    <w:rsid w:val="00447282"/>
    <w:rsid w:val="0044764E"/>
    <w:rsid w:val="004477D2"/>
    <w:rsid w:val="00447876"/>
    <w:rsid w:val="00447972"/>
    <w:rsid w:val="004479ED"/>
    <w:rsid w:val="00447B55"/>
    <w:rsid w:val="00447C86"/>
    <w:rsid w:val="00447EF1"/>
    <w:rsid w:val="00447F12"/>
    <w:rsid w:val="00447F41"/>
    <w:rsid w:val="00447FC6"/>
    <w:rsid w:val="004500A3"/>
    <w:rsid w:val="0045018C"/>
    <w:rsid w:val="00450298"/>
    <w:rsid w:val="004502DD"/>
    <w:rsid w:val="0045043B"/>
    <w:rsid w:val="0045045F"/>
    <w:rsid w:val="004509A4"/>
    <w:rsid w:val="00450D80"/>
    <w:rsid w:val="00450EAC"/>
    <w:rsid w:val="004511F1"/>
    <w:rsid w:val="00451204"/>
    <w:rsid w:val="00451511"/>
    <w:rsid w:val="00451753"/>
    <w:rsid w:val="00451945"/>
    <w:rsid w:val="00451A7C"/>
    <w:rsid w:val="00451B43"/>
    <w:rsid w:val="00451DB3"/>
    <w:rsid w:val="00451E71"/>
    <w:rsid w:val="00451F56"/>
    <w:rsid w:val="00452078"/>
    <w:rsid w:val="00452276"/>
    <w:rsid w:val="004522FB"/>
    <w:rsid w:val="004523A6"/>
    <w:rsid w:val="0045281C"/>
    <w:rsid w:val="004528BE"/>
    <w:rsid w:val="00452B4F"/>
    <w:rsid w:val="00452B5D"/>
    <w:rsid w:val="00452D01"/>
    <w:rsid w:val="00452D56"/>
    <w:rsid w:val="00452F63"/>
    <w:rsid w:val="0045305C"/>
    <w:rsid w:val="004530B4"/>
    <w:rsid w:val="0045349B"/>
    <w:rsid w:val="0045363D"/>
    <w:rsid w:val="0045383A"/>
    <w:rsid w:val="00453DBF"/>
    <w:rsid w:val="00453EC0"/>
    <w:rsid w:val="0045412C"/>
    <w:rsid w:val="00454281"/>
    <w:rsid w:val="004543D8"/>
    <w:rsid w:val="0045468F"/>
    <w:rsid w:val="00454758"/>
    <w:rsid w:val="00454763"/>
    <w:rsid w:val="004548DF"/>
    <w:rsid w:val="00454CF0"/>
    <w:rsid w:val="00454E10"/>
    <w:rsid w:val="00455086"/>
    <w:rsid w:val="004550E1"/>
    <w:rsid w:val="004554F3"/>
    <w:rsid w:val="00455890"/>
    <w:rsid w:val="00455986"/>
    <w:rsid w:val="00455AF6"/>
    <w:rsid w:val="00455C41"/>
    <w:rsid w:val="00455DF8"/>
    <w:rsid w:val="00456344"/>
    <w:rsid w:val="004564E8"/>
    <w:rsid w:val="00456668"/>
    <w:rsid w:val="00456695"/>
    <w:rsid w:val="004569AC"/>
    <w:rsid w:val="00456F6C"/>
    <w:rsid w:val="00457544"/>
    <w:rsid w:val="0045779C"/>
    <w:rsid w:val="0045791A"/>
    <w:rsid w:val="00457B2D"/>
    <w:rsid w:val="00457BD7"/>
    <w:rsid w:val="00457E09"/>
    <w:rsid w:val="00460155"/>
    <w:rsid w:val="0046030F"/>
    <w:rsid w:val="004604DA"/>
    <w:rsid w:val="0046051D"/>
    <w:rsid w:val="0046072A"/>
    <w:rsid w:val="00460B7E"/>
    <w:rsid w:val="00460BFB"/>
    <w:rsid w:val="00460D76"/>
    <w:rsid w:val="00460EB8"/>
    <w:rsid w:val="0046117C"/>
    <w:rsid w:val="00461C43"/>
    <w:rsid w:val="00461D16"/>
    <w:rsid w:val="00461F8B"/>
    <w:rsid w:val="004620BB"/>
    <w:rsid w:val="0046226D"/>
    <w:rsid w:val="00462289"/>
    <w:rsid w:val="00462641"/>
    <w:rsid w:val="004629BC"/>
    <w:rsid w:val="00462AB6"/>
    <w:rsid w:val="00462BDC"/>
    <w:rsid w:val="00462CA2"/>
    <w:rsid w:val="00463009"/>
    <w:rsid w:val="0046300F"/>
    <w:rsid w:val="004631EA"/>
    <w:rsid w:val="0046334D"/>
    <w:rsid w:val="00463355"/>
    <w:rsid w:val="004635C5"/>
    <w:rsid w:val="004637B3"/>
    <w:rsid w:val="00463B42"/>
    <w:rsid w:val="00463C95"/>
    <w:rsid w:val="00463D45"/>
    <w:rsid w:val="00463E03"/>
    <w:rsid w:val="00463E1C"/>
    <w:rsid w:val="004642D9"/>
    <w:rsid w:val="004645D3"/>
    <w:rsid w:val="004648FD"/>
    <w:rsid w:val="00464B24"/>
    <w:rsid w:val="00464CF9"/>
    <w:rsid w:val="00464D44"/>
    <w:rsid w:val="00465153"/>
    <w:rsid w:val="004652F5"/>
    <w:rsid w:val="004653BA"/>
    <w:rsid w:val="00465440"/>
    <w:rsid w:val="00465573"/>
    <w:rsid w:val="004656EA"/>
    <w:rsid w:val="0046574A"/>
    <w:rsid w:val="00465DBC"/>
    <w:rsid w:val="00465F7C"/>
    <w:rsid w:val="00466159"/>
    <w:rsid w:val="004663C5"/>
    <w:rsid w:val="0046643A"/>
    <w:rsid w:val="00466889"/>
    <w:rsid w:val="004669E0"/>
    <w:rsid w:val="00466ACD"/>
    <w:rsid w:val="00466C65"/>
    <w:rsid w:val="00467780"/>
    <w:rsid w:val="00467C10"/>
    <w:rsid w:val="00467EA1"/>
    <w:rsid w:val="00467F13"/>
    <w:rsid w:val="00470038"/>
    <w:rsid w:val="0047025E"/>
    <w:rsid w:val="004706AA"/>
    <w:rsid w:val="00470883"/>
    <w:rsid w:val="004708FF"/>
    <w:rsid w:val="00470972"/>
    <w:rsid w:val="004709A0"/>
    <w:rsid w:val="00470DF6"/>
    <w:rsid w:val="004711A8"/>
    <w:rsid w:val="004713F0"/>
    <w:rsid w:val="00471770"/>
    <w:rsid w:val="00471A4C"/>
    <w:rsid w:val="00471AF5"/>
    <w:rsid w:val="00471DCA"/>
    <w:rsid w:val="00471EF8"/>
    <w:rsid w:val="004723D0"/>
    <w:rsid w:val="00472414"/>
    <w:rsid w:val="004724C9"/>
    <w:rsid w:val="0047257D"/>
    <w:rsid w:val="00472689"/>
    <w:rsid w:val="004728F6"/>
    <w:rsid w:val="0047298E"/>
    <w:rsid w:val="00472AE0"/>
    <w:rsid w:val="00472BC6"/>
    <w:rsid w:val="00472C91"/>
    <w:rsid w:val="00472D7A"/>
    <w:rsid w:val="00472D82"/>
    <w:rsid w:val="00472DFC"/>
    <w:rsid w:val="00472EBD"/>
    <w:rsid w:val="00472F3F"/>
    <w:rsid w:val="0047342F"/>
    <w:rsid w:val="0047353C"/>
    <w:rsid w:val="0047373B"/>
    <w:rsid w:val="00473C0A"/>
    <w:rsid w:val="00473CBB"/>
    <w:rsid w:val="00473CC7"/>
    <w:rsid w:val="00473E5A"/>
    <w:rsid w:val="0047431E"/>
    <w:rsid w:val="00474345"/>
    <w:rsid w:val="004743DB"/>
    <w:rsid w:val="00474420"/>
    <w:rsid w:val="004746B4"/>
    <w:rsid w:val="004746F1"/>
    <w:rsid w:val="00474B4F"/>
    <w:rsid w:val="004752CE"/>
    <w:rsid w:val="004756C2"/>
    <w:rsid w:val="004759BD"/>
    <w:rsid w:val="00475B70"/>
    <w:rsid w:val="00475C25"/>
    <w:rsid w:val="00475E47"/>
    <w:rsid w:val="00475F14"/>
    <w:rsid w:val="0047603A"/>
    <w:rsid w:val="0047605E"/>
    <w:rsid w:val="00476478"/>
    <w:rsid w:val="004764D8"/>
    <w:rsid w:val="0047662D"/>
    <w:rsid w:val="004766DB"/>
    <w:rsid w:val="00476AE1"/>
    <w:rsid w:val="00476BDA"/>
    <w:rsid w:val="00476FB4"/>
    <w:rsid w:val="004772FB"/>
    <w:rsid w:val="00477343"/>
    <w:rsid w:val="00477680"/>
    <w:rsid w:val="00477899"/>
    <w:rsid w:val="0047790B"/>
    <w:rsid w:val="00477972"/>
    <w:rsid w:val="00477AF6"/>
    <w:rsid w:val="00477B3B"/>
    <w:rsid w:val="00477BA5"/>
    <w:rsid w:val="00477C5B"/>
    <w:rsid w:val="00477FDA"/>
    <w:rsid w:val="004801A7"/>
    <w:rsid w:val="004801D9"/>
    <w:rsid w:val="00480407"/>
    <w:rsid w:val="00480519"/>
    <w:rsid w:val="00480545"/>
    <w:rsid w:val="0048086B"/>
    <w:rsid w:val="0048088B"/>
    <w:rsid w:val="00480A92"/>
    <w:rsid w:val="00480D0B"/>
    <w:rsid w:val="00480D1B"/>
    <w:rsid w:val="00480F18"/>
    <w:rsid w:val="004811E6"/>
    <w:rsid w:val="00481CDD"/>
    <w:rsid w:val="00481FE7"/>
    <w:rsid w:val="00482028"/>
    <w:rsid w:val="004820C5"/>
    <w:rsid w:val="00482618"/>
    <w:rsid w:val="0048278B"/>
    <w:rsid w:val="004835DB"/>
    <w:rsid w:val="00483621"/>
    <w:rsid w:val="0048369A"/>
    <w:rsid w:val="004836CE"/>
    <w:rsid w:val="00483716"/>
    <w:rsid w:val="0048376D"/>
    <w:rsid w:val="004837EB"/>
    <w:rsid w:val="00483DB2"/>
    <w:rsid w:val="004840ED"/>
    <w:rsid w:val="00484449"/>
    <w:rsid w:val="004845F5"/>
    <w:rsid w:val="00484808"/>
    <w:rsid w:val="00484814"/>
    <w:rsid w:val="004848B1"/>
    <w:rsid w:val="004849D9"/>
    <w:rsid w:val="00484BB6"/>
    <w:rsid w:val="00484C95"/>
    <w:rsid w:val="00485020"/>
    <w:rsid w:val="00485056"/>
    <w:rsid w:val="00485114"/>
    <w:rsid w:val="0048517F"/>
    <w:rsid w:val="0048525B"/>
    <w:rsid w:val="004852B1"/>
    <w:rsid w:val="0048533B"/>
    <w:rsid w:val="00485619"/>
    <w:rsid w:val="0048577A"/>
    <w:rsid w:val="00485933"/>
    <w:rsid w:val="00485A30"/>
    <w:rsid w:val="00485B08"/>
    <w:rsid w:val="00485F92"/>
    <w:rsid w:val="0048604F"/>
    <w:rsid w:val="004862D5"/>
    <w:rsid w:val="00486338"/>
    <w:rsid w:val="00486410"/>
    <w:rsid w:val="004867E6"/>
    <w:rsid w:val="00486856"/>
    <w:rsid w:val="00486904"/>
    <w:rsid w:val="0048696F"/>
    <w:rsid w:val="00486B43"/>
    <w:rsid w:val="00486B4E"/>
    <w:rsid w:val="00486D62"/>
    <w:rsid w:val="00486E7A"/>
    <w:rsid w:val="00487121"/>
    <w:rsid w:val="0048764A"/>
    <w:rsid w:val="00487685"/>
    <w:rsid w:val="00487971"/>
    <w:rsid w:val="00487B45"/>
    <w:rsid w:val="004901DC"/>
    <w:rsid w:val="004905F6"/>
    <w:rsid w:val="00490B5E"/>
    <w:rsid w:val="004910AA"/>
    <w:rsid w:val="00491287"/>
    <w:rsid w:val="0049150F"/>
    <w:rsid w:val="00491799"/>
    <w:rsid w:val="004917FD"/>
    <w:rsid w:val="00491827"/>
    <w:rsid w:val="00491AAE"/>
    <w:rsid w:val="00491C0F"/>
    <w:rsid w:val="00491E75"/>
    <w:rsid w:val="00492472"/>
    <w:rsid w:val="00492520"/>
    <w:rsid w:val="0049256A"/>
    <w:rsid w:val="00492603"/>
    <w:rsid w:val="0049273D"/>
    <w:rsid w:val="004927FB"/>
    <w:rsid w:val="0049294E"/>
    <w:rsid w:val="00492F7E"/>
    <w:rsid w:val="004930DE"/>
    <w:rsid w:val="004936DE"/>
    <w:rsid w:val="004937A1"/>
    <w:rsid w:val="00493809"/>
    <w:rsid w:val="00493B32"/>
    <w:rsid w:val="00493B58"/>
    <w:rsid w:val="00493B76"/>
    <w:rsid w:val="00493EE2"/>
    <w:rsid w:val="0049427A"/>
    <w:rsid w:val="004946BC"/>
    <w:rsid w:val="00494796"/>
    <w:rsid w:val="00494BCB"/>
    <w:rsid w:val="00494E23"/>
    <w:rsid w:val="00495100"/>
    <w:rsid w:val="0049544E"/>
    <w:rsid w:val="004956A5"/>
    <w:rsid w:val="004958DB"/>
    <w:rsid w:val="004958E0"/>
    <w:rsid w:val="00495FBE"/>
    <w:rsid w:val="00496360"/>
    <w:rsid w:val="004964DB"/>
    <w:rsid w:val="00496570"/>
    <w:rsid w:val="00496576"/>
    <w:rsid w:val="0049666B"/>
    <w:rsid w:val="00496849"/>
    <w:rsid w:val="00496996"/>
    <w:rsid w:val="00496A4E"/>
    <w:rsid w:val="00496CF6"/>
    <w:rsid w:val="00496D1B"/>
    <w:rsid w:val="00497020"/>
    <w:rsid w:val="00497084"/>
    <w:rsid w:val="00497580"/>
    <w:rsid w:val="00497A60"/>
    <w:rsid w:val="00497CAC"/>
    <w:rsid w:val="00497CC8"/>
    <w:rsid w:val="00497D9F"/>
    <w:rsid w:val="00497F2C"/>
    <w:rsid w:val="004A0119"/>
    <w:rsid w:val="004A021A"/>
    <w:rsid w:val="004A053C"/>
    <w:rsid w:val="004A07A6"/>
    <w:rsid w:val="004A08DD"/>
    <w:rsid w:val="004A0B77"/>
    <w:rsid w:val="004A0C36"/>
    <w:rsid w:val="004A0C8D"/>
    <w:rsid w:val="004A1426"/>
    <w:rsid w:val="004A18D4"/>
    <w:rsid w:val="004A21A2"/>
    <w:rsid w:val="004A24CB"/>
    <w:rsid w:val="004A286C"/>
    <w:rsid w:val="004A28A4"/>
    <w:rsid w:val="004A29A5"/>
    <w:rsid w:val="004A2C43"/>
    <w:rsid w:val="004A2D7F"/>
    <w:rsid w:val="004A2E03"/>
    <w:rsid w:val="004A2F27"/>
    <w:rsid w:val="004A3167"/>
    <w:rsid w:val="004A3225"/>
    <w:rsid w:val="004A33EA"/>
    <w:rsid w:val="004A3EA0"/>
    <w:rsid w:val="004A3F14"/>
    <w:rsid w:val="004A43DD"/>
    <w:rsid w:val="004A4582"/>
    <w:rsid w:val="004A45ED"/>
    <w:rsid w:val="004A4740"/>
    <w:rsid w:val="004A480D"/>
    <w:rsid w:val="004A482A"/>
    <w:rsid w:val="004A48C0"/>
    <w:rsid w:val="004A4F57"/>
    <w:rsid w:val="004A4F85"/>
    <w:rsid w:val="004A5575"/>
    <w:rsid w:val="004A5C76"/>
    <w:rsid w:val="004A5D4C"/>
    <w:rsid w:val="004A5E73"/>
    <w:rsid w:val="004A5EAA"/>
    <w:rsid w:val="004A5FFA"/>
    <w:rsid w:val="004A6053"/>
    <w:rsid w:val="004A644A"/>
    <w:rsid w:val="004A66B0"/>
    <w:rsid w:val="004A67EA"/>
    <w:rsid w:val="004A6936"/>
    <w:rsid w:val="004A6AD2"/>
    <w:rsid w:val="004A6C0C"/>
    <w:rsid w:val="004A6C57"/>
    <w:rsid w:val="004A6D45"/>
    <w:rsid w:val="004A6E71"/>
    <w:rsid w:val="004A6F78"/>
    <w:rsid w:val="004A7068"/>
    <w:rsid w:val="004A72BB"/>
    <w:rsid w:val="004A72EC"/>
    <w:rsid w:val="004A75BE"/>
    <w:rsid w:val="004A7DD4"/>
    <w:rsid w:val="004A7FB5"/>
    <w:rsid w:val="004B010C"/>
    <w:rsid w:val="004B016D"/>
    <w:rsid w:val="004B0562"/>
    <w:rsid w:val="004B0AC5"/>
    <w:rsid w:val="004B0B06"/>
    <w:rsid w:val="004B10D2"/>
    <w:rsid w:val="004B1190"/>
    <w:rsid w:val="004B11A1"/>
    <w:rsid w:val="004B13A5"/>
    <w:rsid w:val="004B14F4"/>
    <w:rsid w:val="004B1769"/>
    <w:rsid w:val="004B1835"/>
    <w:rsid w:val="004B1A91"/>
    <w:rsid w:val="004B2D42"/>
    <w:rsid w:val="004B2E6F"/>
    <w:rsid w:val="004B2F44"/>
    <w:rsid w:val="004B322E"/>
    <w:rsid w:val="004B3325"/>
    <w:rsid w:val="004B33C4"/>
    <w:rsid w:val="004B3683"/>
    <w:rsid w:val="004B37CA"/>
    <w:rsid w:val="004B3886"/>
    <w:rsid w:val="004B3A3D"/>
    <w:rsid w:val="004B3A45"/>
    <w:rsid w:val="004B3E28"/>
    <w:rsid w:val="004B437E"/>
    <w:rsid w:val="004B46CA"/>
    <w:rsid w:val="004B4871"/>
    <w:rsid w:val="004B48B9"/>
    <w:rsid w:val="004B48ED"/>
    <w:rsid w:val="004B496B"/>
    <w:rsid w:val="004B4A59"/>
    <w:rsid w:val="004B4A5E"/>
    <w:rsid w:val="004B4E1E"/>
    <w:rsid w:val="004B4EA0"/>
    <w:rsid w:val="004B53DA"/>
    <w:rsid w:val="004B5AB1"/>
    <w:rsid w:val="004B5C26"/>
    <w:rsid w:val="004B658F"/>
    <w:rsid w:val="004B6868"/>
    <w:rsid w:val="004B6948"/>
    <w:rsid w:val="004B698C"/>
    <w:rsid w:val="004B69D6"/>
    <w:rsid w:val="004B6BA5"/>
    <w:rsid w:val="004B6F95"/>
    <w:rsid w:val="004B71DE"/>
    <w:rsid w:val="004B7438"/>
    <w:rsid w:val="004B74AB"/>
    <w:rsid w:val="004B7588"/>
    <w:rsid w:val="004B75D8"/>
    <w:rsid w:val="004B76B8"/>
    <w:rsid w:val="004B7995"/>
    <w:rsid w:val="004B79B3"/>
    <w:rsid w:val="004B7A8F"/>
    <w:rsid w:val="004B7DC5"/>
    <w:rsid w:val="004B7E53"/>
    <w:rsid w:val="004B7EA7"/>
    <w:rsid w:val="004B7F1B"/>
    <w:rsid w:val="004C0147"/>
    <w:rsid w:val="004C040A"/>
    <w:rsid w:val="004C0532"/>
    <w:rsid w:val="004C0574"/>
    <w:rsid w:val="004C0905"/>
    <w:rsid w:val="004C09C2"/>
    <w:rsid w:val="004C0B29"/>
    <w:rsid w:val="004C0C45"/>
    <w:rsid w:val="004C0D06"/>
    <w:rsid w:val="004C1288"/>
    <w:rsid w:val="004C1328"/>
    <w:rsid w:val="004C1348"/>
    <w:rsid w:val="004C18FB"/>
    <w:rsid w:val="004C198F"/>
    <w:rsid w:val="004C1B2D"/>
    <w:rsid w:val="004C1BE5"/>
    <w:rsid w:val="004C1DBC"/>
    <w:rsid w:val="004C20A9"/>
    <w:rsid w:val="004C2A3E"/>
    <w:rsid w:val="004C2B70"/>
    <w:rsid w:val="004C2DEF"/>
    <w:rsid w:val="004C2EE2"/>
    <w:rsid w:val="004C2F31"/>
    <w:rsid w:val="004C3040"/>
    <w:rsid w:val="004C3206"/>
    <w:rsid w:val="004C3256"/>
    <w:rsid w:val="004C3602"/>
    <w:rsid w:val="004C3CCC"/>
    <w:rsid w:val="004C4239"/>
    <w:rsid w:val="004C428E"/>
    <w:rsid w:val="004C4425"/>
    <w:rsid w:val="004C46A3"/>
    <w:rsid w:val="004C4775"/>
    <w:rsid w:val="004C486C"/>
    <w:rsid w:val="004C4AE6"/>
    <w:rsid w:val="004C4F40"/>
    <w:rsid w:val="004C571C"/>
    <w:rsid w:val="004C57DC"/>
    <w:rsid w:val="004C58A1"/>
    <w:rsid w:val="004C5C56"/>
    <w:rsid w:val="004C5C5E"/>
    <w:rsid w:val="004C5D83"/>
    <w:rsid w:val="004C5F6F"/>
    <w:rsid w:val="004C621B"/>
    <w:rsid w:val="004C6703"/>
    <w:rsid w:val="004C6747"/>
    <w:rsid w:val="004C6982"/>
    <w:rsid w:val="004C6AD9"/>
    <w:rsid w:val="004C6F12"/>
    <w:rsid w:val="004C6F60"/>
    <w:rsid w:val="004C70EA"/>
    <w:rsid w:val="004C726E"/>
    <w:rsid w:val="004C7480"/>
    <w:rsid w:val="004C75BC"/>
    <w:rsid w:val="004C76CF"/>
    <w:rsid w:val="004C77E2"/>
    <w:rsid w:val="004C7AA5"/>
    <w:rsid w:val="004C7B4D"/>
    <w:rsid w:val="004C7DA2"/>
    <w:rsid w:val="004C7E2E"/>
    <w:rsid w:val="004D0388"/>
    <w:rsid w:val="004D039E"/>
    <w:rsid w:val="004D068B"/>
    <w:rsid w:val="004D0AC0"/>
    <w:rsid w:val="004D0ADF"/>
    <w:rsid w:val="004D0C9F"/>
    <w:rsid w:val="004D0E4E"/>
    <w:rsid w:val="004D0F19"/>
    <w:rsid w:val="004D101E"/>
    <w:rsid w:val="004D1A04"/>
    <w:rsid w:val="004D1E62"/>
    <w:rsid w:val="004D1FC2"/>
    <w:rsid w:val="004D2369"/>
    <w:rsid w:val="004D251C"/>
    <w:rsid w:val="004D25B7"/>
    <w:rsid w:val="004D270C"/>
    <w:rsid w:val="004D2A23"/>
    <w:rsid w:val="004D2CD1"/>
    <w:rsid w:val="004D2F6C"/>
    <w:rsid w:val="004D3020"/>
    <w:rsid w:val="004D317A"/>
    <w:rsid w:val="004D371A"/>
    <w:rsid w:val="004D38C0"/>
    <w:rsid w:val="004D3BC9"/>
    <w:rsid w:val="004D4127"/>
    <w:rsid w:val="004D449E"/>
    <w:rsid w:val="004D46D0"/>
    <w:rsid w:val="004D48EE"/>
    <w:rsid w:val="004D492D"/>
    <w:rsid w:val="004D4A19"/>
    <w:rsid w:val="004D4A3A"/>
    <w:rsid w:val="004D4B90"/>
    <w:rsid w:val="004D4D06"/>
    <w:rsid w:val="004D4E06"/>
    <w:rsid w:val="004D4ED7"/>
    <w:rsid w:val="004D4FE7"/>
    <w:rsid w:val="004D531F"/>
    <w:rsid w:val="004D54CF"/>
    <w:rsid w:val="004D562D"/>
    <w:rsid w:val="004D57A9"/>
    <w:rsid w:val="004D5B92"/>
    <w:rsid w:val="004D5BB7"/>
    <w:rsid w:val="004D5F4C"/>
    <w:rsid w:val="004D615D"/>
    <w:rsid w:val="004D61EA"/>
    <w:rsid w:val="004D62A7"/>
    <w:rsid w:val="004D62E1"/>
    <w:rsid w:val="004D6472"/>
    <w:rsid w:val="004D652D"/>
    <w:rsid w:val="004D66AC"/>
    <w:rsid w:val="004D68D3"/>
    <w:rsid w:val="004D6982"/>
    <w:rsid w:val="004D6F3F"/>
    <w:rsid w:val="004D6FA4"/>
    <w:rsid w:val="004D7320"/>
    <w:rsid w:val="004D7984"/>
    <w:rsid w:val="004D7ADF"/>
    <w:rsid w:val="004D7D61"/>
    <w:rsid w:val="004E01C9"/>
    <w:rsid w:val="004E06DB"/>
    <w:rsid w:val="004E0781"/>
    <w:rsid w:val="004E07D0"/>
    <w:rsid w:val="004E0FD3"/>
    <w:rsid w:val="004E1185"/>
    <w:rsid w:val="004E139C"/>
    <w:rsid w:val="004E1785"/>
    <w:rsid w:val="004E1EE7"/>
    <w:rsid w:val="004E1FD0"/>
    <w:rsid w:val="004E20BA"/>
    <w:rsid w:val="004E2172"/>
    <w:rsid w:val="004E219F"/>
    <w:rsid w:val="004E2B41"/>
    <w:rsid w:val="004E2F67"/>
    <w:rsid w:val="004E2F97"/>
    <w:rsid w:val="004E3002"/>
    <w:rsid w:val="004E3088"/>
    <w:rsid w:val="004E321B"/>
    <w:rsid w:val="004E3356"/>
    <w:rsid w:val="004E35CC"/>
    <w:rsid w:val="004E3698"/>
    <w:rsid w:val="004E3AD9"/>
    <w:rsid w:val="004E3B7F"/>
    <w:rsid w:val="004E3F72"/>
    <w:rsid w:val="004E40B1"/>
    <w:rsid w:val="004E41E3"/>
    <w:rsid w:val="004E42AA"/>
    <w:rsid w:val="004E4420"/>
    <w:rsid w:val="004E443E"/>
    <w:rsid w:val="004E4502"/>
    <w:rsid w:val="004E46D9"/>
    <w:rsid w:val="004E49AB"/>
    <w:rsid w:val="004E4DD0"/>
    <w:rsid w:val="004E4DFC"/>
    <w:rsid w:val="004E50DD"/>
    <w:rsid w:val="004E5350"/>
    <w:rsid w:val="004E5413"/>
    <w:rsid w:val="004E54AA"/>
    <w:rsid w:val="004E55AB"/>
    <w:rsid w:val="004E56CB"/>
    <w:rsid w:val="004E58E6"/>
    <w:rsid w:val="004E5AE0"/>
    <w:rsid w:val="004E5F19"/>
    <w:rsid w:val="004E6493"/>
    <w:rsid w:val="004E6901"/>
    <w:rsid w:val="004E699D"/>
    <w:rsid w:val="004E6C28"/>
    <w:rsid w:val="004E6F94"/>
    <w:rsid w:val="004E70F6"/>
    <w:rsid w:val="004E7743"/>
    <w:rsid w:val="004E7779"/>
    <w:rsid w:val="004E7AB2"/>
    <w:rsid w:val="004E7B6A"/>
    <w:rsid w:val="004E7EC0"/>
    <w:rsid w:val="004E7F48"/>
    <w:rsid w:val="004F0228"/>
    <w:rsid w:val="004F03CF"/>
    <w:rsid w:val="004F044A"/>
    <w:rsid w:val="004F06F0"/>
    <w:rsid w:val="004F1094"/>
    <w:rsid w:val="004F110B"/>
    <w:rsid w:val="004F11D3"/>
    <w:rsid w:val="004F1354"/>
    <w:rsid w:val="004F146B"/>
    <w:rsid w:val="004F14DE"/>
    <w:rsid w:val="004F1565"/>
    <w:rsid w:val="004F1666"/>
    <w:rsid w:val="004F1752"/>
    <w:rsid w:val="004F18C2"/>
    <w:rsid w:val="004F1988"/>
    <w:rsid w:val="004F2131"/>
    <w:rsid w:val="004F2479"/>
    <w:rsid w:val="004F28FC"/>
    <w:rsid w:val="004F2B60"/>
    <w:rsid w:val="004F2EA7"/>
    <w:rsid w:val="004F3009"/>
    <w:rsid w:val="004F3058"/>
    <w:rsid w:val="004F3667"/>
    <w:rsid w:val="004F3671"/>
    <w:rsid w:val="004F3824"/>
    <w:rsid w:val="004F3A8F"/>
    <w:rsid w:val="004F3BD2"/>
    <w:rsid w:val="004F3C63"/>
    <w:rsid w:val="004F3FE8"/>
    <w:rsid w:val="004F4051"/>
    <w:rsid w:val="004F4482"/>
    <w:rsid w:val="004F4B13"/>
    <w:rsid w:val="004F4C34"/>
    <w:rsid w:val="004F4ECC"/>
    <w:rsid w:val="004F5124"/>
    <w:rsid w:val="004F54C0"/>
    <w:rsid w:val="004F554E"/>
    <w:rsid w:val="004F5582"/>
    <w:rsid w:val="004F55B7"/>
    <w:rsid w:val="004F5BF6"/>
    <w:rsid w:val="004F5C85"/>
    <w:rsid w:val="004F5CA1"/>
    <w:rsid w:val="004F5EAB"/>
    <w:rsid w:val="004F62A7"/>
    <w:rsid w:val="004F6691"/>
    <w:rsid w:val="004F680D"/>
    <w:rsid w:val="004F6B0F"/>
    <w:rsid w:val="004F6E5F"/>
    <w:rsid w:val="004F7589"/>
    <w:rsid w:val="004F760F"/>
    <w:rsid w:val="004F7618"/>
    <w:rsid w:val="004F76B9"/>
    <w:rsid w:val="004F78EE"/>
    <w:rsid w:val="004F7910"/>
    <w:rsid w:val="004F79E0"/>
    <w:rsid w:val="004F7B06"/>
    <w:rsid w:val="004F7D81"/>
    <w:rsid w:val="004F7E36"/>
    <w:rsid w:val="004F7FE8"/>
    <w:rsid w:val="0050041D"/>
    <w:rsid w:val="00500665"/>
    <w:rsid w:val="0050067F"/>
    <w:rsid w:val="00500E9D"/>
    <w:rsid w:val="00501091"/>
    <w:rsid w:val="0050145D"/>
    <w:rsid w:val="00501601"/>
    <w:rsid w:val="005017C7"/>
    <w:rsid w:val="005019D2"/>
    <w:rsid w:val="00501F2C"/>
    <w:rsid w:val="00502267"/>
    <w:rsid w:val="005022F2"/>
    <w:rsid w:val="00502455"/>
    <w:rsid w:val="00502457"/>
    <w:rsid w:val="005024C7"/>
    <w:rsid w:val="005026C9"/>
    <w:rsid w:val="00502702"/>
    <w:rsid w:val="0050298D"/>
    <w:rsid w:val="00502AFE"/>
    <w:rsid w:val="00502C7B"/>
    <w:rsid w:val="00502CEA"/>
    <w:rsid w:val="00502DA0"/>
    <w:rsid w:val="00503228"/>
    <w:rsid w:val="005032E5"/>
    <w:rsid w:val="00503335"/>
    <w:rsid w:val="005034E8"/>
    <w:rsid w:val="00503CC7"/>
    <w:rsid w:val="00503F8F"/>
    <w:rsid w:val="0050413E"/>
    <w:rsid w:val="005044C3"/>
    <w:rsid w:val="00504725"/>
    <w:rsid w:val="005047E1"/>
    <w:rsid w:val="005049A6"/>
    <w:rsid w:val="00504A9B"/>
    <w:rsid w:val="00504AAD"/>
    <w:rsid w:val="00504E13"/>
    <w:rsid w:val="00504E96"/>
    <w:rsid w:val="00504E9B"/>
    <w:rsid w:val="005051FE"/>
    <w:rsid w:val="00505640"/>
    <w:rsid w:val="0050579F"/>
    <w:rsid w:val="00505841"/>
    <w:rsid w:val="0050584F"/>
    <w:rsid w:val="00505E17"/>
    <w:rsid w:val="00505EEB"/>
    <w:rsid w:val="00505EF2"/>
    <w:rsid w:val="005061CA"/>
    <w:rsid w:val="005063C7"/>
    <w:rsid w:val="005064D6"/>
    <w:rsid w:val="00506696"/>
    <w:rsid w:val="00506775"/>
    <w:rsid w:val="00506779"/>
    <w:rsid w:val="005069CE"/>
    <w:rsid w:val="00506D7F"/>
    <w:rsid w:val="00506E25"/>
    <w:rsid w:val="00506F9F"/>
    <w:rsid w:val="00507216"/>
    <w:rsid w:val="0050752C"/>
    <w:rsid w:val="00507544"/>
    <w:rsid w:val="00507702"/>
    <w:rsid w:val="005078ED"/>
    <w:rsid w:val="00507C40"/>
    <w:rsid w:val="00507C4C"/>
    <w:rsid w:val="00507E45"/>
    <w:rsid w:val="005100E9"/>
    <w:rsid w:val="0051053C"/>
    <w:rsid w:val="0051087A"/>
    <w:rsid w:val="005108CA"/>
    <w:rsid w:val="0051092A"/>
    <w:rsid w:val="00510ACB"/>
    <w:rsid w:val="00510D75"/>
    <w:rsid w:val="00510F86"/>
    <w:rsid w:val="00510FDF"/>
    <w:rsid w:val="0051120E"/>
    <w:rsid w:val="00511465"/>
    <w:rsid w:val="0051160A"/>
    <w:rsid w:val="005118BA"/>
    <w:rsid w:val="005119FE"/>
    <w:rsid w:val="00511D1C"/>
    <w:rsid w:val="00511ECE"/>
    <w:rsid w:val="0051208D"/>
    <w:rsid w:val="0051284A"/>
    <w:rsid w:val="00512A66"/>
    <w:rsid w:val="00512DD5"/>
    <w:rsid w:val="00512ED9"/>
    <w:rsid w:val="005134CD"/>
    <w:rsid w:val="00513622"/>
    <w:rsid w:val="00513811"/>
    <w:rsid w:val="005139EC"/>
    <w:rsid w:val="00513B66"/>
    <w:rsid w:val="00513FA9"/>
    <w:rsid w:val="005140EA"/>
    <w:rsid w:val="0051452F"/>
    <w:rsid w:val="005145BB"/>
    <w:rsid w:val="00514947"/>
    <w:rsid w:val="0051496E"/>
    <w:rsid w:val="005149B8"/>
    <w:rsid w:val="005149FE"/>
    <w:rsid w:val="00514A48"/>
    <w:rsid w:val="00514DE9"/>
    <w:rsid w:val="00514E3C"/>
    <w:rsid w:val="00514EA3"/>
    <w:rsid w:val="00514F45"/>
    <w:rsid w:val="005158FC"/>
    <w:rsid w:val="00515A8B"/>
    <w:rsid w:val="00515B18"/>
    <w:rsid w:val="00515DCF"/>
    <w:rsid w:val="00515EAF"/>
    <w:rsid w:val="00516031"/>
    <w:rsid w:val="00516161"/>
    <w:rsid w:val="00516769"/>
    <w:rsid w:val="0051742B"/>
    <w:rsid w:val="0051743C"/>
    <w:rsid w:val="00517611"/>
    <w:rsid w:val="00517736"/>
    <w:rsid w:val="00517A50"/>
    <w:rsid w:val="00517A68"/>
    <w:rsid w:val="00517B91"/>
    <w:rsid w:val="00517D34"/>
    <w:rsid w:val="00517F60"/>
    <w:rsid w:val="00520058"/>
    <w:rsid w:val="0052048C"/>
    <w:rsid w:val="005204B9"/>
    <w:rsid w:val="00520759"/>
    <w:rsid w:val="00520BE2"/>
    <w:rsid w:val="00520D94"/>
    <w:rsid w:val="00520EA8"/>
    <w:rsid w:val="00521273"/>
    <w:rsid w:val="0052196D"/>
    <w:rsid w:val="00521BE3"/>
    <w:rsid w:val="00521D97"/>
    <w:rsid w:val="005221E9"/>
    <w:rsid w:val="00522408"/>
    <w:rsid w:val="0052249F"/>
    <w:rsid w:val="00522853"/>
    <w:rsid w:val="0052291B"/>
    <w:rsid w:val="005229F7"/>
    <w:rsid w:val="00522A6B"/>
    <w:rsid w:val="00522A87"/>
    <w:rsid w:val="00522B07"/>
    <w:rsid w:val="00522D2F"/>
    <w:rsid w:val="00522E6B"/>
    <w:rsid w:val="00522EE7"/>
    <w:rsid w:val="00522FDE"/>
    <w:rsid w:val="005231EA"/>
    <w:rsid w:val="00523560"/>
    <w:rsid w:val="0052378E"/>
    <w:rsid w:val="005237A2"/>
    <w:rsid w:val="00523879"/>
    <w:rsid w:val="00523A97"/>
    <w:rsid w:val="00523B7E"/>
    <w:rsid w:val="00523F84"/>
    <w:rsid w:val="00524131"/>
    <w:rsid w:val="0052425B"/>
    <w:rsid w:val="0052438B"/>
    <w:rsid w:val="00524492"/>
    <w:rsid w:val="005244A3"/>
    <w:rsid w:val="00524695"/>
    <w:rsid w:val="005250DC"/>
    <w:rsid w:val="00525494"/>
    <w:rsid w:val="0052552D"/>
    <w:rsid w:val="005256F5"/>
    <w:rsid w:val="00525A53"/>
    <w:rsid w:val="00525B92"/>
    <w:rsid w:val="00525CAD"/>
    <w:rsid w:val="00525DE2"/>
    <w:rsid w:val="00525E41"/>
    <w:rsid w:val="00525FFE"/>
    <w:rsid w:val="0052648B"/>
    <w:rsid w:val="005269EA"/>
    <w:rsid w:val="00526C98"/>
    <w:rsid w:val="00526E93"/>
    <w:rsid w:val="00527207"/>
    <w:rsid w:val="005275D3"/>
    <w:rsid w:val="0052773D"/>
    <w:rsid w:val="005278FE"/>
    <w:rsid w:val="00527AA7"/>
    <w:rsid w:val="00527C63"/>
    <w:rsid w:val="00527CA0"/>
    <w:rsid w:val="00527DD4"/>
    <w:rsid w:val="00527F03"/>
    <w:rsid w:val="00527F41"/>
    <w:rsid w:val="005300DA"/>
    <w:rsid w:val="005303BB"/>
    <w:rsid w:val="0053049C"/>
    <w:rsid w:val="005305AE"/>
    <w:rsid w:val="005306D1"/>
    <w:rsid w:val="00530927"/>
    <w:rsid w:val="00530997"/>
    <w:rsid w:val="00530A6B"/>
    <w:rsid w:val="00530B0A"/>
    <w:rsid w:val="00530CD4"/>
    <w:rsid w:val="00530D53"/>
    <w:rsid w:val="00530F60"/>
    <w:rsid w:val="00530FDA"/>
    <w:rsid w:val="00531564"/>
    <w:rsid w:val="00531728"/>
    <w:rsid w:val="00531DB0"/>
    <w:rsid w:val="00531EF8"/>
    <w:rsid w:val="00532173"/>
    <w:rsid w:val="00532257"/>
    <w:rsid w:val="00532374"/>
    <w:rsid w:val="005323B5"/>
    <w:rsid w:val="005323C5"/>
    <w:rsid w:val="00532BB3"/>
    <w:rsid w:val="00532DF8"/>
    <w:rsid w:val="00532E48"/>
    <w:rsid w:val="005330B5"/>
    <w:rsid w:val="005331D4"/>
    <w:rsid w:val="005333F6"/>
    <w:rsid w:val="00533ADF"/>
    <w:rsid w:val="00533D0E"/>
    <w:rsid w:val="0053429B"/>
    <w:rsid w:val="00534579"/>
    <w:rsid w:val="005345E4"/>
    <w:rsid w:val="00534684"/>
    <w:rsid w:val="00534808"/>
    <w:rsid w:val="00534BD6"/>
    <w:rsid w:val="00534BEB"/>
    <w:rsid w:val="00534C3A"/>
    <w:rsid w:val="00534FD0"/>
    <w:rsid w:val="0053521B"/>
    <w:rsid w:val="005352B6"/>
    <w:rsid w:val="005360D0"/>
    <w:rsid w:val="0053614B"/>
    <w:rsid w:val="005363D8"/>
    <w:rsid w:val="00536549"/>
    <w:rsid w:val="005365D8"/>
    <w:rsid w:val="005366B4"/>
    <w:rsid w:val="00536B06"/>
    <w:rsid w:val="00536C0C"/>
    <w:rsid w:val="00536EFC"/>
    <w:rsid w:val="00537551"/>
    <w:rsid w:val="005376E7"/>
    <w:rsid w:val="005378A9"/>
    <w:rsid w:val="00537A1D"/>
    <w:rsid w:val="00537B39"/>
    <w:rsid w:val="00537B6F"/>
    <w:rsid w:val="00537BD6"/>
    <w:rsid w:val="00537FD5"/>
    <w:rsid w:val="00540481"/>
    <w:rsid w:val="00540883"/>
    <w:rsid w:val="005408E8"/>
    <w:rsid w:val="00540968"/>
    <w:rsid w:val="00540994"/>
    <w:rsid w:val="00540AF9"/>
    <w:rsid w:val="00540B49"/>
    <w:rsid w:val="00540EC3"/>
    <w:rsid w:val="005410EB"/>
    <w:rsid w:val="005415DE"/>
    <w:rsid w:val="00541BD6"/>
    <w:rsid w:val="00541DBC"/>
    <w:rsid w:val="00541DE5"/>
    <w:rsid w:val="00541F3A"/>
    <w:rsid w:val="00541FAC"/>
    <w:rsid w:val="00542260"/>
    <w:rsid w:val="005423F5"/>
    <w:rsid w:val="00542A72"/>
    <w:rsid w:val="005431A1"/>
    <w:rsid w:val="005432A0"/>
    <w:rsid w:val="005434F5"/>
    <w:rsid w:val="005436D5"/>
    <w:rsid w:val="00543946"/>
    <w:rsid w:val="00543954"/>
    <w:rsid w:val="00543AF3"/>
    <w:rsid w:val="00543BD1"/>
    <w:rsid w:val="00544052"/>
    <w:rsid w:val="00544490"/>
    <w:rsid w:val="0054470A"/>
    <w:rsid w:val="00544B35"/>
    <w:rsid w:val="00544DBB"/>
    <w:rsid w:val="005450B5"/>
    <w:rsid w:val="005451C9"/>
    <w:rsid w:val="005453E2"/>
    <w:rsid w:val="0054593C"/>
    <w:rsid w:val="005459C1"/>
    <w:rsid w:val="005460E4"/>
    <w:rsid w:val="00546369"/>
    <w:rsid w:val="005464EF"/>
    <w:rsid w:val="00546558"/>
    <w:rsid w:val="0054680B"/>
    <w:rsid w:val="00546C68"/>
    <w:rsid w:val="0054724C"/>
    <w:rsid w:val="005476DC"/>
    <w:rsid w:val="005476EF"/>
    <w:rsid w:val="00547857"/>
    <w:rsid w:val="0055009F"/>
    <w:rsid w:val="00550310"/>
    <w:rsid w:val="00550370"/>
    <w:rsid w:val="0055064F"/>
    <w:rsid w:val="00550924"/>
    <w:rsid w:val="00550AFA"/>
    <w:rsid w:val="00550DB7"/>
    <w:rsid w:val="00550E6C"/>
    <w:rsid w:val="00550EF1"/>
    <w:rsid w:val="00551350"/>
    <w:rsid w:val="005513F9"/>
    <w:rsid w:val="00551529"/>
    <w:rsid w:val="00551537"/>
    <w:rsid w:val="005516BB"/>
    <w:rsid w:val="0055198B"/>
    <w:rsid w:val="005519E5"/>
    <w:rsid w:val="00551BBD"/>
    <w:rsid w:val="00551E38"/>
    <w:rsid w:val="005528E1"/>
    <w:rsid w:val="00552934"/>
    <w:rsid w:val="00552D0D"/>
    <w:rsid w:val="00552E06"/>
    <w:rsid w:val="00553047"/>
    <w:rsid w:val="005531BF"/>
    <w:rsid w:val="005532D5"/>
    <w:rsid w:val="0055353C"/>
    <w:rsid w:val="0055357D"/>
    <w:rsid w:val="00553678"/>
    <w:rsid w:val="00553AE9"/>
    <w:rsid w:val="00554063"/>
    <w:rsid w:val="005540C9"/>
    <w:rsid w:val="005543A5"/>
    <w:rsid w:val="0055448C"/>
    <w:rsid w:val="00554853"/>
    <w:rsid w:val="0055493B"/>
    <w:rsid w:val="00554BC7"/>
    <w:rsid w:val="0055511C"/>
    <w:rsid w:val="00555292"/>
    <w:rsid w:val="005552B7"/>
    <w:rsid w:val="00555324"/>
    <w:rsid w:val="00555351"/>
    <w:rsid w:val="00555472"/>
    <w:rsid w:val="005554C1"/>
    <w:rsid w:val="0055563E"/>
    <w:rsid w:val="0055580B"/>
    <w:rsid w:val="005558A8"/>
    <w:rsid w:val="00555A44"/>
    <w:rsid w:val="00555F49"/>
    <w:rsid w:val="005564A6"/>
    <w:rsid w:val="00556560"/>
    <w:rsid w:val="0055684B"/>
    <w:rsid w:val="005568BF"/>
    <w:rsid w:val="00556B7C"/>
    <w:rsid w:val="00556DA1"/>
    <w:rsid w:val="00556EAF"/>
    <w:rsid w:val="005571A3"/>
    <w:rsid w:val="00557681"/>
    <w:rsid w:val="0055782B"/>
    <w:rsid w:val="00557F4A"/>
    <w:rsid w:val="0056037E"/>
    <w:rsid w:val="005605B7"/>
    <w:rsid w:val="00560954"/>
    <w:rsid w:val="00560AC7"/>
    <w:rsid w:val="00560C0F"/>
    <w:rsid w:val="00560FDA"/>
    <w:rsid w:val="005611A9"/>
    <w:rsid w:val="0056157B"/>
    <w:rsid w:val="0056184C"/>
    <w:rsid w:val="005619A0"/>
    <w:rsid w:val="00561A9A"/>
    <w:rsid w:val="00561BD6"/>
    <w:rsid w:val="00561E0E"/>
    <w:rsid w:val="00561EF6"/>
    <w:rsid w:val="00561FB8"/>
    <w:rsid w:val="00562D6C"/>
    <w:rsid w:val="005631CA"/>
    <w:rsid w:val="005632C7"/>
    <w:rsid w:val="00563511"/>
    <w:rsid w:val="005639C1"/>
    <w:rsid w:val="00563B18"/>
    <w:rsid w:val="00563CB6"/>
    <w:rsid w:val="0056413A"/>
    <w:rsid w:val="005644CB"/>
    <w:rsid w:val="00564573"/>
    <w:rsid w:val="00564628"/>
    <w:rsid w:val="005646C1"/>
    <w:rsid w:val="00564970"/>
    <w:rsid w:val="00564A07"/>
    <w:rsid w:val="00564E0D"/>
    <w:rsid w:val="0056515E"/>
    <w:rsid w:val="005652D9"/>
    <w:rsid w:val="0056534D"/>
    <w:rsid w:val="005654D4"/>
    <w:rsid w:val="00565755"/>
    <w:rsid w:val="00565F2D"/>
    <w:rsid w:val="0056629B"/>
    <w:rsid w:val="0056631D"/>
    <w:rsid w:val="005664B9"/>
    <w:rsid w:val="005664CD"/>
    <w:rsid w:val="00566BB4"/>
    <w:rsid w:val="00566C9A"/>
    <w:rsid w:val="00566E86"/>
    <w:rsid w:val="005671F9"/>
    <w:rsid w:val="00567237"/>
    <w:rsid w:val="0056725C"/>
    <w:rsid w:val="005673EE"/>
    <w:rsid w:val="0056754B"/>
    <w:rsid w:val="0056775B"/>
    <w:rsid w:val="0056779A"/>
    <w:rsid w:val="00567893"/>
    <w:rsid w:val="00567D58"/>
    <w:rsid w:val="00570505"/>
    <w:rsid w:val="00570534"/>
    <w:rsid w:val="00570A40"/>
    <w:rsid w:val="00571026"/>
    <w:rsid w:val="005718FB"/>
    <w:rsid w:val="00571A6A"/>
    <w:rsid w:val="00571C2F"/>
    <w:rsid w:val="00571CBC"/>
    <w:rsid w:val="00571F17"/>
    <w:rsid w:val="00572000"/>
    <w:rsid w:val="00572406"/>
    <w:rsid w:val="0057245B"/>
    <w:rsid w:val="00572698"/>
    <w:rsid w:val="00572736"/>
    <w:rsid w:val="00572978"/>
    <w:rsid w:val="0057297B"/>
    <w:rsid w:val="00572A85"/>
    <w:rsid w:val="00572BEE"/>
    <w:rsid w:val="00572C5B"/>
    <w:rsid w:val="00573092"/>
    <w:rsid w:val="005731CB"/>
    <w:rsid w:val="00573251"/>
    <w:rsid w:val="00573551"/>
    <w:rsid w:val="005737B1"/>
    <w:rsid w:val="005738D0"/>
    <w:rsid w:val="0057390B"/>
    <w:rsid w:val="00573CC5"/>
    <w:rsid w:val="005740F5"/>
    <w:rsid w:val="00574145"/>
    <w:rsid w:val="005741F4"/>
    <w:rsid w:val="0057431A"/>
    <w:rsid w:val="0057436D"/>
    <w:rsid w:val="005745A9"/>
    <w:rsid w:val="00574683"/>
    <w:rsid w:val="00574BF2"/>
    <w:rsid w:val="00575202"/>
    <w:rsid w:val="0057556A"/>
    <w:rsid w:val="0057568A"/>
    <w:rsid w:val="00575DAD"/>
    <w:rsid w:val="00575F0F"/>
    <w:rsid w:val="0057600F"/>
    <w:rsid w:val="00576047"/>
    <w:rsid w:val="005760D0"/>
    <w:rsid w:val="0057623E"/>
    <w:rsid w:val="00576306"/>
    <w:rsid w:val="00576328"/>
    <w:rsid w:val="0057635A"/>
    <w:rsid w:val="0057638B"/>
    <w:rsid w:val="005764AD"/>
    <w:rsid w:val="0057666A"/>
    <w:rsid w:val="005766F7"/>
    <w:rsid w:val="0057679D"/>
    <w:rsid w:val="00576B85"/>
    <w:rsid w:val="00576C2D"/>
    <w:rsid w:val="00577030"/>
    <w:rsid w:val="00577176"/>
    <w:rsid w:val="00577645"/>
    <w:rsid w:val="00577702"/>
    <w:rsid w:val="00577A87"/>
    <w:rsid w:val="00577A9C"/>
    <w:rsid w:val="00577BD0"/>
    <w:rsid w:val="005801C8"/>
    <w:rsid w:val="0058031D"/>
    <w:rsid w:val="00580557"/>
    <w:rsid w:val="0058069A"/>
    <w:rsid w:val="005808C5"/>
    <w:rsid w:val="00580CC0"/>
    <w:rsid w:val="00580D43"/>
    <w:rsid w:val="005811FB"/>
    <w:rsid w:val="00581216"/>
    <w:rsid w:val="005813F9"/>
    <w:rsid w:val="00581603"/>
    <w:rsid w:val="0058163A"/>
    <w:rsid w:val="005816C8"/>
    <w:rsid w:val="005816ED"/>
    <w:rsid w:val="00581703"/>
    <w:rsid w:val="00581909"/>
    <w:rsid w:val="0058190E"/>
    <w:rsid w:val="0058209A"/>
    <w:rsid w:val="00582280"/>
    <w:rsid w:val="00582702"/>
    <w:rsid w:val="005827C0"/>
    <w:rsid w:val="00582886"/>
    <w:rsid w:val="0058296F"/>
    <w:rsid w:val="00582CCC"/>
    <w:rsid w:val="00582D00"/>
    <w:rsid w:val="00582DB4"/>
    <w:rsid w:val="00582EED"/>
    <w:rsid w:val="00582F51"/>
    <w:rsid w:val="00583376"/>
    <w:rsid w:val="00583518"/>
    <w:rsid w:val="005835AA"/>
    <w:rsid w:val="0058388C"/>
    <w:rsid w:val="00583BA5"/>
    <w:rsid w:val="00583C3A"/>
    <w:rsid w:val="00583D2A"/>
    <w:rsid w:val="0058404E"/>
    <w:rsid w:val="005840AD"/>
    <w:rsid w:val="00584229"/>
    <w:rsid w:val="005846B5"/>
    <w:rsid w:val="005846DC"/>
    <w:rsid w:val="00584727"/>
    <w:rsid w:val="00584BD2"/>
    <w:rsid w:val="005855CA"/>
    <w:rsid w:val="00585717"/>
    <w:rsid w:val="00585763"/>
    <w:rsid w:val="0058577A"/>
    <w:rsid w:val="0058589E"/>
    <w:rsid w:val="0058599C"/>
    <w:rsid w:val="005859BB"/>
    <w:rsid w:val="00585A07"/>
    <w:rsid w:val="00585AEF"/>
    <w:rsid w:val="00585B47"/>
    <w:rsid w:val="00585C7E"/>
    <w:rsid w:val="00585CC5"/>
    <w:rsid w:val="00585D3F"/>
    <w:rsid w:val="00585D7B"/>
    <w:rsid w:val="0058608B"/>
    <w:rsid w:val="005862A3"/>
    <w:rsid w:val="005862F8"/>
    <w:rsid w:val="00586434"/>
    <w:rsid w:val="005864E6"/>
    <w:rsid w:val="0058650A"/>
    <w:rsid w:val="00586665"/>
    <w:rsid w:val="005866AE"/>
    <w:rsid w:val="00586885"/>
    <w:rsid w:val="00586AEA"/>
    <w:rsid w:val="00586D57"/>
    <w:rsid w:val="00586EA5"/>
    <w:rsid w:val="0058746B"/>
    <w:rsid w:val="005875B1"/>
    <w:rsid w:val="0058760A"/>
    <w:rsid w:val="00587868"/>
    <w:rsid w:val="00587945"/>
    <w:rsid w:val="00587AF1"/>
    <w:rsid w:val="00587F9E"/>
    <w:rsid w:val="00587FA3"/>
    <w:rsid w:val="005900D9"/>
    <w:rsid w:val="0059011E"/>
    <w:rsid w:val="00590137"/>
    <w:rsid w:val="00590193"/>
    <w:rsid w:val="005902C3"/>
    <w:rsid w:val="005905C2"/>
    <w:rsid w:val="0059089C"/>
    <w:rsid w:val="0059096F"/>
    <w:rsid w:val="00590BD1"/>
    <w:rsid w:val="00590BE5"/>
    <w:rsid w:val="00590D26"/>
    <w:rsid w:val="00591276"/>
    <w:rsid w:val="0059158C"/>
    <w:rsid w:val="00591D9D"/>
    <w:rsid w:val="00591FED"/>
    <w:rsid w:val="005922C8"/>
    <w:rsid w:val="005928D5"/>
    <w:rsid w:val="00592C34"/>
    <w:rsid w:val="00592DFF"/>
    <w:rsid w:val="00593040"/>
    <w:rsid w:val="005930A6"/>
    <w:rsid w:val="0059315A"/>
    <w:rsid w:val="0059362F"/>
    <w:rsid w:val="0059396C"/>
    <w:rsid w:val="005939E0"/>
    <w:rsid w:val="00593DAD"/>
    <w:rsid w:val="00594413"/>
    <w:rsid w:val="00594454"/>
    <w:rsid w:val="00594AED"/>
    <w:rsid w:val="00594B8A"/>
    <w:rsid w:val="00594BAF"/>
    <w:rsid w:val="00594F41"/>
    <w:rsid w:val="005951F7"/>
    <w:rsid w:val="00595262"/>
    <w:rsid w:val="0059533B"/>
    <w:rsid w:val="00595676"/>
    <w:rsid w:val="005957B6"/>
    <w:rsid w:val="00595A30"/>
    <w:rsid w:val="00595BCA"/>
    <w:rsid w:val="00595CC9"/>
    <w:rsid w:val="00596327"/>
    <w:rsid w:val="005965BD"/>
    <w:rsid w:val="0059662B"/>
    <w:rsid w:val="00596B6B"/>
    <w:rsid w:val="00596CFA"/>
    <w:rsid w:val="00596F50"/>
    <w:rsid w:val="00596FA8"/>
    <w:rsid w:val="00597235"/>
    <w:rsid w:val="005973C3"/>
    <w:rsid w:val="005973DB"/>
    <w:rsid w:val="00597479"/>
    <w:rsid w:val="0059747B"/>
    <w:rsid w:val="00597524"/>
    <w:rsid w:val="005977C1"/>
    <w:rsid w:val="00597AF0"/>
    <w:rsid w:val="00597DEF"/>
    <w:rsid w:val="005A00D6"/>
    <w:rsid w:val="005A0532"/>
    <w:rsid w:val="005A06AA"/>
    <w:rsid w:val="005A0804"/>
    <w:rsid w:val="005A080C"/>
    <w:rsid w:val="005A08EC"/>
    <w:rsid w:val="005A111A"/>
    <w:rsid w:val="005A1270"/>
    <w:rsid w:val="005A12BF"/>
    <w:rsid w:val="005A18A4"/>
    <w:rsid w:val="005A1952"/>
    <w:rsid w:val="005A1D4F"/>
    <w:rsid w:val="005A1E75"/>
    <w:rsid w:val="005A1EEF"/>
    <w:rsid w:val="005A20E9"/>
    <w:rsid w:val="005A211A"/>
    <w:rsid w:val="005A24D7"/>
    <w:rsid w:val="005A25F7"/>
    <w:rsid w:val="005A266F"/>
    <w:rsid w:val="005A318A"/>
    <w:rsid w:val="005A349F"/>
    <w:rsid w:val="005A34BF"/>
    <w:rsid w:val="005A3578"/>
    <w:rsid w:val="005A35DC"/>
    <w:rsid w:val="005A37EA"/>
    <w:rsid w:val="005A3C25"/>
    <w:rsid w:val="005A3E9D"/>
    <w:rsid w:val="005A41F4"/>
    <w:rsid w:val="005A4539"/>
    <w:rsid w:val="005A4890"/>
    <w:rsid w:val="005A4C05"/>
    <w:rsid w:val="005A4EAC"/>
    <w:rsid w:val="005A4F34"/>
    <w:rsid w:val="005A51C9"/>
    <w:rsid w:val="005A51DE"/>
    <w:rsid w:val="005A5210"/>
    <w:rsid w:val="005A5247"/>
    <w:rsid w:val="005A53E0"/>
    <w:rsid w:val="005A55A2"/>
    <w:rsid w:val="005A55E1"/>
    <w:rsid w:val="005A5806"/>
    <w:rsid w:val="005A586E"/>
    <w:rsid w:val="005A5A50"/>
    <w:rsid w:val="005A5A77"/>
    <w:rsid w:val="005A5BA3"/>
    <w:rsid w:val="005A5F52"/>
    <w:rsid w:val="005A648E"/>
    <w:rsid w:val="005A66EE"/>
    <w:rsid w:val="005A67BB"/>
    <w:rsid w:val="005A69BC"/>
    <w:rsid w:val="005A6BBC"/>
    <w:rsid w:val="005A6CEE"/>
    <w:rsid w:val="005A6D9F"/>
    <w:rsid w:val="005A6EA1"/>
    <w:rsid w:val="005A6F2A"/>
    <w:rsid w:val="005A70C8"/>
    <w:rsid w:val="005A7221"/>
    <w:rsid w:val="005A7235"/>
    <w:rsid w:val="005A7585"/>
    <w:rsid w:val="005A75DA"/>
    <w:rsid w:val="005A7D6A"/>
    <w:rsid w:val="005A7F72"/>
    <w:rsid w:val="005A7FD6"/>
    <w:rsid w:val="005A7FF9"/>
    <w:rsid w:val="005B014C"/>
    <w:rsid w:val="005B01E8"/>
    <w:rsid w:val="005B03C5"/>
    <w:rsid w:val="005B0404"/>
    <w:rsid w:val="005B0811"/>
    <w:rsid w:val="005B0AFC"/>
    <w:rsid w:val="005B0D7B"/>
    <w:rsid w:val="005B0D99"/>
    <w:rsid w:val="005B1070"/>
    <w:rsid w:val="005B1496"/>
    <w:rsid w:val="005B14D7"/>
    <w:rsid w:val="005B1FC9"/>
    <w:rsid w:val="005B2857"/>
    <w:rsid w:val="005B293A"/>
    <w:rsid w:val="005B2A83"/>
    <w:rsid w:val="005B2B33"/>
    <w:rsid w:val="005B2B37"/>
    <w:rsid w:val="005B2E65"/>
    <w:rsid w:val="005B2F0D"/>
    <w:rsid w:val="005B2F19"/>
    <w:rsid w:val="005B2FB8"/>
    <w:rsid w:val="005B3135"/>
    <w:rsid w:val="005B32AC"/>
    <w:rsid w:val="005B3371"/>
    <w:rsid w:val="005B3483"/>
    <w:rsid w:val="005B35F5"/>
    <w:rsid w:val="005B3AD5"/>
    <w:rsid w:val="005B3CE2"/>
    <w:rsid w:val="005B3EBD"/>
    <w:rsid w:val="005B3F26"/>
    <w:rsid w:val="005B4243"/>
    <w:rsid w:val="005B426B"/>
    <w:rsid w:val="005B45BD"/>
    <w:rsid w:val="005B483B"/>
    <w:rsid w:val="005B487F"/>
    <w:rsid w:val="005B4AAC"/>
    <w:rsid w:val="005B4BA7"/>
    <w:rsid w:val="005B4DC3"/>
    <w:rsid w:val="005B4FFA"/>
    <w:rsid w:val="005B52CC"/>
    <w:rsid w:val="005B592B"/>
    <w:rsid w:val="005B5A6A"/>
    <w:rsid w:val="005B5BC3"/>
    <w:rsid w:val="005B6442"/>
    <w:rsid w:val="005B64B6"/>
    <w:rsid w:val="005B64E5"/>
    <w:rsid w:val="005B675A"/>
    <w:rsid w:val="005B6ED7"/>
    <w:rsid w:val="005B6FFA"/>
    <w:rsid w:val="005B7144"/>
    <w:rsid w:val="005B718B"/>
    <w:rsid w:val="005B72C6"/>
    <w:rsid w:val="005B74B2"/>
    <w:rsid w:val="005B7722"/>
    <w:rsid w:val="005B7746"/>
    <w:rsid w:val="005B792C"/>
    <w:rsid w:val="005B7AB7"/>
    <w:rsid w:val="005B7F46"/>
    <w:rsid w:val="005C026C"/>
    <w:rsid w:val="005C0417"/>
    <w:rsid w:val="005C0479"/>
    <w:rsid w:val="005C05EA"/>
    <w:rsid w:val="005C0640"/>
    <w:rsid w:val="005C0696"/>
    <w:rsid w:val="005C08FB"/>
    <w:rsid w:val="005C0B3F"/>
    <w:rsid w:val="005C0E36"/>
    <w:rsid w:val="005C100B"/>
    <w:rsid w:val="005C102D"/>
    <w:rsid w:val="005C12F1"/>
    <w:rsid w:val="005C1363"/>
    <w:rsid w:val="005C1527"/>
    <w:rsid w:val="005C1640"/>
    <w:rsid w:val="005C1833"/>
    <w:rsid w:val="005C18DB"/>
    <w:rsid w:val="005C1E2F"/>
    <w:rsid w:val="005C1EAD"/>
    <w:rsid w:val="005C1F00"/>
    <w:rsid w:val="005C24B1"/>
    <w:rsid w:val="005C26D1"/>
    <w:rsid w:val="005C2746"/>
    <w:rsid w:val="005C2922"/>
    <w:rsid w:val="005C29D1"/>
    <w:rsid w:val="005C2B52"/>
    <w:rsid w:val="005C2BF9"/>
    <w:rsid w:val="005C2CDD"/>
    <w:rsid w:val="005C2F72"/>
    <w:rsid w:val="005C304D"/>
    <w:rsid w:val="005C32D2"/>
    <w:rsid w:val="005C3381"/>
    <w:rsid w:val="005C35F0"/>
    <w:rsid w:val="005C3772"/>
    <w:rsid w:val="005C37AE"/>
    <w:rsid w:val="005C3821"/>
    <w:rsid w:val="005C3837"/>
    <w:rsid w:val="005C39A7"/>
    <w:rsid w:val="005C3A49"/>
    <w:rsid w:val="005C3D29"/>
    <w:rsid w:val="005C43E7"/>
    <w:rsid w:val="005C466C"/>
    <w:rsid w:val="005C490F"/>
    <w:rsid w:val="005C492B"/>
    <w:rsid w:val="005C4B73"/>
    <w:rsid w:val="005C4BD2"/>
    <w:rsid w:val="005C4F52"/>
    <w:rsid w:val="005C5122"/>
    <w:rsid w:val="005C52B4"/>
    <w:rsid w:val="005C54AD"/>
    <w:rsid w:val="005C55EF"/>
    <w:rsid w:val="005C564C"/>
    <w:rsid w:val="005C57D1"/>
    <w:rsid w:val="005C5F39"/>
    <w:rsid w:val="005C6080"/>
    <w:rsid w:val="005C6250"/>
    <w:rsid w:val="005C6322"/>
    <w:rsid w:val="005C63F9"/>
    <w:rsid w:val="005C690C"/>
    <w:rsid w:val="005C69CF"/>
    <w:rsid w:val="005C6E49"/>
    <w:rsid w:val="005C6F91"/>
    <w:rsid w:val="005C6FAE"/>
    <w:rsid w:val="005C75CB"/>
    <w:rsid w:val="005C780E"/>
    <w:rsid w:val="005C786C"/>
    <w:rsid w:val="005C7AB2"/>
    <w:rsid w:val="005D005F"/>
    <w:rsid w:val="005D0113"/>
    <w:rsid w:val="005D02ED"/>
    <w:rsid w:val="005D04D2"/>
    <w:rsid w:val="005D06D2"/>
    <w:rsid w:val="005D079D"/>
    <w:rsid w:val="005D08EB"/>
    <w:rsid w:val="005D0D0F"/>
    <w:rsid w:val="005D113C"/>
    <w:rsid w:val="005D1296"/>
    <w:rsid w:val="005D14AC"/>
    <w:rsid w:val="005D195F"/>
    <w:rsid w:val="005D1B3A"/>
    <w:rsid w:val="005D1D0C"/>
    <w:rsid w:val="005D1D4A"/>
    <w:rsid w:val="005D1E75"/>
    <w:rsid w:val="005D1EE3"/>
    <w:rsid w:val="005D1F58"/>
    <w:rsid w:val="005D2006"/>
    <w:rsid w:val="005D27B0"/>
    <w:rsid w:val="005D28D4"/>
    <w:rsid w:val="005D28F6"/>
    <w:rsid w:val="005D2F45"/>
    <w:rsid w:val="005D3041"/>
    <w:rsid w:val="005D305F"/>
    <w:rsid w:val="005D314B"/>
    <w:rsid w:val="005D3160"/>
    <w:rsid w:val="005D31C9"/>
    <w:rsid w:val="005D3413"/>
    <w:rsid w:val="005D34F5"/>
    <w:rsid w:val="005D36AB"/>
    <w:rsid w:val="005D36BF"/>
    <w:rsid w:val="005D373B"/>
    <w:rsid w:val="005D3842"/>
    <w:rsid w:val="005D3A9B"/>
    <w:rsid w:val="005D3B21"/>
    <w:rsid w:val="005D3BBA"/>
    <w:rsid w:val="005D3EEF"/>
    <w:rsid w:val="005D4019"/>
    <w:rsid w:val="005D4037"/>
    <w:rsid w:val="005D4043"/>
    <w:rsid w:val="005D441E"/>
    <w:rsid w:val="005D460F"/>
    <w:rsid w:val="005D47C3"/>
    <w:rsid w:val="005D48ED"/>
    <w:rsid w:val="005D49C8"/>
    <w:rsid w:val="005D4FA7"/>
    <w:rsid w:val="005D538C"/>
    <w:rsid w:val="005D54CD"/>
    <w:rsid w:val="005D55EA"/>
    <w:rsid w:val="005D57F5"/>
    <w:rsid w:val="005D58A3"/>
    <w:rsid w:val="005D58B5"/>
    <w:rsid w:val="005D5A48"/>
    <w:rsid w:val="005D5A69"/>
    <w:rsid w:val="005D5AAE"/>
    <w:rsid w:val="005D63A9"/>
    <w:rsid w:val="005D6602"/>
    <w:rsid w:val="005D664E"/>
    <w:rsid w:val="005D69F7"/>
    <w:rsid w:val="005D6A28"/>
    <w:rsid w:val="005D6ABC"/>
    <w:rsid w:val="005D6C3D"/>
    <w:rsid w:val="005D6E0F"/>
    <w:rsid w:val="005D6F49"/>
    <w:rsid w:val="005D7221"/>
    <w:rsid w:val="005D77AE"/>
    <w:rsid w:val="005D7CB5"/>
    <w:rsid w:val="005E0351"/>
    <w:rsid w:val="005E036E"/>
    <w:rsid w:val="005E073D"/>
    <w:rsid w:val="005E07DE"/>
    <w:rsid w:val="005E095B"/>
    <w:rsid w:val="005E0ACF"/>
    <w:rsid w:val="005E0B05"/>
    <w:rsid w:val="005E0B27"/>
    <w:rsid w:val="005E0B40"/>
    <w:rsid w:val="005E0C11"/>
    <w:rsid w:val="005E0C5D"/>
    <w:rsid w:val="005E0DCE"/>
    <w:rsid w:val="005E129A"/>
    <w:rsid w:val="005E1400"/>
    <w:rsid w:val="005E14BB"/>
    <w:rsid w:val="005E1504"/>
    <w:rsid w:val="005E1897"/>
    <w:rsid w:val="005E1E4C"/>
    <w:rsid w:val="005E1E60"/>
    <w:rsid w:val="005E1EA4"/>
    <w:rsid w:val="005E1FBD"/>
    <w:rsid w:val="005E2383"/>
    <w:rsid w:val="005E2484"/>
    <w:rsid w:val="005E2937"/>
    <w:rsid w:val="005E2BCF"/>
    <w:rsid w:val="005E2C36"/>
    <w:rsid w:val="005E2E8D"/>
    <w:rsid w:val="005E3055"/>
    <w:rsid w:val="005E3078"/>
    <w:rsid w:val="005E31EC"/>
    <w:rsid w:val="005E3456"/>
    <w:rsid w:val="005E3684"/>
    <w:rsid w:val="005E36F3"/>
    <w:rsid w:val="005E3D4F"/>
    <w:rsid w:val="005E40D0"/>
    <w:rsid w:val="005E412E"/>
    <w:rsid w:val="005E41A2"/>
    <w:rsid w:val="005E42C2"/>
    <w:rsid w:val="005E4303"/>
    <w:rsid w:val="005E4339"/>
    <w:rsid w:val="005E45D0"/>
    <w:rsid w:val="005E47CB"/>
    <w:rsid w:val="005E4929"/>
    <w:rsid w:val="005E4BE2"/>
    <w:rsid w:val="005E4C20"/>
    <w:rsid w:val="005E4D49"/>
    <w:rsid w:val="005E4DAD"/>
    <w:rsid w:val="005E4E58"/>
    <w:rsid w:val="005E500F"/>
    <w:rsid w:val="005E55D5"/>
    <w:rsid w:val="005E5A7C"/>
    <w:rsid w:val="005E5B73"/>
    <w:rsid w:val="005E5CC9"/>
    <w:rsid w:val="005E5D4B"/>
    <w:rsid w:val="005E5D54"/>
    <w:rsid w:val="005E600C"/>
    <w:rsid w:val="005E605B"/>
    <w:rsid w:val="005E66F6"/>
    <w:rsid w:val="005E67A1"/>
    <w:rsid w:val="005E67E8"/>
    <w:rsid w:val="005E6868"/>
    <w:rsid w:val="005E6D23"/>
    <w:rsid w:val="005E6D8C"/>
    <w:rsid w:val="005E7498"/>
    <w:rsid w:val="005E76D2"/>
    <w:rsid w:val="005E794C"/>
    <w:rsid w:val="005E79CD"/>
    <w:rsid w:val="005E7A03"/>
    <w:rsid w:val="005E7BB7"/>
    <w:rsid w:val="005E7F86"/>
    <w:rsid w:val="005F0216"/>
    <w:rsid w:val="005F026B"/>
    <w:rsid w:val="005F038B"/>
    <w:rsid w:val="005F0482"/>
    <w:rsid w:val="005F0648"/>
    <w:rsid w:val="005F0B95"/>
    <w:rsid w:val="005F0D46"/>
    <w:rsid w:val="005F0EB1"/>
    <w:rsid w:val="005F0F82"/>
    <w:rsid w:val="005F12FE"/>
    <w:rsid w:val="005F1691"/>
    <w:rsid w:val="005F1811"/>
    <w:rsid w:val="005F1851"/>
    <w:rsid w:val="005F18AB"/>
    <w:rsid w:val="005F2046"/>
    <w:rsid w:val="005F21E5"/>
    <w:rsid w:val="005F2345"/>
    <w:rsid w:val="005F266A"/>
    <w:rsid w:val="005F2756"/>
    <w:rsid w:val="005F28F6"/>
    <w:rsid w:val="005F2A6A"/>
    <w:rsid w:val="005F2B97"/>
    <w:rsid w:val="005F2D44"/>
    <w:rsid w:val="005F2EFD"/>
    <w:rsid w:val="005F3288"/>
    <w:rsid w:val="005F3397"/>
    <w:rsid w:val="005F34EF"/>
    <w:rsid w:val="005F3641"/>
    <w:rsid w:val="005F36AC"/>
    <w:rsid w:val="005F3931"/>
    <w:rsid w:val="005F3A61"/>
    <w:rsid w:val="005F476D"/>
    <w:rsid w:val="005F4926"/>
    <w:rsid w:val="005F4A1A"/>
    <w:rsid w:val="005F4C79"/>
    <w:rsid w:val="005F4CD7"/>
    <w:rsid w:val="005F4F6C"/>
    <w:rsid w:val="005F4F8A"/>
    <w:rsid w:val="005F4FF4"/>
    <w:rsid w:val="005F509A"/>
    <w:rsid w:val="005F5101"/>
    <w:rsid w:val="005F560C"/>
    <w:rsid w:val="005F5C2D"/>
    <w:rsid w:val="005F5DCC"/>
    <w:rsid w:val="005F5F47"/>
    <w:rsid w:val="005F606C"/>
    <w:rsid w:val="005F60AC"/>
    <w:rsid w:val="005F6154"/>
    <w:rsid w:val="005F64AD"/>
    <w:rsid w:val="005F6A79"/>
    <w:rsid w:val="005F6F29"/>
    <w:rsid w:val="005F6F3C"/>
    <w:rsid w:val="005F7034"/>
    <w:rsid w:val="005F711A"/>
    <w:rsid w:val="005F7A73"/>
    <w:rsid w:val="005F7ADD"/>
    <w:rsid w:val="005F7FC8"/>
    <w:rsid w:val="00600501"/>
    <w:rsid w:val="006005BD"/>
    <w:rsid w:val="0060067D"/>
    <w:rsid w:val="00600824"/>
    <w:rsid w:val="00600E70"/>
    <w:rsid w:val="00600F6A"/>
    <w:rsid w:val="00601277"/>
    <w:rsid w:val="006012B9"/>
    <w:rsid w:val="0060166E"/>
    <w:rsid w:val="006016E8"/>
    <w:rsid w:val="0060189A"/>
    <w:rsid w:val="006019FB"/>
    <w:rsid w:val="00601AC8"/>
    <w:rsid w:val="00601C69"/>
    <w:rsid w:val="00601D44"/>
    <w:rsid w:val="00601EB4"/>
    <w:rsid w:val="00601F54"/>
    <w:rsid w:val="00601FBD"/>
    <w:rsid w:val="006021CB"/>
    <w:rsid w:val="006023A9"/>
    <w:rsid w:val="006023BA"/>
    <w:rsid w:val="0060270B"/>
    <w:rsid w:val="00602755"/>
    <w:rsid w:val="00603225"/>
    <w:rsid w:val="00603612"/>
    <w:rsid w:val="00603793"/>
    <w:rsid w:val="00603D0F"/>
    <w:rsid w:val="00603D4F"/>
    <w:rsid w:val="006040CC"/>
    <w:rsid w:val="00604508"/>
    <w:rsid w:val="00604BD0"/>
    <w:rsid w:val="00604DE6"/>
    <w:rsid w:val="00604E25"/>
    <w:rsid w:val="006050D3"/>
    <w:rsid w:val="00605233"/>
    <w:rsid w:val="006056EF"/>
    <w:rsid w:val="00605A06"/>
    <w:rsid w:val="00605BAB"/>
    <w:rsid w:val="00605CB0"/>
    <w:rsid w:val="00605E93"/>
    <w:rsid w:val="00605F26"/>
    <w:rsid w:val="00605F50"/>
    <w:rsid w:val="00605F52"/>
    <w:rsid w:val="00606188"/>
    <w:rsid w:val="00606279"/>
    <w:rsid w:val="00606472"/>
    <w:rsid w:val="0060650C"/>
    <w:rsid w:val="0060655A"/>
    <w:rsid w:val="00606966"/>
    <w:rsid w:val="00606CDD"/>
    <w:rsid w:val="00606E6F"/>
    <w:rsid w:val="00606FBD"/>
    <w:rsid w:val="00607397"/>
    <w:rsid w:val="006074A3"/>
    <w:rsid w:val="006075F4"/>
    <w:rsid w:val="006075FA"/>
    <w:rsid w:val="006078D3"/>
    <w:rsid w:val="006079BA"/>
    <w:rsid w:val="00607CFA"/>
    <w:rsid w:val="00607EC7"/>
    <w:rsid w:val="0061061B"/>
    <w:rsid w:val="00610907"/>
    <w:rsid w:val="00610AD0"/>
    <w:rsid w:val="00610F06"/>
    <w:rsid w:val="00611178"/>
    <w:rsid w:val="00611320"/>
    <w:rsid w:val="0061144C"/>
    <w:rsid w:val="006116BF"/>
    <w:rsid w:val="0061181E"/>
    <w:rsid w:val="00611C54"/>
    <w:rsid w:val="00611D01"/>
    <w:rsid w:val="00611D44"/>
    <w:rsid w:val="00611DE1"/>
    <w:rsid w:val="00611E59"/>
    <w:rsid w:val="00611F51"/>
    <w:rsid w:val="00612003"/>
    <w:rsid w:val="00612773"/>
    <w:rsid w:val="00612975"/>
    <w:rsid w:val="00612A58"/>
    <w:rsid w:val="00612B0C"/>
    <w:rsid w:val="00612C84"/>
    <w:rsid w:val="00612F34"/>
    <w:rsid w:val="00613044"/>
    <w:rsid w:val="0061353D"/>
    <w:rsid w:val="00613752"/>
    <w:rsid w:val="00613C36"/>
    <w:rsid w:val="00613E79"/>
    <w:rsid w:val="0061401C"/>
    <w:rsid w:val="00614273"/>
    <w:rsid w:val="00614376"/>
    <w:rsid w:val="00614430"/>
    <w:rsid w:val="00614650"/>
    <w:rsid w:val="0061492B"/>
    <w:rsid w:val="00614CB8"/>
    <w:rsid w:val="00614D33"/>
    <w:rsid w:val="00615143"/>
    <w:rsid w:val="00615C0D"/>
    <w:rsid w:val="00615E65"/>
    <w:rsid w:val="00616134"/>
    <w:rsid w:val="00616174"/>
    <w:rsid w:val="00616302"/>
    <w:rsid w:val="006163FA"/>
    <w:rsid w:val="00616A6D"/>
    <w:rsid w:val="00616A79"/>
    <w:rsid w:val="00616B0D"/>
    <w:rsid w:val="00616E60"/>
    <w:rsid w:val="0061714F"/>
    <w:rsid w:val="00617360"/>
    <w:rsid w:val="00617428"/>
    <w:rsid w:val="006174F2"/>
    <w:rsid w:val="006175BC"/>
    <w:rsid w:val="006176D8"/>
    <w:rsid w:val="00617754"/>
    <w:rsid w:val="00617C7B"/>
    <w:rsid w:val="00617C9E"/>
    <w:rsid w:val="00620213"/>
    <w:rsid w:val="00620383"/>
    <w:rsid w:val="006206C9"/>
    <w:rsid w:val="006207B9"/>
    <w:rsid w:val="006209F6"/>
    <w:rsid w:val="00620D8B"/>
    <w:rsid w:val="00620F18"/>
    <w:rsid w:val="0062172E"/>
    <w:rsid w:val="00621803"/>
    <w:rsid w:val="00621944"/>
    <w:rsid w:val="00621A52"/>
    <w:rsid w:val="00621DE7"/>
    <w:rsid w:val="00621E81"/>
    <w:rsid w:val="00621F19"/>
    <w:rsid w:val="00621F28"/>
    <w:rsid w:val="00621F71"/>
    <w:rsid w:val="0062212A"/>
    <w:rsid w:val="00622158"/>
    <w:rsid w:val="006222A6"/>
    <w:rsid w:val="0062232D"/>
    <w:rsid w:val="00622815"/>
    <w:rsid w:val="00622F2A"/>
    <w:rsid w:val="00622FEA"/>
    <w:rsid w:val="00623056"/>
    <w:rsid w:val="00623124"/>
    <w:rsid w:val="006231A0"/>
    <w:rsid w:val="0062320F"/>
    <w:rsid w:val="006232F6"/>
    <w:rsid w:val="0062357F"/>
    <w:rsid w:val="0062359E"/>
    <w:rsid w:val="00623CDB"/>
    <w:rsid w:val="00623FB9"/>
    <w:rsid w:val="00624148"/>
    <w:rsid w:val="006245E2"/>
    <w:rsid w:val="0062460F"/>
    <w:rsid w:val="00624A8C"/>
    <w:rsid w:val="00624AAD"/>
    <w:rsid w:val="006255BE"/>
    <w:rsid w:val="0062595C"/>
    <w:rsid w:val="00625B73"/>
    <w:rsid w:val="00625C65"/>
    <w:rsid w:val="00626053"/>
    <w:rsid w:val="0062615E"/>
    <w:rsid w:val="0062621D"/>
    <w:rsid w:val="00626299"/>
    <w:rsid w:val="006265A3"/>
    <w:rsid w:val="00626636"/>
    <w:rsid w:val="006266C5"/>
    <w:rsid w:val="0062680E"/>
    <w:rsid w:val="00626ADF"/>
    <w:rsid w:val="00626B50"/>
    <w:rsid w:val="00626DB7"/>
    <w:rsid w:val="00626EAE"/>
    <w:rsid w:val="00627250"/>
    <w:rsid w:val="00627309"/>
    <w:rsid w:val="006274D8"/>
    <w:rsid w:val="00627827"/>
    <w:rsid w:val="00627946"/>
    <w:rsid w:val="00627AE5"/>
    <w:rsid w:val="00627B94"/>
    <w:rsid w:val="00627E06"/>
    <w:rsid w:val="00627FB6"/>
    <w:rsid w:val="006300A8"/>
    <w:rsid w:val="00630161"/>
    <w:rsid w:val="006302DC"/>
    <w:rsid w:val="00630466"/>
    <w:rsid w:val="00630569"/>
    <w:rsid w:val="00630655"/>
    <w:rsid w:val="006307FD"/>
    <w:rsid w:val="0063080B"/>
    <w:rsid w:val="00630857"/>
    <w:rsid w:val="006309CE"/>
    <w:rsid w:val="00630E05"/>
    <w:rsid w:val="0063109C"/>
    <w:rsid w:val="006311C3"/>
    <w:rsid w:val="00631717"/>
    <w:rsid w:val="00631829"/>
    <w:rsid w:val="00631C0D"/>
    <w:rsid w:val="0063217F"/>
    <w:rsid w:val="006323D9"/>
    <w:rsid w:val="00632774"/>
    <w:rsid w:val="0063291D"/>
    <w:rsid w:val="00632A11"/>
    <w:rsid w:val="00632B9C"/>
    <w:rsid w:val="00632C66"/>
    <w:rsid w:val="00632CC0"/>
    <w:rsid w:val="00632D9C"/>
    <w:rsid w:val="00632F40"/>
    <w:rsid w:val="00633020"/>
    <w:rsid w:val="006331ED"/>
    <w:rsid w:val="00633290"/>
    <w:rsid w:val="0063333A"/>
    <w:rsid w:val="006334AB"/>
    <w:rsid w:val="006337AF"/>
    <w:rsid w:val="00633866"/>
    <w:rsid w:val="00633B07"/>
    <w:rsid w:val="00633BBB"/>
    <w:rsid w:val="00633DE4"/>
    <w:rsid w:val="00634385"/>
    <w:rsid w:val="0063463A"/>
    <w:rsid w:val="0063467C"/>
    <w:rsid w:val="006347BA"/>
    <w:rsid w:val="006348B9"/>
    <w:rsid w:val="0063492D"/>
    <w:rsid w:val="00634C2A"/>
    <w:rsid w:val="00634C43"/>
    <w:rsid w:val="00634D68"/>
    <w:rsid w:val="00634E95"/>
    <w:rsid w:val="00634EE8"/>
    <w:rsid w:val="00635172"/>
    <w:rsid w:val="00635708"/>
    <w:rsid w:val="00635789"/>
    <w:rsid w:val="00635981"/>
    <w:rsid w:val="00635DD6"/>
    <w:rsid w:val="00635EC4"/>
    <w:rsid w:val="00636126"/>
    <w:rsid w:val="00636255"/>
    <w:rsid w:val="00636302"/>
    <w:rsid w:val="006363FC"/>
    <w:rsid w:val="00636472"/>
    <w:rsid w:val="00636729"/>
    <w:rsid w:val="006372DD"/>
    <w:rsid w:val="006377F8"/>
    <w:rsid w:val="006377FF"/>
    <w:rsid w:val="006379A5"/>
    <w:rsid w:val="00637A8F"/>
    <w:rsid w:val="00637C83"/>
    <w:rsid w:val="00637CA4"/>
    <w:rsid w:val="00637E96"/>
    <w:rsid w:val="00640088"/>
    <w:rsid w:val="006400C2"/>
    <w:rsid w:val="006401C5"/>
    <w:rsid w:val="0064071D"/>
    <w:rsid w:val="006408D9"/>
    <w:rsid w:val="00641405"/>
    <w:rsid w:val="006414A5"/>
    <w:rsid w:val="006414B4"/>
    <w:rsid w:val="00641559"/>
    <w:rsid w:val="00641565"/>
    <w:rsid w:val="0064157A"/>
    <w:rsid w:val="006417B7"/>
    <w:rsid w:val="00641962"/>
    <w:rsid w:val="00641965"/>
    <w:rsid w:val="00641B3B"/>
    <w:rsid w:val="00641FE8"/>
    <w:rsid w:val="00642064"/>
    <w:rsid w:val="0064206B"/>
    <w:rsid w:val="00642322"/>
    <w:rsid w:val="006423A9"/>
    <w:rsid w:val="00642408"/>
    <w:rsid w:val="006425F2"/>
    <w:rsid w:val="006427DC"/>
    <w:rsid w:val="00642989"/>
    <w:rsid w:val="006429D5"/>
    <w:rsid w:val="00642AB4"/>
    <w:rsid w:val="0064367B"/>
    <w:rsid w:val="00643736"/>
    <w:rsid w:val="006437A6"/>
    <w:rsid w:val="006439F3"/>
    <w:rsid w:val="00643EE6"/>
    <w:rsid w:val="006441FD"/>
    <w:rsid w:val="0064423F"/>
    <w:rsid w:val="00644507"/>
    <w:rsid w:val="006447F3"/>
    <w:rsid w:val="00645114"/>
    <w:rsid w:val="00645452"/>
    <w:rsid w:val="0064548D"/>
    <w:rsid w:val="006454A9"/>
    <w:rsid w:val="00645647"/>
    <w:rsid w:val="00645651"/>
    <w:rsid w:val="0064593E"/>
    <w:rsid w:val="00645BA1"/>
    <w:rsid w:val="00645E1B"/>
    <w:rsid w:val="00645E55"/>
    <w:rsid w:val="00645E6D"/>
    <w:rsid w:val="00645F7A"/>
    <w:rsid w:val="006461C9"/>
    <w:rsid w:val="006462DB"/>
    <w:rsid w:val="0064637B"/>
    <w:rsid w:val="006466B8"/>
    <w:rsid w:val="00646A02"/>
    <w:rsid w:val="00647112"/>
    <w:rsid w:val="0064724B"/>
    <w:rsid w:val="006479D3"/>
    <w:rsid w:val="00647A5A"/>
    <w:rsid w:val="00647BC1"/>
    <w:rsid w:val="00647C03"/>
    <w:rsid w:val="00647E91"/>
    <w:rsid w:val="00647F91"/>
    <w:rsid w:val="006500F7"/>
    <w:rsid w:val="00650179"/>
    <w:rsid w:val="0065043C"/>
    <w:rsid w:val="006504FD"/>
    <w:rsid w:val="00650858"/>
    <w:rsid w:val="00650982"/>
    <w:rsid w:val="00650D40"/>
    <w:rsid w:val="00650E61"/>
    <w:rsid w:val="00650EC5"/>
    <w:rsid w:val="006515F6"/>
    <w:rsid w:val="00651683"/>
    <w:rsid w:val="00651839"/>
    <w:rsid w:val="00651D52"/>
    <w:rsid w:val="0065275F"/>
    <w:rsid w:val="00652866"/>
    <w:rsid w:val="0065286B"/>
    <w:rsid w:val="00652B59"/>
    <w:rsid w:val="00652BA0"/>
    <w:rsid w:val="00652E2D"/>
    <w:rsid w:val="0065302F"/>
    <w:rsid w:val="00653116"/>
    <w:rsid w:val="0065311D"/>
    <w:rsid w:val="00653299"/>
    <w:rsid w:val="00653309"/>
    <w:rsid w:val="006535BE"/>
    <w:rsid w:val="0065388F"/>
    <w:rsid w:val="00653A23"/>
    <w:rsid w:val="00653C23"/>
    <w:rsid w:val="00653D09"/>
    <w:rsid w:val="00653E7F"/>
    <w:rsid w:val="00654038"/>
    <w:rsid w:val="00654271"/>
    <w:rsid w:val="00654361"/>
    <w:rsid w:val="00654419"/>
    <w:rsid w:val="00654683"/>
    <w:rsid w:val="006547AA"/>
    <w:rsid w:val="00654941"/>
    <w:rsid w:val="00654B80"/>
    <w:rsid w:val="00654B94"/>
    <w:rsid w:val="00654FE9"/>
    <w:rsid w:val="006552C9"/>
    <w:rsid w:val="0065538A"/>
    <w:rsid w:val="0065547A"/>
    <w:rsid w:val="006555BE"/>
    <w:rsid w:val="00655869"/>
    <w:rsid w:val="006558EB"/>
    <w:rsid w:val="00655AD7"/>
    <w:rsid w:val="00655D93"/>
    <w:rsid w:val="00655DE4"/>
    <w:rsid w:val="00656236"/>
    <w:rsid w:val="006568B9"/>
    <w:rsid w:val="00656B7B"/>
    <w:rsid w:val="00656B9B"/>
    <w:rsid w:val="00656CA7"/>
    <w:rsid w:val="006572E6"/>
    <w:rsid w:val="006577C8"/>
    <w:rsid w:val="006579EE"/>
    <w:rsid w:val="00657A2E"/>
    <w:rsid w:val="00657D55"/>
    <w:rsid w:val="00657D9A"/>
    <w:rsid w:val="00657E44"/>
    <w:rsid w:val="00660162"/>
    <w:rsid w:val="0066043C"/>
    <w:rsid w:val="00660851"/>
    <w:rsid w:val="006608B1"/>
    <w:rsid w:val="00660AD9"/>
    <w:rsid w:val="00660B50"/>
    <w:rsid w:val="00660D40"/>
    <w:rsid w:val="00660F90"/>
    <w:rsid w:val="00661073"/>
    <w:rsid w:val="006611F8"/>
    <w:rsid w:val="00661844"/>
    <w:rsid w:val="00661A4D"/>
    <w:rsid w:val="00661A54"/>
    <w:rsid w:val="00661E75"/>
    <w:rsid w:val="0066266B"/>
    <w:rsid w:val="0066266F"/>
    <w:rsid w:val="006627B1"/>
    <w:rsid w:val="00662826"/>
    <w:rsid w:val="006628D3"/>
    <w:rsid w:val="00662A26"/>
    <w:rsid w:val="00662AC8"/>
    <w:rsid w:val="00662D60"/>
    <w:rsid w:val="00662E06"/>
    <w:rsid w:val="006631D3"/>
    <w:rsid w:val="0066324D"/>
    <w:rsid w:val="006633F5"/>
    <w:rsid w:val="0066351E"/>
    <w:rsid w:val="006638B1"/>
    <w:rsid w:val="0066390C"/>
    <w:rsid w:val="00663A6F"/>
    <w:rsid w:val="00663B86"/>
    <w:rsid w:val="00663EE3"/>
    <w:rsid w:val="006640E1"/>
    <w:rsid w:val="0066431B"/>
    <w:rsid w:val="00664623"/>
    <w:rsid w:val="0066465B"/>
    <w:rsid w:val="006649FE"/>
    <w:rsid w:val="00664A1B"/>
    <w:rsid w:val="00664C1C"/>
    <w:rsid w:val="00664C79"/>
    <w:rsid w:val="0066550E"/>
    <w:rsid w:val="006655D3"/>
    <w:rsid w:val="006656AE"/>
    <w:rsid w:val="006656EB"/>
    <w:rsid w:val="00665AF0"/>
    <w:rsid w:val="00665EFE"/>
    <w:rsid w:val="00665F1F"/>
    <w:rsid w:val="00665FF4"/>
    <w:rsid w:val="00666323"/>
    <w:rsid w:val="0066649C"/>
    <w:rsid w:val="006665B5"/>
    <w:rsid w:val="00666809"/>
    <w:rsid w:val="00666A4D"/>
    <w:rsid w:val="00666B38"/>
    <w:rsid w:val="00666D6B"/>
    <w:rsid w:val="00666E31"/>
    <w:rsid w:val="00667081"/>
    <w:rsid w:val="00667263"/>
    <w:rsid w:val="006672B6"/>
    <w:rsid w:val="00667435"/>
    <w:rsid w:val="0066759F"/>
    <w:rsid w:val="00667816"/>
    <w:rsid w:val="0066785A"/>
    <w:rsid w:val="006678D5"/>
    <w:rsid w:val="00667A5E"/>
    <w:rsid w:val="006700E2"/>
    <w:rsid w:val="00670638"/>
    <w:rsid w:val="00670878"/>
    <w:rsid w:val="00670AEF"/>
    <w:rsid w:val="00670C4A"/>
    <w:rsid w:val="00670CE9"/>
    <w:rsid w:val="00670F12"/>
    <w:rsid w:val="00670F4C"/>
    <w:rsid w:val="0067128C"/>
    <w:rsid w:val="006712FD"/>
    <w:rsid w:val="00671416"/>
    <w:rsid w:val="0067151D"/>
    <w:rsid w:val="0067158A"/>
    <w:rsid w:val="0067165D"/>
    <w:rsid w:val="00671D87"/>
    <w:rsid w:val="00671DD6"/>
    <w:rsid w:val="00671F3E"/>
    <w:rsid w:val="006721C5"/>
    <w:rsid w:val="00672495"/>
    <w:rsid w:val="006728C2"/>
    <w:rsid w:val="006729B8"/>
    <w:rsid w:val="00672C26"/>
    <w:rsid w:val="00672CF9"/>
    <w:rsid w:val="006731BF"/>
    <w:rsid w:val="006733C7"/>
    <w:rsid w:val="006735A2"/>
    <w:rsid w:val="006738B7"/>
    <w:rsid w:val="006738EF"/>
    <w:rsid w:val="00673984"/>
    <w:rsid w:val="006739F0"/>
    <w:rsid w:val="00673F3A"/>
    <w:rsid w:val="0067403C"/>
    <w:rsid w:val="006741C1"/>
    <w:rsid w:val="00674616"/>
    <w:rsid w:val="0067474C"/>
    <w:rsid w:val="00674E32"/>
    <w:rsid w:val="00674F57"/>
    <w:rsid w:val="0067512F"/>
    <w:rsid w:val="00675344"/>
    <w:rsid w:val="00675396"/>
    <w:rsid w:val="00675467"/>
    <w:rsid w:val="0067559E"/>
    <w:rsid w:val="00676228"/>
    <w:rsid w:val="00676556"/>
    <w:rsid w:val="00676613"/>
    <w:rsid w:val="00676719"/>
    <w:rsid w:val="0067692C"/>
    <w:rsid w:val="00676A4C"/>
    <w:rsid w:val="00676C77"/>
    <w:rsid w:val="00676CE4"/>
    <w:rsid w:val="00676DC1"/>
    <w:rsid w:val="00676F48"/>
    <w:rsid w:val="00677192"/>
    <w:rsid w:val="006771A4"/>
    <w:rsid w:val="0067727C"/>
    <w:rsid w:val="00677693"/>
    <w:rsid w:val="00677AE0"/>
    <w:rsid w:val="00677AEB"/>
    <w:rsid w:val="00677E34"/>
    <w:rsid w:val="00680003"/>
    <w:rsid w:val="00680258"/>
    <w:rsid w:val="006802C3"/>
    <w:rsid w:val="00680396"/>
    <w:rsid w:val="0068046C"/>
    <w:rsid w:val="006804D5"/>
    <w:rsid w:val="0068066D"/>
    <w:rsid w:val="00680871"/>
    <w:rsid w:val="00680B4D"/>
    <w:rsid w:val="0068127E"/>
    <w:rsid w:val="006812DD"/>
    <w:rsid w:val="006812DE"/>
    <w:rsid w:val="006812E1"/>
    <w:rsid w:val="00681358"/>
    <w:rsid w:val="0068136C"/>
    <w:rsid w:val="006816EC"/>
    <w:rsid w:val="0068182C"/>
    <w:rsid w:val="0068182D"/>
    <w:rsid w:val="00681947"/>
    <w:rsid w:val="00681BE5"/>
    <w:rsid w:val="00681C67"/>
    <w:rsid w:val="00681D84"/>
    <w:rsid w:val="00681F01"/>
    <w:rsid w:val="00682207"/>
    <w:rsid w:val="006822F6"/>
    <w:rsid w:val="00682316"/>
    <w:rsid w:val="006823CD"/>
    <w:rsid w:val="00682659"/>
    <w:rsid w:val="00682A45"/>
    <w:rsid w:val="00682A66"/>
    <w:rsid w:val="00682AAB"/>
    <w:rsid w:val="00683193"/>
    <w:rsid w:val="00683265"/>
    <w:rsid w:val="006833D4"/>
    <w:rsid w:val="006836D5"/>
    <w:rsid w:val="0068381E"/>
    <w:rsid w:val="00683A69"/>
    <w:rsid w:val="00683BD6"/>
    <w:rsid w:val="00683BE5"/>
    <w:rsid w:val="00683D7E"/>
    <w:rsid w:val="00683D98"/>
    <w:rsid w:val="00684073"/>
    <w:rsid w:val="0068413E"/>
    <w:rsid w:val="00684456"/>
    <w:rsid w:val="006846D5"/>
    <w:rsid w:val="00684A59"/>
    <w:rsid w:val="00684BF0"/>
    <w:rsid w:val="00684D9A"/>
    <w:rsid w:val="00684F29"/>
    <w:rsid w:val="00685464"/>
    <w:rsid w:val="00685A05"/>
    <w:rsid w:val="00685B88"/>
    <w:rsid w:val="00685BEC"/>
    <w:rsid w:val="00685FB2"/>
    <w:rsid w:val="0068629B"/>
    <w:rsid w:val="00686305"/>
    <w:rsid w:val="0068667E"/>
    <w:rsid w:val="00686722"/>
    <w:rsid w:val="0068684E"/>
    <w:rsid w:val="006871A0"/>
    <w:rsid w:val="00687310"/>
    <w:rsid w:val="00687572"/>
    <w:rsid w:val="006875C0"/>
    <w:rsid w:val="006875EE"/>
    <w:rsid w:val="00687762"/>
    <w:rsid w:val="00687A51"/>
    <w:rsid w:val="00687D34"/>
    <w:rsid w:val="006901DD"/>
    <w:rsid w:val="006903A4"/>
    <w:rsid w:val="006903CE"/>
    <w:rsid w:val="00690563"/>
    <w:rsid w:val="0069099A"/>
    <w:rsid w:val="00690C9F"/>
    <w:rsid w:val="00690CB4"/>
    <w:rsid w:val="00690D9B"/>
    <w:rsid w:val="00690F20"/>
    <w:rsid w:val="006918F5"/>
    <w:rsid w:val="00691953"/>
    <w:rsid w:val="00691A1A"/>
    <w:rsid w:val="00691A64"/>
    <w:rsid w:val="00691AC6"/>
    <w:rsid w:val="00691AFE"/>
    <w:rsid w:val="00691E3C"/>
    <w:rsid w:val="00691F01"/>
    <w:rsid w:val="00691F0E"/>
    <w:rsid w:val="00691F12"/>
    <w:rsid w:val="006922BA"/>
    <w:rsid w:val="0069241D"/>
    <w:rsid w:val="00692BC4"/>
    <w:rsid w:val="00692EDC"/>
    <w:rsid w:val="00692F0A"/>
    <w:rsid w:val="00692F7B"/>
    <w:rsid w:val="0069302C"/>
    <w:rsid w:val="006934B9"/>
    <w:rsid w:val="00693616"/>
    <w:rsid w:val="00693781"/>
    <w:rsid w:val="006937CB"/>
    <w:rsid w:val="00693CC3"/>
    <w:rsid w:val="006942EF"/>
    <w:rsid w:val="0069433E"/>
    <w:rsid w:val="0069438C"/>
    <w:rsid w:val="00694437"/>
    <w:rsid w:val="0069471A"/>
    <w:rsid w:val="00694743"/>
    <w:rsid w:val="0069482A"/>
    <w:rsid w:val="00694869"/>
    <w:rsid w:val="00694949"/>
    <w:rsid w:val="00694A96"/>
    <w:rsid w:val="00694E1A"/>
    <w:rsid w:val="00694E5F"/>
    <w:rsid w:val="00695185"/>
    <w:rsid w:val="0069599B"/>
    <w:rsid w:val="00695BF6"/>
    <w:rsid w:val="00695D93"/>
    <w:rsid w:val="00696448"/>
    <w:rsid w:val="00696926"/>
    <w:rsid w:val="00696F78"/>
    <w:rsid w:val="006971F8"/>
    <w:rsid w:val="006974CB"/>
    <w:rsid w:val="0069771F"/>
    <w:rsid w:val="006977EC"/>
    <w:rsid w:val="00697AEE"/>
    <w:rsid w:val="006A0018"/>
    <w:rsid w:val="006A0084"/>
    <w:rsid w:val="006A0149"/>
    <w:rsid w:val="006A03B9"/>
    <w:rsid w:val="006A070C"/>
    <w:rsid w:val="006A098B"/>
    <w:rsid w:val="006A0AE7"/>
    <w:rsid w:val="006A0DC6"/>
    <w:rsid w:val="006A0EEF"/>
    <w:rsid w:val="006A140E"/>
    <w:rsid w:val="006A1589"/>
    <w:rsid w:val="006A16CD"/>
    <w:rsid w:val="006A16E1"/>
    <w:rsid w:val="006A185A"/>
    <w:rsid w:val="006A194F"/>
    <w:rsid w:val="006A1A2F"/>
    <w:rsid w:val="006A1A97"/>
    <w:rsid w:val="006A2057"/>
    <w:rsid w:val="006A20B1"/>
    <w:rsid w:val="006A2123"/>
    <w:rsid w:val="006A2691"/>
    <w:rsid w:val="006A29BA"/>
    <w:rsid w:val="006A2AC5"/>
    <w:rsid w:val="006A2CB5"/>
    <w:rsid w:val="006A2CD6"/>
    <w:rsid w:val="006A3507"/>
    <w:rsid w:val="006A3753"/>
    <w:rsid w:val="006A3973"/>
    <w:rsid w:val="006A417A"/>
    <w:rsid w:val="006A436F"/>
    <w:rsid w:val="006A4417"/>
    <w:rsid w:val="006A467B"/>
    <w:rsid w:val="006A4811"/>
    <w:rsid w:val="006A4A5A"/>
    <w:rsid w:val="006A4AE4"/>
    <w:rsid w:val="006A4CBE"/>
    <w:rsid w:val="006A4FF1"/>
    <w:rsid w:val="006A5120"/>
    <w:rsid w:val="006A5125"/>
    <w:rsid w:val="006A5258"/>
    <w:rsid w:val="006A5282"/>
    <w:rsid w:val="006A5353"/>
    <w:rsid w:val="006A53AF"/>
    <w:rsid w:val="006A54FD"/>
    <w:rsid w:val="006A560B"/>
    <w:rsid w:val="006A5697"/>
    <w:rsid w:val="006A56B0"/>
    <w:rsid w:val="006A5709"/>
    <w:rsid w:val="006A58E2"/>
    <w:rsid w:val="006A59E3"/>
    <w:rsid w:val="006A5AD2"/>
    <w:rsid w:val="006A5B61"/>
    <w:rsid w:val="006A5CBB"/>
    <w:rsid w:val="006A5CF5"/>
    <w:rsid w:val="006A5FAA"/>
    <w:rsid w:val="006A62BD"/>
    <w:rsid w:val="006A63FB"/>
    <w:rsid w:val="006A6446"/>
    <w:rsid w:val="006A64E9"/>
    <w:rsid w:val="006A65F4"/>
    <w:rsid w:val="006A6632"/>
    <w:rsid w:val="006A6836"/>
    <w:rsid w:val="006A6C62"/>
    <w:rsid w:val="006A6E36"/>
    <w:rsid w:val="006A6ED6"/>
    <w:rsid w:val="006A7071"/>
    <w:rsid w:val="006A713F"/>
    <w:rsid w:val="006A72B3"/>
    <w:rsid w:val="006A72BD"/>
    <w:rsid w:val="006A77A3"/>
    <w:rsid w:val="006A78F8"/>
    <w:rsid w:val="006A7A6A"/>
    <w:rsid w:val="006A7BF9"/>
    <w:rsid w:val="006A7C21"/>
    <w:rsid w:val="006A7E27"/>
    <w:rsid w:val="006B010E"/>
    <w:rsid w:val="006B0217"/>
    <w:rsid w:val="006B03DB"/>
    <w:rsid w:val="006B065A"/>
    <w:rsid w:val="006B0C2D"/>
    <w:rsid w:val="006B0E78"/>
    <w:rsid w:val="006B0F19"/>
    <w:rsid w:val="006B0FA7"/>
    <w:rsid w:val="006B0FA9"/>
    <w:rsid w:val="006B109B"/>
    <w:rsid w:val="006B1178"/>
    <w:rsid w:val="006B14DB"/>
    <w:rsid w:val="006B155C"/>
    <w:rsid w:val="006B1588"/>
    <w:rsid w:val="006B1B16"/>
    <w:rsid w:val="006B1B31"/>
    <w:rsid w:val="006B1F50"/>
    <w:rsid w:val="006B20BD"/>
    <w:rsid w:val="006B2255"/>
    <w:rsid w:val="006B22EB"/>
    <w:rsid w:val="006B236F"/>
    <w:rsid w:val="006B2397"/>
    <w:rsid w:val="006B2529"/>
    <w:rsid w:val="006B2554"/>
    <w:rsid w:val="006B255B"/>
    <w:rsid w:val="006B2CE2"/>
    <w:rsid w:val="006B2FBB"/>
    <w:rsid w:val="006B3024"/>
    <w:rsid w:val="006B3224"/>
    <w:rsid w:val="006B3493"/>
    <w:rsid w:val="006B354A"/>
    <w:rsid w:val="006B3604"/>
    <w:rsid w:val="006B36E1"/>
    <w:rsid w:val="006B3743"/>
    <w:rsid w:val="006B378A"/>
    <w:rsid w:val="006B3A09"/>
    <w:rsid w:val="006B3DA2"/>
    <w:rsid w:val="006B3F3E"/>
    <w:rsid w:val="006B4224"/>
    <w:rsid w:val="006B432A"/>
    <w:rsid w:val="006B446C"/>
    <w:rsid w:val="006B4522"/>
    <w:rsid w:val="006B4561"/>
    <w:rsid w:val="006B458C"/>
    <w:rsid w:val="006B47C0"/>
    <w:rsid w:val="006B49C8"/>
    <w:rsid w:val="006B4FAB"/>
    <w:rsid w:val="006B540D"/>
    <w:rsid w:val="006B5542"/>
    <w:rsid w:val="006B56C8"/>
    <w:rsid w:val="006B5744"/>
    <w:rsid w:val="006B58A7"/>
    <w:rsid w:val="006B5A22"/>
    <w:rsid w:val="006B5AB2"/>
    <w:rsid w:val="006B5C2E"/>
    <w:rsid w:val="006B5F54"/>
    <w:rsid w:val="006B5F62"/>
    <w:rsid w:val="006B615B"/>
    <w:rsid w:val="006B61AF"/>
    <w:rsid w:val="006B63AC"/>
    <w:rsid w:val="006B686C"/>
    <w:rsid w:val="006B6983"/>
    <w:rsid w:val="006B6B6D"/>
    <w:rsid w:val="006B6E48"/>
    <w:rsid w:val="006B736D"/>
    <w:rsid w:val="006B7463"/>
    <w:rsid w:val="006B74B5"/>
    <w:rsid w:val="006B753A"/>
    <w:rsid w:val="006B763A"/>
    <w:rsid w:val="006B7AF5"/>
    <w:rsid w:val="006B7C6B"/>
    <w:rsid w:val="006B7E69"/>
    <w:rsid w:val="006B7E6A"/>
    <w:rsid w:val="006B7FBE"/>
    <w:rsid w:val="006C006A"/>
    <w:rsid w:val="006C06AE"/>
    <w:rsid w:val="006C0B25"/>
    <w:rsid w:val="006C0CB0"/>
    <w:rsid w:val="006C0CD2"/>
    <w:rsid w:val="006C0DBD"/>
    <w:rsid w:val="006C1272"/>
    <w:rsid w:val="006C191E"/>
    <w:rsid w:val="006C1966"/>
    <w:rsid w:val="006C1BA4"/>
    <w:rsid w:val="006C2228"/>
    <w:rsid w:val="006C25B7"/>
    <w:rsid w:val="006C31B1"/>
    <w:rsid w:val="006C31E2"/>
    <w:rsid w:val="006C327A"/>
    <w:rsid w:val="006C3585"/>
    <w:rsid w:val="006C371B"/>
    <w:rsid w:val="006C38FF"/>
    <w:rsid w:val="006C3A7E"/>
    <w:rsid w:val="006C3E50"/>
    <w:rsid w:val="006C3E51"/>
    <w:rsid w:val="006C3ECA"/>
    <w:rsid w:val="006C405B"/>
    <w:rsid w:val="006C426F"/>
    <w:rsid w:val="006C4570"/>
    <w:rsid w:val="006C48C5"/>
    <w:rsid w:val="006C4A41"/>
    <w:rsid w:val="006C4B25"/>
    <w:rsid w:val="006C4D27"/>
    <w:rsid w:val="006C4F7E"/>
    <w:rsid w:val="006C527D"/>
    <w:rsid w:val="006C53BC"/>
    <w:rsid w:val="006C574B"/>
    <w:rsid w:val="006C5866"/>
    <w:rsid w:val="006C595A"/>
    <w:rsid w:val="006C5990"/>
    <w:rsid w:val="006C5A7D"/>
    <w:rsid w:val="006C5A97"/>
    <w:rsid w:val="006C5BEC"/>
    <w:rsid w:val="006C60CB"/>
    <w:rsid w:val="006C638A"/>
    <w:rsid w:val="006C650D"/>
    <w:rsid w:val="006C6D05"/>
    <w:rsid w:val="006C6D3D"/>
    <w:rsid w:val="006C6FFD"/>
    <w:rsid w:val="006C711A"/>
    <w:rsid w:val="006C74B0"/>
    <w:rsid w:val="006C7750"/>
    <w:rsid w:val="006C7A98"/>
    <w:rsid w:val="006C7B0A"/>
    <w:rsid w:val="006C7B87"/>
    <w:rsid w:val="006D0240"/>
    <w:rsid w:val="006D025B"/>
    <w:rsid w:val="006D0268"/>
    <w:rsid w:val="006D02C1"/>
    <w:rsid w:val="006D03E5"/>
    <w:rsid w:val="006D0612"/>
    <w:rsid w:val="006D07AE"/>
    <w:rsid w:val="006D08CC"/>
    <w:rsid w:val="006D0A15"/>
    <w:rsid w:val="006D0A90"/>
    <w:rsid w:val="006D0F56"/>
    <w:rsid w:val="006D1071"/>
    <w:rsid w:val="006D10DC"/>
    <w:rsid w:val="006D142F"/>
    <w:rsid w:val="006D1844"/>
    <w:rsid w:val="006D1A46"/>
    <w:rsid w:val="006D1E2E"/>
    <w:rsid w:val="006D22AC"/>
    <w:rsid w:val="006D26B7"/>
    <w:rsid w:val="006D2C39"/>
    <w:rsid w:val="006D2C9C"/>
    <w:rsid w:val="006D2E16"/>
    <w:rsid w:val="006D302A"/>
    <w:rsid w:val="006D3179"/>
    <w:rsid w:val="006D3267"/>
    <w:rsid w:val="006D32BF"/>
    <w:rsid w:val="006D330D"/>
    <w:rsid w:val="006D3499"/>
    <w:rsid w:val="006D353A"/>
    <w:rsid w:val="006D35B0"/>
    <w:rsid w:val="006D3690"/>
    <w:rsid w:val="006D3C10"/>
    <w:rsid w:val="006D3CD7"/>
    <w:rsid w:val="006D3E1C"/>
    <w:rsid w:val="006D40A6"/>
    <w:rsid w:val="006D4456"/>
    <w:rsid w:val="006D44BA"/>
    <w:rsid w:val="006D463E"/>
    <w:rsid w:val="006D4990"/>
    <w:rsid w:val="006D4BDB"/>
    <w:rsid w:val="006D4C77"/>
    <w:rsid w:val="006D4ED5"/>
    <w:rsid w:val="006D4F92"/>
    <w:rsid w:val="006D554A"/>
    <w:rsid w:val="006D5576"/>
    <w:rsid w:val="006D561B"/>
    <w:rsid w:val="006D5889"/>
    <w:rsid w:val="006D5983"/>
    <w:rsid w:val="006D5D6B"/>
    <w:rsid w:val="006D5EBE"/>
    <w:rsid w:val="006D6016"/>
    <w:rsid w:val="006D62F9"/>
    <w:rsid w:val="006D649A"/>
    <w:rsid w:val="006D6536"/>
    <w:rsid w:val="006D65C2"/>
    <w:rsid w:val="006D6844"/>
    <w:rsid w:val="006D6911"/>
    <w:rsid w:val="006D6AC4"/>
    <w:rsid w:val="006D6E71"/>
    <w:rsid w:val="006D7026"/>
    <w:rsid w:val="006D766F"/>
    <w:rsid w:val="006D78C8"/>
    <w:rsid w:val="006D7D3E"/>
    <w:rsid w:val="006D7E1F"/>
    <w:rsid w:val="006E0156"/>
    <w:rsid w:val="006E01C3"/>
    <w:rsid w:val="006E03DA"/>
    <w:rsid w:val="006E0E5B"/>
    <w:rsid w:val="006E0EE4"/>
    <w:rsid w:val="006E1434"/>
    <w:rsid w:val="006E1537"/>
    <w:rsid w:val="006E153C"/>
    <w:rsid w:val="006E1DC1"/>
    <w:rsid w:val="006E20AC"/>
    <w:rsid w:val="006E2200"/>
    <w:rsid w:val="006E22CF"/>
    <w:rsid w:val="006E26E5"/>
    <w:rsid w:val="006E2808"/>
    <w:rsid w:val="006E282A"/>
    <w:rsid w:val="006E2917"/>
    <w:rsid w:val="006E2C8F"/>
    <w:rsid w:val="006E2D10"/>
    <w:rsid w:val="006E3023"/>
    <w:rsid w:val="006E3443"/>
    <w:rsid w:val="006E35DC"/>
    <w:rsid w:val="006E369C"/>
    <w:rsid w:val="006E39AD"/>
    <w:rsid w:val="006E3A28"/>
    <w:rsid w:val="006E3B7F"/>
    <w:rsid w:val="006E3E39"/>
    <w:rsid w:val="006E3E5C"/>
    <w:rsid w:val="006E449C"/>
    <w:rsid w:val="006E4527"/>
    <w:rsid w:val="006E483E"/>
    <w:rsid w:val="006E4A1B"/>
    <w:rsid w:val="006E4B8C"/>
    <w:rsid w:val="006E4E96"/>
    <w:rsid w:val="006E4EFD"/>
    <w:rsid w:val="006E5017"/>
    <w:rsid w:val="006E501A"/>
    <w:rsid w:val="006E5042"/>
    <w:rsid w:val="006E5149"/>
    <w:rsid w:val="006E51E8"/>
    <w:rsid w:val="006E52A3"/>
    <w:rsid w:val="006E537A"/>
    <w:rsid w:val="006E5AED"/>
    <w:rsid w:val="006E5B43"/>
    <w:rsid w:val="006E6245"/>
    <w:rsid w:val="006E6291"/>
    <w:rsid w:val="006E6324"/>
    <w:rsid w:val="006E6734"/>
    <w:rsid w:val="006E6741"/>
    <w:rsid w:val="006E6909"/>
    <w:rsid w:val="006E694E"/>
    <w:rsid w:val="006E6C85"/>
    <w:rsid w:val="006E6D3E"/>
    <w:rsid w:val="006E6E4F"/>
    <w:rsid w:val="006E7008"/>
    <w:rsid w:val="006E7122"/>
    <w:rsid w:val="006E720F"/>
    <w:rsid w:val="006E7311"/>
    <w:rsid w:val="006E7691"/>
    <w:rsid w:val="006E7938"/>
    <w:rsid w:val="006E79B4"/>
    <w:rsid w:val="006E7A7C"/>
    <w:rsid w:val="006E7CA1"/>
    <w:rsid w:val="006F010D"/>
    <w:rsid w:val="006F01E8"/>
    <w:rsid w:val="006F020D"/>
    <w:rsid w:val="006F028D"/>
    <w:rsid w:val="006F0805"/>
    <w:rsid w:val="006F0A93"/>
    <w:rsid w:val="006F0F92"/>
    <w:rsid w:val="006F0FC3"/>
    <w:rsid w:val="006F0FD6"/>
    <w:rsid w:val="006F1479"/>
    <w:rsid w:val="006F16EA"/>
    <w:rsid w:val="006F178E"/>
    <w:rsid w:val="006F18E7"/>
    <w:rsid w:val="006F194A"/>
    <w:rsid w:val="006F1A40"/>
    <w:rsid w:val="006F1B10"/>
    <w:rsid w:val="006F250A"/>
    <w:rsid w:val="006F2883"/>
    <w:rsid w:val="006F297C"/>
    <w:rsid w:val="006F2ADB"/>
    <w:rsid w:val="006F2B27"/>
    <w:rsid w:val="006F2CF2"/>
    <w:rsid w:val="006F2D22"/>
    <w:rsid w:val="006F2D24"/>
    <w:rsid w:val="006F3335"/>
    <w:rsid w:val="006F34BD"/>
    <w:rsid w:val="006F374A"/>
    <w:rsid w:val="006F37D5"/>
    <w:rsid w:val="006F37F7"/>
    <w:rsid w:val="006F38B0"/>
    <w:rsid w:val="006F39FC"/>
    <w:rsid w:val="006F3A26"/>
    <w:rsid w:val="006F3C77"/>
    <w:rsid w:val="006F3FB5"/>
    <w:rsid w:val="006F4815"/>
    <w:rsid w:val="006F4A54"/>
    <w:rsid w:val="006F4A59"/>
    <w:rsid w:val="006F4B6E"/>
    <w:rsid w:val="006F4C3B"/>
    <w:rsid w:val="006F5167"/>
    <w:rsid w:val="006F5168"/>
    <w:rsid w:val="006F547C"/>
    <w:rsid w:val="006F58DD"/>
    <w:rsid w:val="006F5915"/>
    <w:rsid w:val="006F59B6"/>
    <w:rsid w:val="006F5C59"/>
    <w:rsid w:val="006F5F47"/>
    <w:rsid w:val="006F626B"/>
    <w:rsid w:val="006F65BE"/>
    <w:rsid w:val="006F6626"/>
    <w:rsid w:val="006F68FA"/>
    <w:rsid w:val="006F691E"/>
    <w:rsid w:val="006F6DC0"/>
    <w:rsid w:val="006F7025"/>
    <w:rsid w:val="006F70FB"/>
    <w:rsid w:val="006F7148"/>
    <w:rsid w:val="006F7625"/>
    <w:rsid w:val="006F7A19"/>
    <w:rsid w:val="006F7A39"/>
    <w:rsid w:val="006F7B2E"/>
    <w:rsid w:val="006F7B56"/>
    <w:rsid w:val="006F7F5E"/>
    <w:rsid w:val="007000FD"/>
    <w:rsid w:val="0070031D"/>
    <w:rsid w:val="00700506"/>
    <w:rsid w:val="007005B7"/>
    <w:rsid w:val="00700A63"/>
    <w:rsid w:val="00701068"/>
    <w:rsid w:val="00701172"/>
    <w:rsid w:val="007011C3"/>
    <w:rsid w:val="00701289"/>
    <w:rsid w:val="007014B1"/>
    <w:rsid w:val="0070150D"/>
    <w:rsid w:val="00701BC4"/>
    <w:rsid w:val="00701C52"/>
    <w:rsid w:val="00701DC0"/>
    <w:rsid w:val="00701F1F"/>
    <w:rsid w:val="00701F30"/>
    <w:rsid w:val="007021B1"/>
    <w:rsid w:val="007021EA"/>
    <w:rsid w:val="0070224A"/>
    <w:rsid w:val="007022D6"/>
    <w:rsid w:val="0070240D"/>
    <w:rsid w:val="007025D3"/>
    <w:rsid w:val="007026DF"/>
    <w:rsid w:val="007027D0"/>
    <w:rsid w:val="00702C07"/>
    <w:rsid w:val="00702D80"/>
    <w:rsid w:val="00702F71"/>
    <w:rsid w:val="00703196"/>
    <w:rsid w:val="007037E8"/>
    <w:rsid w:val="007039AC"/>
    <w:rsid w:val="00703A8E"/>
    <w:rsid w:val="00704129"/>
    <w:rsid w:val="0070441D"/>
    <w:rsid w:val="007049D4"/>
    <w:rsid w:val="00704B35"/>
    <w:rsid w:val="00704B6E"/>
    <w:rsid w:val="00704C78"/>
    <w:rsid w:val="00704D1D"/>
    <w:rsid w:val="00704D33"/>
    <w:rsid w:val="00705184"/>
    <w:rsid w:val="0070526F"/>
    <w:rsid w:val="0070538D"/>
    <w:rsid w:val="00705554"/>
    <w:rsid w:val="007055E5"/>
    <w:rsid w:val="00705D61"/>
    <w:rsid w:val="00705F3D"/>
    <w:rsid w:val="00705F46"/>
    <w:rsid w:val="0070624C"/>
    <w:rsid w:val="00706379"/>
    <w:rsid w:val="00706451"/>
    <w:rsid w:val="00706458"/>
    <w:rsid w:val="00706545"/>
    <w:rsid w:val="007066C5"/>
    <w:rsid w:val="007066DC"/>
    <w:rsid w:val="00706840"/>
    <w:rsid w:val="00706C22"/>
    <w:rsid w:val="00706E37"/>
    <w:rsid w:val="00706EA4"/>
    <w:rsid w:val="007070CB"/>
    <w:rsid w:val="00707266"/>
    <w:rsid w:val="00707F8D"/>
    <w:rsid w:val="00707FAF"/>
    <w:rsid w:val="00710044"/>
    <w:rsid w:val="00710046"/>
    <w:rsid w:val="007100F9"/>
    <w:rsid w:val="0071010D"/>
    <w:rsid w:val="00710153"/>
    <w:rsid w:val="0071028C"/>
    <w:rsid w:val="00710738"/>
    <w:rsid w:val="00710B40"/>
    <w:rsid w:val="00710D4D"/>
    <w:rsid w:val="00710E17"/>
    <w:rsid w:val="0071132D"/>
    <w:rsid w:val="00711764"/>
    <w:rsid w:val="0071176E"/>
    <w:rsid w:val="007117E7"/>
    <w:rsid w:val="0071195F"/>
    <w:rsid w:val="0071196A"/>
    <w:rsid w:val="00711C0F"/>
    <w:rsid w:val="00711CE7"/>
    <w:rsid w:val="007123BF"/>
    <w:rsid w:val="00712474"/>
    <w:rsid w:val="007129D1"/>
    <w:rsid w:val="00712F6D"/>
    <w:rsid w:val="0071306E"/>
    <w:rsid w:val="007130D7"/>
    <w:rsid w:val="007133C0"/>
    <w:rsid w:val="007134D4"/>
    <w:rsid w:val="0071353E"/>
    <w:rsid w:val="007135A9"/>
    <w:rsid w:val="00713613"/>
    <w:rsid w:val="00713A29"/>
    <w:rsid w:val="00713D5A"/>
    <w:rsid w:val="007140FD"/>
    <w:rsid w:val="0071459E"/>
    <w:rsid w:val="00714663"/>
    <w:rsid w:val="0071484F"/>
    <w:rsid w:val="007149ED"/>
    <w:rsid w:val="00714A00"/>
    <w:rsid w:val="00714E02"/>
    <w:rsid w:val="007150D9"/>
    <w:rsid w:val="0071526D"/>
    <w:rsid w:val="00715304"/>
    <w:rsid w:val="0071557C"/>
    <w:rsid w:val="00715739"/>
    <w:rsid w:val="00715745"/>
    <w:rsid w:val="007159B9"/>
    <w:rsid w:val="00715C43"/>
    <w:rsid w:val="00715F08"/>
    <w:rsid w:val="0071607F"/>
    <w:rsid w:val="007162C5"/>
    <w:rsid w:val="00716300"/>
    <w:rsid w:val="00716392"/>
    <w:rsid w:val="007166AD"/>
    <w:rsid w:val="007168C5"/>
    <w:rsid w:val="007170E3"/>
    <w:rsid w:val="00717213"/>
    <w:rsid w:val="007172EB"/>
    <w:rsid w:val="0071759D"/>
    <w:rsid w:val="00717ACD"/>
    <w:rsid w:val="00717CA8"/>
    <w:rsid w:val="007204A5"/>
    <w:rsid w:val="0072060A"/>
    <w:rsid w:val="007207FD"/>
    <w:rsid w:val="0072092C"/>
    <w:rsid w:val="00720D02"/>
    <w:rsid w:val="0072123F"/>
    <w:rsid w:val="007214BE"/>
    <w:rsid w:val="007216EA"/>
    <w:rsid w:val="00721A2D"/>
    <w:rsid w:val="00721B97"/>
    <w:rsid w:val="00721BB7"/>
    <w:rsid w:val="00721C6B"/>
    <w:rsid w:val="00721CB9"/>
    <w:rsid w:val="00721E62"/>
    <w:rsid w:val="00721E9E"/>
    <w:rsid w:val="00721F21"/>
    <w:rsid w:val="00722184"/>
    <w:rsid w:val="00722236"/>
    <w:rsid w:val="0072235C"/>
    <w:rsid w:val="00722738"/>
    <w:rsid w:val="00722791"/>
    <w:rsid w:val="00722AB9"/>
    <w:rsid w:val="00722BE9"/>
    <w:rsid w:val="00723084"/>
    <w:rsid w:val="00723570"/>
    <w:rsid w:val="007235B8"/>
    <w:rsid w:val="0072365D"/>
    <w:rsid w:val="00723858"/>
    <w:rsid w:val="00723921"/>
    <w:rsid w:val="0072396C"/>
    <w:rsid w:val="00723B0F"/>
    <w:rsid w:val="00723D71"/>
    <w:rsid w:val="00723F06"/>
    <w:rsid w:val="00723F66"/>
    <w:rsid w:val="007242EA"/>
    <w:rsid w:val="00724508"/>
    <w:rsid w:val="00724869"/>
    <w:rsid w:val="00724BF6"/>
    <w:rsid w:val="00724D10"/>
    <w:rsid w:val="00725096"/>
    <w:rsid w:val="007250FD"/>
    <w:rsid w:val="0072518E"/>
    <w:rsid w:val="00725250"/>
    <w:rsid w:val="007253BF"/>
    <w:rsid w:val="007259B1"/>
    <w:rsid w:val="00725E28"/>
    <w:rsid w:val="007262DE"/>
    <w:rsid w:val="007264E2"/>
    <w:rsid w:val="00726649"/>
    <w:rsid w:val="00726801"/>
    <w:rsid w:val="00726965"/>
    <w:rsid w:val="007269BB"/>
    <w:rsid w:val="00726AFF"/>
    <w:rsid w:val="00726BC7"/>
    <w:rsid w:val="00726CD6"/>
    <w:rsid w:val="00726D8D"/>
    <w:rsid w:val="00726DC6"/>
    <w:rsid w:val="00726E0D"/>
    <w:rsid w:val="00726E6B"/>
    <w:rsid w:val="00726EB0"/>
    <w:rsid w:val="007271A9"/>
    <w:rsid w:val="007271C9"/>
    <w:rsid w:val="0072756C"/>
    <w:rsid w:val="00727734"/>
    <w:rsid w:val="0072787E"/>
    <w:rsid w:val="007279FB"/>
    <w:rsid w:val="00727ED7"/>
    <w:rsid w:val="00727EE8"/>
    <w:rsid w:val="00727F1B"/>
    <w:rsid w:val="007300D1"/>
    <w:rsid w:val="007301AF"/>
    <w:rsid w:val="00730398"/>
    <w:rsid w:val="00730448"/>
    <w:rsid w:val="0073065E"/>
    <w:rsid w:val="007306CA"/>
    <w:rsid w:val="00730722"/>
    <w:rsid w:val="007307B3"/>
    <w:rsid w:val="0073109F"/>
    <w:rsid w:val="00731186"/>
    <w:rsid w:val="007311E0"/>
    <w:rsid w:val="007312FD"/>
    <w:rsid w:val="0073131B"/>
    <w:rsid w:val="00731655"/>
    <w:rsid w:val="007318F1"/>
    <w:rsid w:val="00731E01"/>
    <w:rsid w:val="00732557"/>
    <w:rsid w:val="007325B9"/>
    <w:rsid w:val="007326B1"/>
    <w:rsid w:val="0073296C"/>
    <w:rsid w:val="00732E79"/>
    <w:rsid w:val="00732FE7"/>
    <w:rsid w:val="00733311"/>
    <w:rsid w:val="00733378"/>
    <w:rsid w:val="00733462"/>
    <w:rsid w:val="007334F6"/>
    <w:rsid w:val="00733582"/>
    <w:rsid w:val="00733657"/>
    <w:rsid w:val="007336C9"/>
    <w:rsid w:val="00733755"/>
    <w:rsid w:val="00733930"/>
    <w:rsid w:val="00733B48"/>
    <w:rsid w:val="00733C5E"/>
    <w:rsid w:val="00733D64"/>
    <w:rsid w:val="007340CE"/>
    <w:rsid w:val="007341FA"/>
    <w:rsid w:val="00734A70"/>
    <w:rsid w:val="00734AFB"/>
    <w:rsid w:val="00734D09"/>
    <w:rsid w:val="00734E21"/>
    <w:rsid w:val="00734E49"/>
    <w:rsid w:val="00734E9C"/>
    <w:rsid w:val="00734F45"/>
    <w:rsid w:val="00735134"/>
    <w:rsid w:val="007352B0"/>
    <w:rsid w:val="00735690"/>
    <w:rsid w:val="007356C4"/>
    <w:rsid w:val="0073580B"/>
    <w:rsid w:val="0073583C"/>
    <w:rsid w:val="00735BA4"/>
    <w:rsid w:val="00735C65"/>
    <w:rsid w:val="00735CCD"/>
    <w:rsid w:val="00735F72"/>
    <w:rsid w:val="00735F7A"/>
    <w:rsid w:val="0073610A"/>
    <w:rsid w:val="00736240"/>
    <w:rsid w:val="00736861"/>
    <w:rsid w:val="00736AAB"/>
    <w:rsid w:val="00736D45"/>
    <w:rsid w:val="00737345"/>
    <w:rsid w:val="007374E1"/>
    <w:rsid w:val="00737514"/>
    <w:rsid w:val="00737889"/>
    <w:rsid w:val="007379D1"/>
    <w:rsid w:val="00737B03"/>
    <w:rsid w:val="00737B20"/>
    <w:rsid w:val="00737D27"/>
    <w:rsid w:val="00737D6E"/>
    <w:rsid w:val="00737F90"/>
    <w:rsid w:val="007400AF"/>
    <w:rsid w:val="007400DE"/>
    <w:rsid w:val="0074012B"/>
    <w:rsid w:val="00740278"/>
    <w:rsid w:val="007405CA"/>
    <w:rsid w:val="00740736"/>
    <w:rsid w:val="007408A1"/>
    <w:rsid w:val="00740A1E"/>
    <w:rsid w:val="00740B49"/>
    <w:rsid w:val="00740ED4"/>
    <w:rsid w:val="00741037"/>
    <w:rsid w:val="007411B0"/>
    <w:rsid w:val="007411FA"/>
    <w:rsid w:val="007413BA"/>
    <w:rsid w:val="007416A9"/>
    <w:rsid w:val="00741821"/>
    <w:rsid w:val="00741A97"/>
    <w:rsid w:val="00741E28"/>
    <w:rsid w:val="00741E44"/>
    <w:rsid w:val="00741F4A"/>
    <w:rsid w:val="007421A2"/>
    <w:rsid w:val="007422B3"/>
    <w:rsid w:val="00742523"/>
    <w:rsid w:val="00742615"/>
    <w:rsid w:val="00742CC0"/>
    <w:rsid w:val="00742D67"/>
    <w:rsid w:val="0074308B"/>
    <w:rsid w:val="007435F1"/>
    <w:rsid w:val="007436A9"/>
    <w:rsid w:val="00743891"/>
    <w:rsid w:val="00743D12"/>
    <w:rsid w:val="00743F08"/>
    <w:rsid w:val="007441B9"/>
    <w:rsid w:val="007441E3"/>
    <w:rsid w:val="00744403"/>
    <w:rsid w:val="0074468D"/>
    <w:rsid w:val="007447AC"/>
    <w:rsid w:val="0074495F"/>
    <w:rsid w:val="00744D9B"/>
    <w:rsid w:val="00745346"/>
    <w:rsid w:val="007453AD"/>
    <w:rsid w:val="007453C0"/>
    <w:rsid w:val="007453F1"/>
    <w:rsid w:val="00745439"/>
    <w:rsid w:val="00745517"/>
    <w:rsid w:val="00745614"/>
    <w:rsid w:val="00746678"/>
    <w:rsid w:val="00746761"/>
    <w:rsid w:val="0074692B"/>
    <w:rsid w:val="00746A04"/>
    <w:rsid w:val="00746B3F"/>
    <w:rsid w:val="00746BE5"/>
    <w:rsid w:val="00746DB7"/>
    <w:rsid w:val="00746FE6"/>
    <w:rsid w:val="00747151"/>
    <w:rsid w:val="0074736B"/>
    <w:rsid w:val="007474E1"/>
    <w:rsid w:val="00747795"/>
    <w:rsid w:val="007479D5"/>
    <w:rsid w:val="00747B76"/>
    <w:rsid w:val="00747CF1"/>
    <w:rsid w:val="00747E11"/>
    <w:rsid w:val="00747EDA"/>
    <w:rsid w:val="00747F6F"/>
    <w:rsid w:val="007501BD"/>
    <w:rsid w:val="00750311"/>
    <w:rsid w:val="0075064F"/>
    <w:rsid w:val="007506F5"/>
    <w:rsid w:val="00750C55"/>
    <w:rsid w:val="0075161A"/>
    <w:rsid w:val="007516C3"/>
    <w:rsid w:val="00751785"/>
    <w:rsid w:val="007518CC"/>
    <w:rsid w:val="00751A5E"/>
    <w:rsid w:val="00751BD9"/>
    <w:rsid w:val="0075216B"/>
    <w:rsid w:val="007521BE"/>
    <w:rsid w:val="0075220E"/>
    <w:rsid w:val="007522C2"/>
    <w:rsid w:val="0075271A"/>
    <w:rsid w:val="007527B0"/>
    <w:rsid w:val="00752943"/>
    <w:rsid w:val="007529FB"/>
    <w:rsid w:val="00753116"/>
    <w:rsid w:val="0075324E"/>
    <w:rsid w:val="007532BD"/>
    <w:rsid w:val="0075347B"/>
    <w:rsid w:val="00753A9E"/>
    <w:rsid w:val="00753DD6"/>
    <w:rsid w:val="00753DF1"/>
    <w:rsid w:val="00753FA6"/>
    <w:rsid w:val="007541C1"/>
    <w:rsid w:val="00754525"/>
    <w:rsid w:val="00754756"/>
    <w:rsid w:val="00754AAE"/>
    <w:rsid w:val="00754B77"/>
    <w:rsid w:val="00754D38"/>
    <w:rsid w:val="007553DD"/>
    <w:rsid w:val="0075597C"/>
    <w:rsid w:val="007559DC"/>
    <w:rsid w:val="00755CCB"/>
    <w:rsid w:val="00756965"/>
    <w:rsid w:val="00756A9C"/>
    <w:rsid w:val="00756B71"/>
    <w:rsid w:val="00757311"/>
    <w:rsid w:val="007573AD"/>
    <w:rsid w:val="0075794F"/>
    <w:rsid w:val="00757984"/>
    <w:rsid w:val="00757B66"/>
    <w:rsid w:val="00757B7B"/>
    <w:rsid w:val="00757F12"/>
    <w:rsid w:val="0076010A"/>
    <w:rsid w:val="00760160"/>
    <w:rsid w:val="00760170"/>
    <w:rsid w:val="007601D5"/>
    <w:rsid w:val="0076059C"/>
    <w:rsid w:val="0076084F"/>
    <w:rsid w:val="00760B79"/>
    <w:rsid w:val="00760E05"/>
    <w:rsid w:val="007611F2"/>
    <w:rsid w:val="00761691"/>
    <w:rsid w:val="007617E0"/>
    <w:rsid w:val="00761800"/>
    <w:rsid w:val="00761837"/>
    <w:rsid w:val="0076192F"/>
    <w:rsid w:val="00761AC4"/>
    <w:rsid w:val="00761E56"/>
    <w:rsid w:val="007620A4"/>
    <w:rsid w:val="007621C0"/>
    <w:rsid w:val="007622E9"/>
    <w:rsid w:val="00762315"/>
    <w:rsid w:val="00762459"/>
    <w:rsid w:val="00762463"/>
    <w:rsid w:val="0076263D"/>
    <w:rsid w:val="0076270E"/>
    <w:rsid w:val="00762D81"/>
    <w:rsid w:val="00762F15"/>
    <w:rsid w:val="00763036"/>
    <w:rsid w:val="00763B94"/>
    <w:rsid w:val="00763E1A"/>
    <w:rsid w:val="00763F34"/>
    <w:rsid w:val="007640D2"/>
    <w:rsid w:val="0076427B"/>
    <w:rsid w:val="007643CE"/>
    <w:rsid w:val="00764D6C"/>
    <w:rsid w:val="0076514D"/>
    <w:rsid w:val="0076551B"/>
    <w:rsid w:val="007658A5"/>
    <w:rsid w:val="007658C3"/>
    <w:rsid w:val="00765B5B"/>
    <w:rsid w:val="00765BC9"/>
    <w:rsid w:val="00765F88"/>
    <w:rsid w:val="007662BA"/>
    <w:rsid w:val="00766653"/>
    <w:rsid w:val="00766901"/>
    <w:rsid w:val="007669C8"/>
    <w:rsid w:val="00766B71"/>
    <w:rsid w:val="00766C23"/>
    <w:rsid w:val="00766C86"/>
    <w:rsid w:val="00766D10"/>
    <w:rsid w:val="00766F3E"/>
    <w:rsid w:val="00766FB1"/>
    <w:rsid w:val="0076752E"/>
    <w:rsid w:val="0076757A"/>
    <w:rsid w:val="0076764E"/>
    <w:rsid w:val="0076778B"/>
    <w:rsid w:val="00767CA0"/>
    <w:rsid w:val="00767E91"/>
    <w:rsid w:val="00767F5F"/>
    <w:rsid w:val="007703E9"/>
    <w:rsid w:val="007707D9"/>
    <w:rsid w:val="00770986"/>
    <w:rsid w:val="00770B13"/>
    <w:rsid w:val="00771004"/>
    <w:rsid w:val="00771110"/>
    <w:rsid w:val="00771675"/>
    <w:rsid w:val="0077179F"/>
    <w:rsid w:val="00771A86"/>
    <w:rsid w:val="00771AC3"/>
    <w:rsid w:val="0077285D"/>
    <w:rsid w:val="0077288B"/>
    <w:rsid w:val="00772DBC"/>
    <w:rsid w:val="00772E76"/>
    <w:rsid w:val="007731F3"/>
    <w:rsid w:val="0077322B"/>
    <w:rsid w:val="007732EC"/>
    <w:rsid w:val="00773456"/>
    <w:rsid w:val="007737D8"/>
    <w:rsid w:val="00773A76"/>
    <w:rsid w:val="007740AF"/>
    <w:rsid w:val="007742EA"/>
    <w:rsid w:val="00774376"/>
    <w:rsid w:val="007743F5"/>
    <w:rsid w:val="00774547"/>
    <w:rsid w:val="00774CBE"/>
    <w:rsid w:val="00774FA7"/>
    <w:rsid w:val="0077509D"/>
    <w:rsid w:val="00775BA2"/>
    <w:rsid w:val="00775E05"/>
    <w:rsid w:val="00775E10"/>
    <w:rsid w:val="00775E69"/>
    <w:rsid w:val="00775F6C"/>
    <w:rsid w:val="007760EA"/>
    <w:rsid w:val="007764EF"/>
    <w:rsid w:val="007766DC"/>
    <w:rsid w:val="007767A8"/>
    <w:rsid w:val="00776C9A"/>
    <w:rsid w:val="00776CEF"/>
    <w:rsid w:val="00777062"/>
    <w:rsid w:val="007773B8"/>
    <w:rsid w:val="007774F6"/>
    <w:rsid w:val="007778A3"/>
    <w:rsid w:val="007779E4"/>
    <w:rsid w:val="00777A66"/>
    <w:rsid w:val="00777AEB"/>
    <w:rsid w:val="00777C9E"/>
    <w:rsid w:val="00777D5E"/>
    <w:rsid w:val="00780388"/>
    <w:rsid w:val="007803DD"/>
    <w:rsid w:val="0078044A"/>
    <w:rsid w:val="0078063F"/>
    <w:rsid w:val="00780767"/>
    <w:rsid w:val="007809AE"/>
    <w:rsid w:val="00780DC3"/>
    <w:rsid w:val="00780DC6"/>
    <w:rsid w:val="007810B9"/>
    <w:rsid w:val="0078122B"/>
    <w:rsid w:val="00781241"/>
    <w:rsid w:val="007814F1"/>
    <w:rsid w:val="00781603"/>
    <w:rsid w:val="0078199B"/>
    <w:rsid w:val="00782496"/>
    <w:rsid w:val="00782503"/>
    <w:rsid w:val="007825E4"/>
    <w:rsid w:val="00782DEA"/>
    <w:rsid w:val="0078319B"/>
    <w:rsid w:val="0078327D"/>
    <w:rsid w:val="00783387"/>
    <w:rsid w:val="00783686"/>
    <w:rsid w:val="00783B35"/>
    <w:rsid w:val="00783B6C"/>
    <w:rsid w:val="00783DFD"/>
    <w:rsid w:val="0078404E"/>
    <w:rsid w:val="007840CD"/>
    <w:rsid w:val="00784251"/>
    <w:rsid w:val="00784522"/>
    <w:rsid w:val="00784609"/>
    <w:rsid w:val="0078461C"/>
    <w:rsid w:val="00784CF6"/>
    <w:rsid w:val="00784D1A"/>
    <w:rsid w:val="00784D6F"/>
    <w:rsid w:val="00784E7E"/>
    <w:rsid w:val="0078559E"/>
    <w:rsid w:val="007855B4"/>
    <w:rsid w:val="007858B5"/>
    <w:rsid w:val="00785B60"/>
    <w:rsid w:val="00785B89"/>
    <w:rsid w:val="00785C66"/>
    <w:rsid w:val="00785E39"/>
    <w:rsid w:val="0078613B"/>
    <w:rsid w:val="00786374"/>
    <w:rsid w:val="007869CE"/>
    <w:rsid w:val="00786A57"/>
    <w:rsid w:val="00786C14"/>
    <w:rsid w:val="00786DB8"/>
    <w:rsid w:val="00786DC4"/>
    <w:rsid w:val="00786F22"/>
    <w:rsid w:val="007870EA"/>
    <w:rsid w:val="007872E1"/>
    <w:rsid w:val="0078735E"/>
    <w:rsid w:val="007873D0"/>
    <w:rsid w:val="007873F1"/>
    <w:rsid w:val="0078775B"/>
    <w:rsid w:val="007877AE"/>
    <w:rsid w:val="00787880"/>
    <w:rsid w:val="00787936"/>
    <w:rsid w:val="00787A0C"/>
    <w:rsid w:val="00787A19"/>
    <w:rsid w:val="00787A23"/>
    <w:rsid w:val="00787F28"/>
    <w:rsid w:val="007901BF"/>
    <w:rsid w:val="00790233"/>
    <w:rsid w:val="0079024D"/>
    <w:rsid w:val="00790621"/>
    <w:rsid w:val="0079064C"/>
    <w:rsid w:val="007908E7"/>
    <w:rsid w:val="00790968"/>
    <w:rsid w:val="00790B7E"/>
    <w:rsid w:val="0079109B"/>
    <w:rsid w:val="0079185D"/>
    <w:rsid w:val="00791A9B"/>
    <w:rsid w:val="00791DA3"/>
    <w:rsid w:val="00791DD9"/>
    <w:rsid w:val="00791E8B"/>
    <w:rsid w:val="00791F4E"/>
    <w:rsid w:val="00791FDC"/>
    <w:rsid w:val="00792266"/>
    <w:rsid w:val="00792703"/>
    <w:rsid w:val="00792A5E"/>
    <w:rsid w:val="00792AAA"/>
    <w:rsid w:val="00792CFE"/>
    <w:rsid w:val="00792E50"/>
    <w:rsid w:val="00792F0E"/>
    <w:rsid w:val="0079327E"/>
    <w:rsid w:val="007934DE"/>
    <w:rsid w:val="007935B1"/>
    <w:rsid w:val="0079374E"/>
    <w:rsid w:val="00793865"/>
    <w:rsid w:val="00793E93"/>
    <w:rsid w:val="00794116"/>
    <w:rsid w:val="0079476E"/>
    <w:rsid w:val="007949D5"/>
    <w:rsid w:val="00794BB9"/>
    <w:rsid w:val="00794E17"/>
    <w:rsid w:val="00794F2E"/>
    <w:rsid w:val="007955FB"/>
    <w:rsid w:val="007958AE"/>
    <w:rsid w:val="00795DBF"/>
    <w:rsid w:val="007961AB"/>
    <w:rsid w:val="007961E5"/>
    <w:rsid w:val="0079637A"/>
    <w:rsid w:val="00796602"/>
    <w:rsid w:val="0079662C"/>
    <w:rsid w:val="00796A1F"/>
    <w:rsid w:val="00797142"/>
    <w:rsid w:val="00797156"/>
    <w:rsid w:val="0079752F"/>
    <w:rsid w:val="007976EB"/>
    <w:rsid w:val="00797DEB"/>
    <w:rsid w:val="00797E53"/>
    <w:rsid w:val="00797F03"/>
    <w:rsid w:val="00797F22"/>
    <w:rsid w:val="00797F34"/>
    <w:rsid w:val="007A037E"/>
    <w:rsid w:val="007A0947"/>
    <w:rsid w:val="007A10F4"/>
    <w:rsid w:val="007A11F9"/>
    <w:rsid w:val="007A1480"/>
    <w:rsid w:val="007A15ED"/>
    <w:rsid w:val="007A176E"/>
    <w:rsid w:val="007A193F"/>
    <w:rsid w:val="007A1BB4"/>
    <w:rsid w:val="007A1C02"/>
    <w:rsid w:val="007A1C52"/>
    <w:rsid w:val="007A1E6C"/>
    <w:rsid w:val="007A1F6A"/>
    <w:rsid w:val="007A201F"/>
    <w:rsid w:val="007A212B"/>
    <w:rsid w:val="007A2131"/>
    <w:rsid w:val="007A258D"/>
    <w:rsid w:val="007A279A"/>
    <w:rsid w:val="007A2833"/>
    <w:rsid w:val="007A2920"/>
    <w:rsid w:val="007A2DE8"/>
    <w:rsid w:val="007A2FA4"/>
    <w:rsid w:val="007A2FE1"/>
    <w:rsid w:val="007A3092"/>
    <w:rsid w:val="007A31AA"/>
    <w:rsid w:val="007A38DD"/>
    <w:rsid w:val="007A390D"/>
    <w:rsid w:val="007A3C3F"/>
    <w:rsid w:val="007A3C8E"/>
    <w:rsid w:val="007A3DAF"/>
    <w:rsid w:val="007A40F7"/>
    <w:rsid w:val="007A41B5"/>
    <w:rsid w:val="007A4297"/>
    <w:rsid w:val="007A4833"/>
    <w:rsid w:val="007A49C3"/>
    <w:rsid w:val="007A51A2"/>
    <w:rsid w:val="007A5230"/>
    <w:rsid w:val="007A52D2"/>
    <w:rsid w:val="007A5562"/>
    <w:rsid w:val="007A58F0"/>
    <w:rsid w:val="007A5B2A"/>
    <w:rsid w:val="007A5D5A"/>
    <w:rsid w:val="007A67E2"/>
    <w:rsid w:val="007A6D83"/>
    <w:rsid w:val="007A6DC9"/>
    <w:rsid w:val="007A7150"/>
    <w:rsid w:val="007A74A5"/>
    <w:rsid w:val="007A7536"/>
    <w:rsid w:val="007A764E"/>
    <w:rsid w:val="007A7C66"/>
    <w:rsid w:val="007A7D41"/>
    <w:rsid w:val="007A7D69"/>
    <w:rsid w:val="007A7E80"/>
    <w:rsid w:val="007A7F03"/>
    <w:rsid w:val="007B0153"/>
    <w:rsid w:val="007B0326"/>
    <w:rsid w:val="007B036D"/>
    <w:rsid w:val="007B03E9"/>
    <w:rsid w:val="007B0474"/>
    <w:rsid w:val="007B0529"/>
    <w:rsid w:val="007B0926"/>
    <w:rsid w:val="007B0C57"/>
    <w:rsid w:val="007B1293"/>
    <w:rsid w:val="007B14E7"/>
    <w:rsid w:val="007B1558"/>
    <w:rsid w:val="007B1578"/>
    <w:rsid w:val="007B1781"/>
    <w:rsid w:val="007B18BA"/>
    <w:rsid w:val="007B1AAB"/>
    <w:rsid w:val="007B1DBB"/>
    <w:rsid w:val="007B1DF3"/>
    <w:rsid w:val="007B1EEE"/>
    <w:rsid w:val="007B246E"/>
    <w:rsid w:val="007B2669"/>
    <w:rsid w:val="007B2732"/>
    <w:rsid w:val="007B28FC"/>
    <w:rsid w:val="007B29B1"/>
    <w:rsid w:val="007B2A96"/>
    <w:rsid w:val="007B2BB7"/>
    <w:rsid w:val="007B2D98"/>
    <w:rsid w:val="007B2F5A"/>
    <w:rsid w:val="007B2F83"/>
    <w:rsid w:val="007B2FBF"/>
    <w:rsid w:val="007B2FF2"/>
    <w:rsid w:val="007B3094"/>
    <w:rsid w:val="007B30A2"/>
    <w:rsid w:val="007B30AE"/>
    <w:rsid w:val="007B30E8"/>
    <w:rsid w:val="007B3513"/>
    <w:rsid w:val="007B380E"/>
    <w:rsid w:val="007B3AED"/>
    <w:rsid w:val="007B3BE6"/>
    <w:rsid w:val="007B3C4E"/>
    <w:rsid w:val="007B3ECC"/>
    <w:rsid w:val="007B3FDC"/>
    <w:rsid w:val="007B458C"/>
    <w:rsid w:val="007B4626"/>
    <w:rsid w:val="007B47A4"/>
    <w:rsid w:val="007B4A20"/>
    <w:rsid w:val="007B4A95"/>
    <w:rsid w:val="007B4B46"/>
    <w:rsid w:val="007B508C"/>
    <w:rsid w:val="007B5277"/>
    <w:rsid w:val="007B554D"/>
    <w:rsid w:val="007B55E7"/>
    <w:rsid w:val="007B564F"/>
    <w:rsid w:val="007B565C"/>
    <w:rsid w:val="007B5779"/>
    <w:rsid w:val="007B584E"/>
    <w:rsid w:val="007B58CB"/>
    <w:rsid w:val="007B5926"/>
    <w:rsid w:val="007B595F"/>
    <w:rsid w:val="007B59E2"/>
    <w:rsid w:val="007B5D1A"/>
    <w:rsid w:val="007B6814"/>
    <w:rsid w:val="007B6822"/>
    <w:rsid w:val="007B68A4"/>
    <w:rsid w:val="007B6998"/>
    <w:rsid w:val="007B7180"/>
    <w:rsid w:val="007B719A"/>
    <w:rsid w:val="007B799F"/>
    <w:rsid w:val="007B7B7C"/>
    <w:rsid w:val="007B7D34"/>
    <w:rsid w:val="007B7E5E"/>
    <w:rsid w:val="007C0023"/>
    <w:rsid w:val="007C0308"/>
    <w:rsid w:val="007C0493"/>
    <w:rsid w:val="007C0853"/>
    <w:rsid w:val="007C0A87"/>
    <w:rsid w:val="007C0C6E"/>
    <w:rsid w:val="007C0FFE"/>
    <w:rsid w:val="007C1335"/>
    <w:rsid w:val="007C1503"/>
    <w:rsid w:val="007C1ADB"/>
    <w:rsid w:val="007C1B01"/>
    <w:rsid w:val="007C2214"/>
    <w:rsid w:val="007C24FE"/>
    <w:rsid w:val="007C25AE"/>
    <w:rsid w:val="007C25CA"/>
    <w:rsid w:val="007C2677"/>
    <w:rsid w:val="007C271B"/>
    <w:rsid w:val="007C2A8C"/>
    <w:rsid w:val="007C2BBA"/>
    <w:rsid w:val="007C2BFA"/>
    <w:rsid w:val="007C2FCF"/>
    <w:rsid w:val="007C30E3"/>
    <w:rsid w:val="007C3277"/>
    <w:rsid w:val="007C328A"/>
    <w:rsid w:val="007C3357"/>
    <w:rsid w:val="007C3666"/>
    <w:rsid w:val="007C3731"/>
    <w:rsid w:val="007C38B1"/>
    <w:rsid w:val="007C39EF"/>
    <w:rsid w:val="007C3A55"/>
    <w:rsid w:val="007C3BB9"/>
    <w:rsid w:val="007C3CCC"/>
    <w:rsid w:val="007C4096"/>
    <w:rsid w:val="007C419D"/>
    <w:rsid w:val="007C4221"/>
    <w:rsid w:val="007C42D9"/>
    <w:rsid w:val="007C44E1"/>
    <w:rsid w:val="007C4819"/>
    <w:rsid w:val="007C4EAB"/>
    <w:rsid w:val="007C4FEF"/>
    <w:rsid w:val="007C5012"/>
    <w:rsid w:val="007C5086"/>
    <w:rsid w:val="007C50B8"/>
    <w:rsid w:val="007C528E"/>
    <w:rsid w:val="007C53D3"/>
    <w:rsid w:val="007C5474"/>
    <w:rsid w:val="007C5534"/>
    <w:rsid w:val="007C5700"/>
    <w:rsid w:val="007C5711"/>
    <w:rsid w:val="007C57B9"/>
    <w:rsid w:val="007C5854"/>
    <w:rsid w:val="007C59AA"/>
    <w:rsid w:val="007C5B54"/>
    <w:rsid w:val="007C5C19"/>
    <w:rsid w:val="007C5C61"/>
    <w:rsid w:val="007C5CC8"/>
    <w:rsid w:val="007C629F"/>
    <w:rsid w:val="007C6325"/>
    <w:rsid w:val="007C6609"/>
    <w:rsid w:val="007C6AF4"/>
    <w:rsid w:val="007C71F1"/>
    <w:rsid w:val="007C7457"/>
    <w:rsid w:val="007C79DA"/>
    <w:rsid w:val="007C7BCB"/>
    <w:rsid w:val="007C7C52"/>
    <w:rsid w:val="007D0061"/>
    <w:rsid w:val="007D0130"/>
    <w:rsid w:val="007D02C3"/>
    <w:rsid w:val="007D041D"/>
    <w:rsid w:val="007D06AC"/>
    <w:rsid w:val="007D06D3"/>
    <w:rsid w:val="007D071B"/>
    <w:rsid w:val="007D0921"/>
    <w:rsid w:val="007D093C"/>
    <w:rsid w:val="007D09C4"/>
    <w:rsid w:val="007D0DE6"/>
    <w:rsid w:val="007D0F84"/>
    <w:rsid w:val="007D114B"/>
    <w:rsid w:val="007D17ED"/>
    <w:rsid w:val="007D1C3A"/>
    <w:rsid w:val="007D1D89"/>
    <w:rsid w:val="007D1F73"/>
    <w:rsid w:val="007D210F"/>
    <w:rsid w:val="007D232C"/>
    <w:rsid w:val="007D25D3"/>
    <w:rsid w:val="007D266B"/>
    <w:rsid w:val="007D28E0"/>
    <w:rsid w:val="007D2D70"/>
    <w:rsid w:val="007D304F"/>
    <w:rsid w:val="007D31DD"/>
    <w:rsid w:val="007D34FB"/>
    <w:rsid w:val="007D3949"/>
    <w:rsid w:val="007D3BBC"/>
    <w:rsid w:val="007D3C46"/>
    <w:rsid w:val="007D3C62"/>
    <w:rsid w:val="007D3D6E"/>
    <w:rsid w:val="007D402A"/>
    <w:rsid w:val="007D409B"/>
    <w:rsid w:val="007D40AC"/>
    <w:rsid w:val="007D46EE"/>
    <w:rsid w:val="007D4784"/>
    <w:rsid w:val="007D4910"/>
    <w:rsid w:val="007D4CC4"/>
    <w:rsid w:val="007D4FB4"/>
    <w:rsid w:val="007D50AF"/>
    <w:rsid w:val="007D51F4"/>
    <w:rsid w:val="007D53BE"/>
    <w:rsid w:val="007D5462"/>
    <w:rsid w:val="007D5500"/>
    <w:rsid w:val="007D569A"/>
    <w:rsid w:val="007D5782"/>
    <w:rsid w:val="007D57E0"/>
    <w:rsid w:val="007D58F9"/>
    <w:rsid w:val="007D5B22"/>
    <w:rsid w:val="007D5CDA"/>
    <w:rsid w:val="007D5D80"/>
    <w:rsid w:val="007D5F96"/>
    <w:rsid w:val="007D6040"/>
    <w:rsid w:val="007D6545"/>
    <w:rsid w:val="007D66C1"/>
    <w:rsid w:val="007D68DD"/>
    <w:rsid w:val="007D6ABD"/>
    <w:rsid w:val="007D6FFD"/>
    <w:rsid w:val="007D71B7"/>
    <w:rsid w:val="007D741A"/>
    <w:rsid w:val="007D741B"/>
    <w:rsid w:val="007D747C"/>
    <w:rsid w:val="007D749A"/>
    <w:rsid w:val="007D7CF7"/>
    <w:rsid w:val="007E0100"/>
    <w:rsid w:val="007E0274"/>
    <w:rsid w:val="007E035E"/>
    <w:rsid w:val="007E0B41"/>
    <w:rsid w:val="007E0BB8"/>
    <w:rsid w:val="007E0BD8"/>
    <w:rsid w:val="007E0CCF"/>
    <w:rsid w:val="007E0DD4"/>
    <w:rsid w:val="007E107F"/>
    <w:rsid w:val="007E110B"/>
    <w:rsid w:val="007E11EC"/>
    <w:rsid w:val="007E122C"/>
    <w:rsid w:val="007E155D"/>
    <w:rsid w:val="007E15B9"/>
    <w:rsid w:val="007E17D8"/>
    <w:rsid w:val="007E18E1"/>
    <w:rsid w:val="007E1FE6"/>
    <w:rsid w:val="007E20E0"/>
    <w:rsid w:val="007E216E"/>
    <w:rsid w:val="007E233F"/>
    <w:rsid w:val="007E23E2"/>
    <w:rsid w:val="007E2425"/>
    <w:rsid w:val="007E2460"/>
    <w:rsid w:val="007E28E1"/>
    <w:rsid w:val="007E2957"/>
    <w:rsid w:val="007E2BA3"/>
    <w:rsid w:val="007E2C9C"/>
    <w:rsid w:val="007E2D0B"/>
    <w:rsid w:val="007E2F06"/>
    <w:rsid w:val="007E2F74"/>
    <w:rsid w:val="007E3A42"/>
    <w:rsid w:val="007E3A44"/>
    <w:rsid w:val="007E3BB8"/>
    <w:rsid w:val="007E3BF9"/>
    <w:rsid w:val="007E3DF3"/>
    <w:rsid w:val="007E3EE2"/>
    <w:rsid w:val="007E3F4E"/>
    <w:rsid w:val="007E4112"/>
    <w:rsid w:val="007E42BA"/>
    <w:rsid w:val="007E4602"/>
    <w:rsid w:val="007E47E7"/>
    <w:rsid w:val="007E4D52"/>
    <w:rsid w:val="007E4E75"/>
    <w:rsid w:val="007E4E83"/>
    <w:rsid w:val="007E4EB6"/>
    <w:rsid w:val="007E4F74"/>
    <w:rsid w:val="007E53D3"/>
    <w:rsid w:val="007E596C"/>
    <w:rsid w:val="007E5C83"/>
    <w:rsid w:val="007E661A"/>
    <w:rsid w:val="007E664D"/>
    <w:rsid w:val="007E669B"/>
    <w:rsid w:val="007E66CA"/>
    <w:rsid w:val="007E6A01"/>
    <w:rsid w:val="007E6A33"/>
    <w:rsid w:val="007E6BB7"/>
    <w:rsid w:val="007E6D16"/>
    <w:rsid w:val="007E6D1F"/>
    <w:rsid w:val="007E704C"/>
    <w:rsid w:val="007E7128"/>
    <w:rsid w:val="007E726B"/>
    <w:rsid w:val="007E7605"/>
    <w:rsid w:val="007E77EC"/>
    <w:rsid w:val="007E7AAF"/>
    <w:rsid w:val="007E7B76"/>
    <w:rsid w:val="007E7CF5"/>
    <w:rsid w:val="007E7E4A"/>
    <w:rsid w:val="007E7EA1"/>
    <w:rsid w:val="007F02B9"/>
    <w:rsid w:val="007F030A"/>
    <w:rsid w:val="007F0565"/>
    <w:rsid w:val="007F08EC"/>
    <w:rsid w:val="007F093B"/>
    <w:rsid w:val="007F0AB8"/>
    <w:rsid w:val="007F0DCD"/>
    <w:rsid w:val="007F11AB"/>
    <w:rsid w:val="007F120D"/>
    <w:rsid w:val="007F13B8"/>
    <w:rsid w:val="007F1443"/>
    <w:rsid w:val="007F18BC"/>
    <w:rsid w:val="007F1AE1"/>
    <w:rsid w:val="007F1F36"/>
    <w:rsid w:val="007F200E"/>
    <w:rsid w:val="007F22D3"/>
    <w:rsid w:val="007F24FD"/>
    <w:rsid w:val="007F2660"/>
    <w:rsid w:val="007F2795"/>
    <w:rsid w:val="007F27C5"/>
    <w:rsid w:val="007F290C"/>
    <w:rsid w:val="007F29B4"/>
    <w:rsid w:val="007F2B81"/>
    <w:rsid w:val="007F2C80"/>
    <w:rsid w:val="007F2E43"/>
    <w:rsid w:val="007F2FD0"/>
    <w:rsid w:val="007F301D"/>
    <w:rsid w:val="007F3455"/>
    <w:rsid w:val="007F3591"/>
    <w:rsid w:val="007F38C0"/>
    <w:rsid w:val="007F38F4"/>
    <w:rsid w:val="007F3987"/>
    <w:rsid w:val="007F3FB3"/>
    <w:rsid w:val="007F4041"/>
    <w:rsid w:val="007F44AF"/>
    <w:rsid w:val="007F46EB"/>
    <w:rsid w:val="007F4B6C"/>
    <w:rsid w:val="007F4D2B"/>
    <w:rsid w:val="007F4EF4"/>
    <w:rsid w:val="007F4F81"/>
    <w:rsid w:val="007F4FB3"/>
    <w:rsid w:val="007F516C"/>
    <w:rsid w:val="007F51B5"/>
    <w:rsid w:val="007F568A"/>
    <w:rsid w:val="007F5B4A"/>
    <w:rsid w:val="007F5BEB"/>
    <w:rsid w:val="007F5C49"/>
    <w:rsid w:val="007F5EE0"/>
    <w:rsid w:val="007F6078"/>
    <w:rsid w:val="007F62FB"/>
    <w:rsid w:val="007F67E4"/>
    <w:rsid w:val="007F6A43"/>
    <w:rsid w:val="007F6B11"/>
    <w:rsid w:val="007F6B3C"/>
    <w:rsid w:val="007F6B47"/>
    <w:rsid w:val="007F6BFC"/>
    <w:rsid w:val="007F6CDB"/>
    <w:rsid w:val="007F6D3E"/>
    <w:rsid w:val="007F70FF"/>
    <w:rsid w:val="007F73AB"/>
    <w:rsid w:val="007F769F"/>
    <w:rsid w:val="007F7D1E"/>
    <w:rsid w:val="0080011C"/>
    <w:rsid w:val="00800532"/>
    <w:rsid w:val="008008C5"/>
    <w:rsid w:val="0080094C"/>
    <w:rsid w:val="00800B9A"/>
    <w:rsid w:val="00800F88"/>
    <w:rsid w:val="0080144C"/>
    <w:rsid w:val="008014AD"/>
    <w:rsid w:val="008016E9"/>
    <w:rsid w:val="0080176E"/>
    <w:rsid w:val="00801C0F"/>
    <w:rsid w:val="00801C8B"/>
    <w:rsid w:val="00801EE7"/>
    <w:rsid w:val="00801FCB"/>
    <w:rsid w:val="008020EA"/>
    <w:rsid w:val="00802150"/>
    <w:rsid w:val="008021A8"/>
    <w:rsid w:val="0080226F"/>
    <w:rsid w:val="00802583"/>
    <w:rsid w:val="008025F4"/>
    <w:rsid w:val="0080266D"/>
    <w:rsid w:val="008026BB"/>
    <w:rsid w:val="008026E9"/>
    <w:rsid w:val="00802865"/>
    <w:rsid w:val="00802A6A"/>
    <w:rsid w:val="00802C7B"/>
    <w:rsid w:val="00802D1C"/>
    <w:rsid w:val="00802E60"/>
    <w:rsid w:val="00802EEC"/>
    <w:rsid w:val="008030C0"/>
    <w:rsid w:val="0080330E"/>
    <w:rsid w:val="00803622"/>
    <w:rsid w:val="0080369C"/>
    <w:rsid w:val="008037A4"/>
    <w:rsid w:val="00803888"/>
    <w:rsid w:val="00803AA1"/>
    <w:rsid w:val="00803B7E"/>
    <w:rsid w:val="00803DDC"/>
    <w:rsid w:val="00803E2A"/>
    <w:rsid w:val="00803E86"/>
    <w:rsid w:val="00803EF9"/>
    <w:rsid w:val="00803F04"/>
    <w:rsid w:val="00804154"/>
    <w:rsid w:val="0080420B"/>
    <w:rsid w:val="00804252"/>
    <w:rsid w:val="00804393"/>
    <w:rsid w:val="00804401"/>
    <w:rsid w:val="00804653"/>
    <w:rsid w:val="008046E2"/>
    <w:rsid w:val="008048FB"/>
    <w:rsid w:val="00804900"/>
    <w:rsid w:val="00804C46"/>
    <w:rsid w:val="00804E1C"/>
    <w:rsid w:val="008055E7"/>
    <w:rsid w:val="008055FA"/>
    <w:rsid w:val="00805857"/>
    <w:rsid w:val="008058BC"/>
    <w:rsid w:val="00805A1D"/>
    <w:rsid w:val="00805ADD"/>
    <w:rsid w:val="00805D29"/>
    <w:rsid w:val="00805D69"/>
    <w:rsid w:val="00805E10"/>
    <w:rsid w:val="00805EC3"/>
    <w:rsid w:val="0080608B"/>
    <w:rsid w:val="008063AA"/>
    <w:rsid w:val="00806631"/>
    <w:rsid w:val="008067E2"/>
    <w:rsid w:val="00806C9F"/>
    <w:rsid w:val="00806E39"/>
    <w:rsid w:val="00806E6E"/>
    <w:rsid w:val="00806F41"/>
    <w:rsid w:val="00807131"/>
    <w:rsid w:val="00807379"/>
    <w:rsid w:val="00807638"/>
    <w:rsid w:val="00807C5F"/>
    <w:rsid w:val="00807D57"/>
    <w:rsid w:val="0081002C"/>
    <w:rsid w:val="00810073"/>
    <w:rsid w:val="0081030F"/>
    <w:rsid w:val="00810456"/>
    <w:rsid w:val="00810487"/>
    <w:rsid w:val="00810A57"/>
    <w:rsid w:val="00810AC7"/>
    <w:rsid w:val="00810BC2"/>
    <w:rsid w:val="008115A9"/>
    <w:rsid w:val="00811698"/>
    <w:rsid w:val="008116D1"/>
    <w:rsid w:val="00811872"/>
    <w:rsid w:val="00811AFF"/>
    <w:rsid w:val="00811BD9"/>
    <w:rsid w:val="00811E59"/>
    <w:rsid w:val="00812015"/>
    <w:rsid w:val="0081250E"/>
    <w:rsid w:val="0081266D"/>
    <w:rsid w:val="00812746"/>
    <w:rsid w:val="00812850"/>
    <w:rsid w:val="00812ABE"/>
    <w:rsid w:val="00812E1A"/>
    <w:rsid w:val="00812FF6"/>
    <w:rsid w:val="00813028"/>
    <w:rsid w:val="00813392"/>
    <w:rsid w:val="00813624"/>
    <w:rsid w:val="00813912"/>
    <w:rsid w:val="0081399F"/>
    <w:rsid w:val="00813B09"/>
    <w:rsid w:val="00813F14"/>
    <w:rsid w:val="00813F67"/>
    <w:rsid w:val="008140E8"/>
    <w:rsid w:val="0081419E"/>
    <w:rsid w:val="0081435B"/>
    <w:rsid w:val="0081460A"/>
    <w:rsid w:val="0081484A"/>
    <w:rsid w:val="00814941"/>
    <w:rsid w:val="00814BF8"/>
    <w:rsid w:val="00814D45"/>
    <w:rsid w:val="00814E15"/>
    <w:rsid w:val="00814E3B"/>
    <w:rsid w:val="0081532B"/>
    <w:rsid w:val="00815493"/>
    <w:rsid w:val="00815536"/>
    <w:rsid w:val="008158E4"/>
    <w:rsid w:val="00815950"/>
    <w:rsid w:val="008162E5"/>
    <w:rsid w:val="008162FF"/>
    <w:rsid w:val="00816353"/>
    <w:rsid w:val="00816446"/>
    <w:rsid w:val="008165EB"/>
    <w:rsid w:val="008166BE"/>
    <w:rsid w:val="0081690C"/>
    <w:rsid w:val="00816A7B"/>
    <w:rsid w:val="00816AC5"/>
    <w:rsid w:val="00816C4C"/>
    <w:rsid w:val="00816CEB"/>
    <w:rsid w:val="00816D02"/>
    <w:rsid w:val="00816D27"/>
    <w:rsid w:val="00816D28"/>
    <w:rsid w:val="00816DBD"/>
    <w:rsid w:val="00817002"/>
    <w:rsid w:val="00817501"/>
    <w:rsid w:val="0081755E"/>
    <w:rsid w:val="0081779B"/>
    <w:rsid w:val="008178D0"/>
    <w:rsid w:val="00817991"/>
    <w:rsid w:val="008179E5"/>
    <w:rsid w:val="00817C28"/>
    <w:rsid w:val="00817CE6"/>
    <w:rsid w:val="00817F52"/>
    <w:rsid w:val="00817F8C"/>
    <w:rsid w:val="00820140"/>
    <w:rsid w:val="0082039E"/>
    <w:rsid w:val="00820661"/>
    <w:rsid w:val="008206F3"/>
    <w:rsid w:val="00820737"/>
    <w:rsid w:val="00820B37"/>
    <w:rsid w:val="00820CB9"/>
    <w:rsid w:val="00820F1F"/>
    <w:rsid w:val="00820F2E"/>
    <w:rsid w:val="00820FE6"/>
    <w:rsid w:val="00821189"/>
    <w:rsid w:val="0082128D"/>
    <w:rsid w:val="0082139F"/>
    <w:rsid w:val="008213ED"/>
    <w:rsid w:val="00821A89"/>
    <w:rsid w:val="00821D7F"/>
    <w:rsid w:val="00822A62"/>
    <w:rsid w:val="00822B63"/>
    <w:rsid w:val="00822C5C"/>
    <w:rsid w:val="00822D1C"/>
    <w:rsid w:val="00823A22"/>
    <w:rsid w:val="00824076"/>
    <w:rsid w:val="008240F8"/>
    <w:rsid w:val="008242A2"/>
    <w:rsid w:val="008245DE"/>
    <w:rsid w:val="0082467D"/>
    <w:rsid w:val="008248BB"/>
    <w:rsid w:val="00824925"/>
    <w:rsid w:val="00824D16"/>
    <w:rsid w:val="00824DB9"/>
    <w:rsid w:val="00825273"/>
    <w:rsid w:val="0082544A"/>
    <w:rsid w:val="00825518"/>
    <w:rsid w:val="00825536"/>
    <w:rsid w:val="0082572F"/>
    <w:rsid w:val="008257B1"/>
    <w:rsid w:val="008259A8"/>
    <w:rsid w:val="00825A1D"/>
    <w:rsid w:val="00825BA8"/>
    <w:rsid w:val="00825CAC"/>
    <w:rsid w:val="0082616C"/>
    <w:rsid w:val="00826529"/>
    <w:rsid w:val="008268FB"/>
    <w:rsid w:val="00826B39"/>
    <w:rsid w:val="00826BB1"/>
    <w:rsid w:val="00826CD1"/>
    <w:rsid w:val="00826EDA"/>
    <w:rsid w:val="008271E7"/>
    <w:rsid w:val="0082722B"/>
    <w:rsid w:val="008276A8"/>
    <w:rsid w:val="00827A84"/>
    <w:rsid w:val="00827C1B"/>
    <w:rsid w:val="00827D38"/>
    <w:rsid w:val="00827E74"/>
    <w:rsid w:val="00830445"/>
    <w:rsid w:val="00830479"/>
    <w:rsid w:val="00830594"/>
    <w:rsid w:val="0083075C"/>
    <w:rsid w:val="0083076E"/>
    <w:rsid w:val="008308BF"/>
    <w:rsid w:val="00830C0E"/>
    <w:rsid w:val="00830E51"/>
    <w:rsid w:val="0083164D"/>
    <w:rsid w:val="00831CF7"/>
    <w:rsid w:val="00831D2F"/>
    <w:rsid w:val="0083219A"/>
    <w:rsid w:val="0083253D"/>
    <w:rsid w:val="00832764"/>
    <w:rsid w:val="0083296B"/>
    <w:rsid w:val="00832A4F"/>
    <w:rsid w:val="00832A99"/>
    <w:rsid w:val="00832BD4"/>
    <w:rsid w:val="00832CAA"/>
    <w:rsid w:val="00832CFC"/>
    <w:rsid w:val="00832D4F"/>
    <w:rsid w:val="00832DD3"/>
    <w:rsid w:val="00833323"/>
    <w:rsid w:val="008335AD"/>
    <w:rsid w:val="0083367D"/>
    <w:rsid w:val="00833852"/>
    <w:rsid w:val="008339CA"/>
    <w:rsid w:val="008339D2"/>
    <w:rsid w:val="00833B24"/>
    <w:rsid w:val="00833C45"/>
    <w:rsid w:val="00833EAE"/>
    <w:rsid w:val="0083424F"/>
    <w:rsid w:val="008346B5"/>
    <w:rsid w:val="0083471B"/>
    <w:rsid w:val="0083482A"/>
    <w:rsid w:val="008349A9"/>
    <w:rsid w:val="00834F93"/>
    <w:rsid w:val="00835089"/>
    <w:rsid w:val="0083516D"/>
    <w:rsid w:val="008353E8"/>
    <w:rsid w:val="008354E4"/>
    <w:rsid w:val="0083570E"/>
    <w:rsid w:val="0083596A"/>
    <w:rsid w:val="00835A8D"/>
    <w:rsid w:val="00835BB3"/>
    <w:rsid w:val="00835DF5"/>
    <w:rsid w:val="00835E5C"/>
    <w:rsid w:val="00835F5D"/>
    <w:rsid w:val="00835FA8"/>
    <w:rsid w:val="00835FBC"/>
    <w:rsid w:val="008364AA"/>
    <w:rsid w:val="008365D7"/>
    <w:rsid w:val="00836629"/>
    <w:rsid w:val="008367EF"/>
    <w:rsid w:val="00836C51"/>
    <w:rsid w:val="00836E1D"/>
    <w:rsid w:val="00836E4C"/>
    <w:rsid w:val="00836FC7"/>
    <w:rsid w:val="00836FCD"/>
    <w:rsid w:val="008371D4"/>
    <w:rsid w:val="00837278"/>
    <w:rsid w:val="008372D8"/>
    <w:rsid w:val="00837350"/>
    <w:rsid w:val="00837394"/>
    <w:rsid w:val="008374DE"/>
    <w:rsid w:val="00837D2C"/>
    <w:rsid w:val="00837E9A"/>
    <w:rsid w:val="00840235"/>
    <w:rsid w:val="00840328"/>
    <w:rsid w:val="00840504"/>
    <w:rsid w:val="008405D3"/>
    <w:rsid w:val="0084074E"/>
    <w:rsid w:val="0084082E"/>
    <w:rsid w:val="008408CA"/>
    <w:rsid w:val="00840A85"/>
    <w:rsid w:val="00841001"/>
    <w:rsid w:val="008410AC"/>
    <w:rsid w:val="008411A4"/>
    <w:rsid w:val="008411B9"/>
    <w:rsid w:val="0084131A"/>
    <w:rsid w:val="00841499"/>
    <w:rsid w:val="0084152D"/>
    <w:rsid w:val="008416F2"/>
    <w:rsid w:val="008419D9"/>
    <w:rsid w:val="00841D3D"/>
    <w:rsid w:val="00841EA1"/>
    <w:rsid w:val="00841F25"/>
    <w:rsid w:val="008422D8"/>
    <w:rsid w:val="008422E4"/>
    <w:rsid w:val="008424E0"/>
    <w:rsid w:val="00842558"/>
    <w:rsid w:val="008425CC"/>
    <w:rsid w:val="00842B19"/>
    <w:rsid w:val="00842DF4"/>
    <w:rsid w:val="00842EFD"/>
    <w:rsid w:val="00843057"/>
    <w:rsid w:val="008434BF"/>
    <w:rsid w:val="00843AD9"/>
    <w:rsid w:val="00843CE9"/>
    <w:rsid w:val="00843FA8"/>
    <w:rsid w:val="0084407F"/>
    <w:rsid w:val="00844439"/>
    <w:rsid w:val="0084452B"/>
    <w:rsid w:val="00844570"/>
    <w:rsid w:val="00844853"/>
    <w:rsid w:val="00844A51"/>
    <w:rsid w:val="00844B06"/>
    <w:rsid w:val="00844B8D"/>
    <w:rsid w:val="00844DA0"/>
    <w:rsid w:val="0084522B"/>
    <w:rsid w:val="00845269"/>
    <w:rsid w:val="008455FA"/>
    <w:rsid w:val="00845624"/>
    <w:rsid w:val="008456B2"/>
    <w:rsid w:val="0084596A"/>
    <w:rsid w:val="00845B9D"/>
    <w:rsid w:val="0084600B"/>
    <w:rsid w:val="00846078"/>
    <w:rsid w:val="00846218"/>
    <w:rsid w:val="00846591"/>
    <w:rsid w:val="00846877"/>
    <w:rsid w:val="008468DF"/>
    <w:rsid w:val="00846C0D"/>
    <w:rsid w:val="00846C55"/>
    <w:rsid w:val="00846DE6"/>
    <w:rsid w:val="00846F79"/>
    <w:rsid w:val="00846F95"/>
    <w:rsid w:val="008475D3"/>
    <w:rsid w:val="00847683"/>
    <w:rsid w:val="00847A43"/>
    <w:rsid w:val="00847E2C"/>
    <w:rsid w:val="00847F25"/>
    <w:rsid w:val="008504A0"/>
    <w:rsid w:val="00850575"/>
    <w:rsid w:val="00850869"/>
    <w:rsid w:val="00850879"/>
    <w:rsid w:val="00850C2A"/>
    <w:rsid w:val="00850C5A"/>
    <w:rsid w:val="00850DDC"/>
    <w:rsid w:val="008510F1"/>
    <w:rsid w:val="00851130"/>
    <w:rsid w:val="008516D6"/>
    <w:rsid w:val="00852006"/>
    <w:rsid w:val="00852074"/>
    <w:rsid w:val="008520F2"/>
    <w:rsid w:val="00852133"/>
    <w:rsid w:val="008523D5"/>
    <w:rsid w:val="0085264F"/>
    <w:rsid w:val="00852682"/>
    <w:rsid w:val="008526A5"/>
    <w:rsid w:val="0085271C"/>
    <w:rsid w:val="00852786"/>
    <w:rsid w:val="008528D4"/>
    <w:rsid w:val="00852A03"/>
    <w:rsid w:val="008530C6"/>
    <w:rsid w:val="00853175"/>
    <w:rsid w:val="008534A6"/>
    <w:rsid w:val="00853697"/>
    <w:rsid w:val="008539A4"/>
    <w:rsid w:val="00853C00"/>
    <w:rsid w:val="00853D46"/>
    <w:rsid w:val="00853DCF"/>
    <w:rsid w:val="008543AC"/>
    <w:rsid w:val="008543B1"/>
    <w:rsid w:val="008547F9"/>
    <w:rsid w:val="0085490F"/>
    <w:rsid w:val="00854AEE"/>
    <w:rsid w:val="00854D32"/>
    <w:rsid w:val="0085508E"/>
    <w:rsid w:val="0085512B"/>
    <w:rsid w:val="0085519A"/>
    <w:rsid w:val="008556DD"/>
    <w:rsid w:val="008558E0"/>
    <w:rsid w:val="008559AE"/>
    <w:rsid w:val="00855CC3"/>
    <w:rsid w:val="00855FC7"/>
    <w:rsid w:val="0085614C"/>
    <w:rsid w:val="00856382"/>
    <w:rsid w:val="0085693C"/>
    <w:rsid w:val="00856954"/>
    <w:rsid w:val="00857424"/>
    <w:rsid w:val="00857540"/>
    <w:rsid w:val="008578B4"/>
    <w:rsid w:val="0086002E"/>
    <w:rsid w:val="00860257"/>
    <w:rsid w:val="008602B7"/>
    <w:rsid w:val="00860715"/>
    <w:rsid w:val="0086084B"/>
    <w:rsid w:val="0086099E"/>
    <w:rsid w:val="00860D15"/>
    <w:rsid w:val="00860EB1"/>
    <w:rsid w:val="0086115C"/>
    <w:rsid w:val="008612C9"/>
    <w:rsid w:val="00861488"/>
    <w:rsid w:val="008614E3"/>
    <w:rsid w:val="008616B9"/>
    <w:rsid w:val="0086183B"/>
    <w:rsid w:val="00861B00"/>
    <w:rsid w:val="00861C15"/>
    <w:rsid w:val="00861D42"/>
    <w:rsid w:val="00862030"/>
    <w:rsid w:val="008623F6"/>
    <w:rsid w:val="00862444"/>
    <w:rsid w:val="00862ACB"/>
    <w:rsid w:val="00862C37"/>
    <w:rsid w:val="00862E8C"/>
    <w:rsid w:val="00862F0F"/>
    <w:rsid w:val="00862F39"/>
    <w:rsid w:val="00863264"/>
    <w:rsid w:val="008634C7"/>
    <w:rsid w:val="00863624"/>
    <w:rsid w:val="0086396C"/>
    <w:rsid w:val="00863A71"/>
    <w:rsid w:val="00863AB5"/>
    <w:rsid w:val="00863C6C"/>
    <w:rsid w:val="00863CFC"/>
    <w:rsid w:val="00863E78"/>
    <w:rsid w:val="0086434C"/>
    <w:rsid w:val="008644CB"/>
    <w:rsid w:val="008644DF"/>
    <w:rsid w:val="008646F6"/>
    <w:rsid w:val="008647B9"/>
    <w:rsid w:val="0086491B"/>
    <w:rsid w:val="008651CB"/>
    <w:rsid w:val="00865278"/>
    <w:rsid w:val="00865336"/>
    <w:rsid w:val="0086553C"/>
    <w:rsid w:val="00865611"/>
    <w:rsid w:val="00865849"/>
    <w:rsid w:val="008658CD"/>
    <w:rsid w:val="008659AE"/>
    <w:rsid w:val="00865B16"/>
    <w:rsid w:val="00865C7E"/>
    <w:rsid w:val="00865D14"/>
    <w:rsid w:val="00865E8B"/>
    <w:rsid w:val="00866003"/>
    <w:rsid w:val="00866088"/>
    <w:rsid w:val="008660E8"/>
    <w:rsid w:val="0086636D"/>
    <w:rsid w:val="0086636F"/>
    <w:rsid w:val="008664B6"/>
    <w:rsid w:val="008665A0"/>
    <w:rsid w:val="008667C5"/>
    <w:rsid w:val="00866B69"/>
    <w:rsid w:val="00866C74"/>
    <w:rsid w:val="00866F63"/>
    <w:rsid w:val="00867314"/>
    <w:rsid w:val="008676CB"/>
    <w:rsid w:val="00867716"/>
    <w:rsid w:val="00867B42"/>
    <w:rsid w:val="00867BD9"/>
    <w:rsid w:val="00867C73"/>
    <w:rsid w:val="00867CC3"/>
    <w:rsid w:val="00867CDA"/>
    <w:rsid w:val="00870093"/>
    <w:rsid w:val="00870310"/>
    <w:rsid w:val="0087052F"/>
    <w:rsid w:val="00870A4D"/>
    <w:rsid w:val="00870A80"/>
    <w:rsid w:val="00870AC2"/>
    <w:rsid w:val="00870B12"/>
    <w:rsid w:val="00870BAA"/>
    <w:rsid w:val="00870FD9"/>
    <w:rsid w:val="00871246"/>
    <w:rsid w:val="008713F8"/>
    <w:rsid w:val="00871487"/>
    <w:rsid w:val="008717EA"/>
    <w:rsid w:val="0087193F"/>
    <w:rsid w:val="00871B91"/>
    <w:rsid w:val="00871CFA"/>
    <w:rsid w:val="00871E9D"/>
    <w:rsid w:val="00871F86"/>
    <w:rsid w:val="00871FC6"/>
    <w:rsid w:val="00872290"/>
    <w:rsid w:val="00872602"/>
    <w:rsid w:val="00872637"/>
    <w:rsid w:val="00872695"/>
    <w:rsid w:val="008727D5"/>
    <w:rsid w:val="008729CD"/>
    <w:rsid w:val="008729FE"/>
    <w:rsid w:val="00873072"/>
    <w:rsid w:val="0087307F"/>
    <w:rsid w:val="00873205"/>
    <w:rsid w:val="008732F5"/>
    <w:rsid w:val="0087377E"/>
    <w:rsid w:val="00873B75"/>
    <w:rsid w:val="00873DCF"/>
    <w:rsid w:val="008740AC"/>
    <w:rsid w:val="0087411C"/>
    <w:rsid w:val="0087429E"/>
    <w:rsid w:val="00874358"/>
    <w:rsid w:val="008744C6"/>
    <w:rsid w:val="0087465B"/>
    <w:rsid w:val="008746CF"/>
    <w:rsid w:val="0087484B"/>
    <w:rsid w:val="0087490A"/>
    <w:rsid w:val="00874AFD"/>
    <w:rsid w:val="00874C95"/>
    <w:rsid w:val="00874D15"/>
    <w:rsid w:val="00874DC3"/>
    <w:rsid w:val="00874F63"/>
    <w:rsid w:val="008750CC"/>
    <w:rsid w:val="008750DB"/>
    <w:rsid w:val="00875756"/>
    <w:rsid w:val="008759A6"/>
    <w:rsid w:val="00875A66"/>
    <w:rsid w:val="00875B41"/>
    <w:rsid w:val="00875D98"/>
    <w:rsid w:val="00875DCB"/>
    <w:rsid w:val="0087602D"/>
    <w:rsid w:val="008764C6"/>
    <w:rsid w:val="00876605"/>
    <w:rsid w:val="00876662"/>
    <w:rsid w:val="00876775"/>
    <w:rsid w:val="00876B1D"/>
    <w:rsid w:val="00876BA0"/>
    <w:rsid w:val="00876D24"/>
    <w:rsid w:val="00876E5F"/>
    <w:rsid w:val="00877220"/>
    <w:rsid w:val="00877353"/>
    <w:rsid w:val="00877551"/>
    <w:rsid w:val="0087756A"/>
    <w:rsid w:val="00877850"/>
    <w:rsid w:val="00877BE5"/>
    <w:rsid w:val="00877D4A"/>
    <w:rsid w:val="00877E21"/>
    <w:rsid w:val="00877F65"/>
    <w:rsid w:val="00880045"/>
    <w:rsid w:val="0088007C"/>
    <w:rsid w:val="008800AC"/>
    <w:rsid w:val="008800FB"/>
    <w:rsid w:val="00880111"/>
    <w:rsid w:val="008803CB"/>
    <w:rsid w:val="008803D8"/>
    <w:rsid w:val="00880407"/>
    <w:rsid w:val="00880499"/>
    <w:rsid w:val="0088068F"/>
    <w:rsid w:val="00880746"/>
    <w:rsid w:val="00880B06"/>
    <w:rsid w:val="00880BB0"/>
    <w:rsid w:val="00880C74"/>
    <w:rsid w:val="00880F82"/>
    <w:rsid w:val="00881113"/>
    <w:rsid w:val="0088117A"/>
    <w:rsid w:val="00881376"/>
    <w:rsid w:val="0088159C"/>
    <w:rsid w:val="0088174D"/>
    <w:rsid w:val="008819BB"/>
    <w:rsid w:val="00881BB4"/>
    <w:rsid w:val="00881BCA"/>
    <w:rsid w:val="00881C24"/>
    <w:rsid w:val="00881D70"/>
    <w:rsid w:val="00881F1C"/>
    <w:rsid w:val="0088230C"/>
    <w:rsid w:val="008825DD"/>
    <w:rsid w:val="00882844"/>
    <w:rsid w:val="00882E4E"/>
    <w:rsid w:val="00883364"/>
    <w:rsid w:val="008833DD"/>
    <w:rsid w:val="008840D7"/>
    <w:rsid w:val="008846D0"/>
    <w:rsid w:val="008849D2"/>
    <w:rsid w:val="00884C01"/>
    <w:rsid w:val="00884C7B"/>
    <w:rsid w:val="00884C84"/>
    <w:rsid w:val="008850E0"/>
    <w:rsid w:val="00885151"/>
    <w:rsid w:val="00885227"/>
    <w:rsid w:val="00885BC3"/>
    <w:rsid w:val="00885D1F"/>
    <w:rsid w:val="00885D64"/>
    <w:rsid w:val="008863C6"/>
    <w:rsid w:val="00886469"/>
    <w:rsid w:val="008864BC"/>
    <w:rsid w:val="008864E9"/>
    <w:rsid w:val="0088686E"/>
    <w:rsid w:val="008868A5"/>
    <w:rsid w:val="00886AEE"/>
    <w:rsid w:val="00886B3F"/>
    <w:rsid w:val="00886C55"/>
    <w:rsid w:val="00886E2A"/>
    <w:rsid w:val="00886E4A"/>
    <w:rsid w:val="00886F5B"/>
    <w:rsid w:val="00886FC6"/>
    <w:rsid w:val="00887288"/>
    <w:rsid w:val="008872AC"/>
    <w:rsid w:val="008873F8"/>
    <w:rsid w:val="00887793"/>
    <w:rsid w:val="00887942"/>
    <w:rsid w:val="00887A98"/>
    <w:rsid w:val="00887D07"/>
    <w:rsid w:val="00887E89"/>
    <w:rsid w:val="00887EFA"/>
    <w:rsid w:val="0089002B"/>
    <w:rsid w:val="008901ED"/>
    <w:rsid w:val="0089022E"/>
    <w:rsid w:val="00890270"/>
    <w:rsid w:val="008902EB"/>
    <w:rsid w:val="0089063F"/>
    <w:rsid w:val="008906A6"/>
    <w:rsid w:val="008906DE"/>
    <w:rsid w:val="008907AC"/>
    <w:rsid w:val="0089083E"/>
    <w:rsid w:val="0089089A"/>
    <w:rsid w:val="0089089D"/>
    <w:rsid w:val="00890B86"/>
    <w:rsid w:val="00890D11"/>
    <w:rsid w:val="00890FC1"/>
    <w:rsid w:val="008911EC"/>
    <w:rsid w:val="008912EB"/>
    <w:rsid w:val="008914A3"/>
    <w:rsid w:val="008914B6"/>
    <w:rsid w:val="0089188B"/>
    <w:rsid w:val="008919A0"/>
    <w:rsid w:val="008919A3"/>
    <w:rsid w:val="00891EF4"/>
    <w:rsid w:val="008923FE"/>
    <w:rsid w:val="00892439"/>
    <w:rsid w:val="0089272D"/>
    <w:rsid w:val="00892AF6"/>
    <w:rsid w:val="00892B05"/>
    <w:rsid w:val="00892D28"/>
    <w:rsid w:val="00892D3F"/>
    <w:rsid w:val="00892D4F"/>
    <w:rsid w:val="00892D5D"/>
    <w:rsid w:val="00892DC6"/>
    <w:rsid w:val="00892E60"/>
    <w:rsid w:val="00892F74"/>
    <w:rsid w:val="0089330E"/>
    <w:rsid w:val="00893730"/>
    <w:rsid w:val="008937EF"/>
    <w:rsid w:val="0089388A"/>
    <w:rsid w:val="00893994"/>
    <w:rsid w:val="00893B07"/>
    <w:rsid w:val="00893D38"/>
    <w:rsid w:val="00893E10"/>
    <w:rsid w:val="00893E84"/>
    <w:rsid w:val="00893F59"/>
    <w:rsid w:val="00894003"/>
    <w:rsid w:val="008940F2"/>
    <w:rsid w:val="008943A7"/>
    <w:rsid w:val="008944CB"/>
    <w:rsid w:val="00894654"/>
    <w:rsid w:val="0089473C"/>
    <w:rsid w:val="00894754"/>
    <w:rsid w:val="0089482A"/>
    <w:rsid w:val="00894AD1"/>
    <w:rsid w:val="00894BDD"/>
    <w:rsid w:val="00894FA6"/>
    <w:rsid w:val="008951BD"/>
    <w:rsid w:val="00895379"/>
    <w:rsid w:val="008955ED"/>
    <w:rsid w:val="00895648"/>
    <w:rsid w:val="00895A39"/>
    <w:rsid w:val="00895FC2"/>
    <w:rsid w:val="0089600D"/>
    <w:rsid w:val="0089615C"/>
    <w:rsid w:val="008961D9"/>
    <w:rsid w:val="00896535"/>
    <w:rsid w:val="0089674F"/>
    <w:rsid w:val="00896A47"/>
    <w:rsid w:val="00896B70"/>
    <w:rsid w:val="00896CF2"/>
    <w:rsid w:val="00896F3B"/>
    <w:rsid w:val="00897020"/>
    <w:rsid w:val="00897127"/>
    <w:rsid w:val="008971E4"/>
    <w:rsid w:val="008975A9"/>
    <w:rsid w:val="008975B8"/>
    <w:rsid w:val="0089789E"/>
    <w:rsid w:val="008978B1"/>
    <w:rsid w:val="0089799A"/>
    <w:rsid w:val="00897A95"/>
    <w:rsid w:val="00897D3C"/>
    <w:rsid w:val="00897E58"/>
    <w:rsid w:val="008A0170"/>
    <w:rsid w:val="008A01C5"/>
    <w:rsid w:val="008A01E5"/>
    <w:rsid w:val="008A039B"/>
    <w:rsid w:val="008A048E"/>
    <w:rsid w:val="008A06A8"/>
    <w:rsid w:val="008A0759"/>
    <w:rsid w:val="008A0817"/>
    <w:rsid w:val="008A087B"/>
    <w:rsid w:val="008A109F"/>
    <w:rsid w:val="008A10F0"/>
    <w:rsid w:val="008A157C"/>
    <w:rsid w:val="008A1761"/>
    <w:rsid w:val="008A1AAC"/>
    <w:rsid w:val="008A1EB7"/>
    <w:rsid w:val="008A1F04"/>
    <w:rsid w:val="008A208D"/>
    <w:rsid w:val="008A22B4"/>
    <w:rsid w:val="008A22CB"/>
    <w:rsid w:val="008A237E"/>
    <w:rsid w:val="008A2726"/>
    <w:rsid w:val="008A281E"/>
    <w:rsid w:val="008A2869"/>
    <w:rsid w:val="008A28F9"/>
    <w:rsid w:val="008A2E70"/>
    <w:rsid w:val="008A3410"/>
    <w:rsid w:val="008A39DC"/>
    <w:rsid w:val="008A42CC"/>
    <w:rsid w:val="008A42FB"/>
    <w:rsid w:val="008A4440"/>
    <w:rsid w:val="008A46A1"/>
    <w:rsid w:val="008A46B7"/>
    <w:rsid w:val="008A4701"/>
    <w:rsid w:val="008A47D6"/>
    <w:rsid w:val="008A480E"/>
    <w:rsid w:val="008A4A41"/>
    <w:rsid w:val="008A4C17"/>
    <w:rsid w:val="008A4C9B"/>
    <w:rsid w:val="008A4E0C"/>
    <w:rsid w:val="008A5348"/>
    <w:rsid w:val="008A5465"/>
    <w:rsid w:val="008A56F3"/>
    <w:rsid w:val="008A573E"/>
    <w:rsid w:val="008A5AE6"/>
    <w:rsid w:val="008A5B28"/>
    <w:rsid w:val="008A5E7A"/>
    <w:rsid w:val="008A615A"/>
    <w:rsid w:val="008A6319"/>
    <w:rsid w:val="008A6339"/>
    <w:rsid w:val="008A641C"/>
    <w:rsid w:val="008A643A"/>
    <w:rsid w:val="008A67D9"/>
    <w:rsid w:val="008A6859"/>
    <w:rsid w:val="008A6A36"/>
    <w:rsid w:val="008A6B66"/>
    <w:rsid w:val="008A6C81"/>
    <w:rsid w:val="008A6F11"/>
    <w:rsid w:val="008A6F1D"/>
    <w:rsid w:val="008A6F5D"/>
    <w:rsid w:val="008A7139"/>
    <w:rsid w:val="008A7398"/>
    <w:rsid w:val="008A7455"/>
    <w:rsid w:val="008A7765"/>
    <w:rsid w:val="008A7AC7"/>
    <w:rsid w:val="008A7EE7"/>
    <w:rsid w:val="008A7F04"/>
    <w:rsid w:val="008B0221"/>
    <w:rsid w:val="008B04C0"/>
    <w:rsid w:val="008B0692"/>
    <w:rsid w:val="008B0CA1"/>
    <w:rsid w:val="008B0D3C"/>
    <w:rsid w:val="008B0E6C"/>
    <w:rsid w:val="008B0E7B"/>
    <w:rsid w:val="008B0FBF"/>
    <w:rsid w:val="008B111D"/>
    <w:rsid w:val="008B1246"/>
    <w:rsid w:val="008B1307"/>
    <w:rsid w:val="008B16D8"/>
    <w:rsid w:val="008B1CC9"/>
    <w:rsid w:val="008B1D01"/>
    <w:rsid w:val="008B1E84"/>
    <w:rsid w:val="008B1E97"/>
    <w:rsid w:val="008B1F5F"/>
    <w:rsid w:val="008B2007"/>
    <w:rsid w:val="008B2258"/>
    <w:rsid w:val="008B241D"/>
    <w:rsid w:val="008B29A4"/>
    <w:rsid w:val="008B29F9"/>
    <w:rsid w:val="008B2C30"/>
    <w:rsid w:val="008B2E79"/>
    <w:rsid w:val="008B2F67"/>
    <w:rsid w:val="008B3918"/>
    <w:rsid w:val="008B3AB2"/>
    <w:rsid w:val="008B409E"/>
    <w:rsid w:val="008B40D7"/>
    <w:rsid w:val="008B419B"/>
    <w:rsid w:val="008B443F"/>
    <w:rsid w:val="008B456B"/>
    <w:rsid w:val="008B4610"/>
    <w:rsid w:val="008B4667"/>
    <w:rsid w:val="008B4BD5"/>
    <w:rsid w:val="008B4CF8"/>
    <w:rsid w:val="008B5435"/>
    <w:rsid w:val="008B54B8"/>
    <w:rsid w:val="008B5702"/>
    <w:rsid w:val="008B5856"/>
    <w:rsid w:val="008B58BB"/>
    <w:rsid w:val="008B5DFF"/>
    <w:rsid w:val="008B5EBC"/>
    <w:rsid w:val="008B5EC8"/>
    <w:rsid w:val="008B5F50"/>
    <w:rsid w:val="008B6140"/>
    <w:rsid w:val="008B6180"/>
    <w:rsid w:val="008B6259"/>
    <w:rsid w:val="008B6404"/>
    <w:rsid w:val="008B6549"/>
    <w:rsid w:val="008B6684"/>
    <w:rsid w:val="008B6793"/>
    <w:rsid w:val="008B709D"/>
    <w:rsid w:val="008B7151"/>
    <w:rsid w:val="008B737A"/>
    <w:rsid w:val="008B75C2"/>
    <w:rsid w:val="008B75FF"/>
    <w:rsid w:val="008B7737"/>
    <w:rsid w:val="008B787A"/>
    <w:rsid w:val="008B7D4E"/>
    <w:rsid w:val="008B7EE8"/>
    <w:rsid w:val="008B7F09"/>
    <w:rsid w:val="008B7F26"/>
    <w:rsid w:val="008C0361"/>
    <w:rsid w:val="008C03FF"/>
    <w:rsid w:val="008C0A0F"/>
    <w:rsid w:val="008C0AC3"/>
    <w:rsid w:val="008C0B99"/>
    <w:rsid w:val="008C0B9E"/>
    <w:rsid w:val="008C0BAC"/>
    <w:rsid w:val="008C0E1F"/>
    <w:rsid w:val="008C0F73"/>
    <w:rsid w:val="008C0F93"/>
    <w:rsid w:val="008C0FA9"/>
    <w:rsid w:val="008C1025"/>
    <w:rsid w:val="008C103A"/>
    <w:rsid w:val="008C10A7"/>
    <w:rsid w:val="008C10C8"/>
    <w:rsid w:val="008C1185"/>
    <w:rsid w:val="008C11C4"/>
    <w:rsid w:val="008C127C"/>
    <w:rsid w:val="008C134F"/>
    <w:rsid w:val="008C14FD"/>
    <w:rsid w:val="008C1C37"/>
    <w:rsid w:val="008C1E8F"/>
    <w:rsid w:val="008C1F62"/>
    <w:rsid w:val="008C214D"/>
    <w:rsid w:val="008C2207"/>
    <w:rsid w:val="008C2451"/>
    <w:rsid w:val="008C25BE"/>
    <w:rsid w:val="008C2735"/>
    <w:rsid w:val="008C2833"/>
    <w:rsid w:val="008C28F7"/>
    <w:rsid w:val="008C293C"/>
    <w:rsid w:val="008C2B7A"/>
    <w:rsid w:val="008C2C40"/>
    <w:rsid w:val="008C2ED2"/>
    <w:rsid w:val="008C3127"/>
    <w:rsid w:val="008C33F4"/>
    <w:rsid w:val="008C3439"/>
    <w:rsid w:val="008C3771"/>
    <w:rsid w:val="008C3845"/>
    <w:rsid w:val="008C3D4D"/>
    <w:rsid w:val="008C410F"/>
    <w:rsid w:val="008C417E"/>
    <w:rsid w:val="008C43A3"/>
    <w:rsid w:val="008C43E4"/>
    <w:rsid w:val="008C4502"/>
    <w:rsid w:val="008C4632"/>
    <w:rsid w:val="008C47AE"/>
    <w:rsid w:val="008C4EA8"/>
    <w:rsid w:val="008C51F5"/>
    <w:rsid w:val="008C54BA"/>
    <w:rsid w:val="008C54F3"/>
    <w:rsid w:val="008C5533"/>
    <w:rsid w:val="008C5590"/>
    <w:rsid w:val="008C561D"/>
    <w:rsid w:val="008C5670"/>
    <w:rsid w:val="008C59F3"/>
    <w:rsid w:val="008C5A5D"/>
    <w:rsid w:val="008C5DE1"/>
    <w:rsid w:val="008C5EA4"/>
    <w:rsid w:val="008C6261"/>
    <w:rsid w:val="008C6401"/>
    <w:rsid w:val="008C6476"/>
    <w:rsid w:val="008C6778"/>
    <w:rsid w:val="008C68C9"/>
    <w:rsid w:val="008C6A75"/>
    <w:rsid w:val="008C6B5D"/>
    <w:rsid w:val="008C6BAC"/>
    <w:rsid w:val="008C6D31"/>
    <w:rsid w:val="008C7066"/>
    <w:rsid w:val="008C7429"/>
    <w:rsid w:val="008C742A"/>
    <w:rsid w:val="008C7677"/>
    <w:rsid w:val="008C780C"/>
    <w:rsid w:val="008C7D2C"/>
    <w:rsid w:val="008D00F3"/>
    <w:rsid w:val="008D0753"/>
    <w:rsid w:val="008D0844"/>
    <w:rsid w:val="008D0BD3"/>
    <w:rsid w:val="008D109C"/>
    <w:rsid w:val="008D1464"/>
    <w:rsid w:val="008D166F"/>
    <w:rsid w:val="008D1B35"/>
    <w:rsid w:val="008D2031"/>
    <w:rsid w:val="008D2141"/>
    <w:rsid w:val="008D2144"/>
    <w:rsid w:val="008D2423"/>
    <w:rsid w:val="008D24A5"/>
    <w:rsid w:val="008D2759"/>
    <w:rsid w:val="008D279F"/>
    <w:rsid w:val="008D29AF"/>
    <w:rsid w:val="008D29B9"/>
    <w:rsid w:val="008D2B49"/>
    <w:rsid w:val="008D2BF0"/>
    <w:rsid w:val="008D2C0F"/>
    <w:rsid w:val="008D2CA4"/>
    <w:rsid w:val="008D2D33"/>
    <w:rsid w:val="008D2D7F"/>
    <w:rsid w:val="008D2E84"/>
    <w:rsid w:val="008D2E99"/>
    <w:rsid w:val="008D2FB1"/>
    <w:rsid w:val="008D335C"/>
    <w:rsid w:val="008D3506"/>
    <w:rsid w:val="008D3C2A"/>
    <w:rsid w:val="008D3C68"/>
    <w:rsid w:val="008D3FEF"/>
    <w:rsid w:val="008D4006"/>
    <w:rsid w:val="008D40A4"/>
    <w:rsid w:val="008D40BE"/>
    <w:rsid w:val="008D41C5"/>
    <w:rsid w:val="008D4913"/>
    <w:rsid w:val="008D4A07"/>
    <w:rsid w:val="008D4C72"/>
    <w:rsid w:val="008D4D3A"/>
    <w:rsid w:val="008D4DD3"/>
    <w:rsid w:val="008D4EC1"/>
    <w:rsid w:val="008D4F93"/>
    <w:rsid w:val="008D500E"/>
    <w:rsid w:val="008D501F"/>
    <w:rsid w:val="008D504B"/>
    <w:rsid w:val="008D506A"/>
    <w:rsid w:val="008D5202"/>
    <w:rsid w:val="008D5270"/>
    <w:rsid w:val="008D5351"/>
    <w:rsid w:val="008D548C"/>
    <w:rsid w:val="008D54E5"/>
    <w:rsid w:val="008D561B"/>
    <w:rsid w:val="008D57BD"/>
    <w:rsid w:val="008D593A"/>
    <w:rsid w:val="008D593B"/>
    <w:rsid w:val="008D5B6B"/>
    <w:rsid w:val="008D5CC2"/>
    <w:rsid w:val="008D6043"/>
    <w:rsid w:val="008D60A9"/>
    <w:rsid w:val="008D634E"/>
    <w:rsid w:val="008D64A7"/>
    <w:rsid w:val="008D65E6"/>
    <w:rsid w:val="008D67FB"/>
    <w:rsid w:val="008D69FC"/>
    <w:rsid w:val="008D69FF"/>
    <w:rsid w:val="008D6BEA"/>
    <w:rsid w:val="008D6C6B"/>
    <w:rsid w:val="008D6F21"/>
    <w:rsid w:val="008D70B6"/>
    <w:rsid w:val="008D7210"/>
    <w:rsid w:val="008D7324"/>
    <w:rsid w:val="008D78BA"/>
    <w:rsid w:val="008D7C70"/>
    <w:rsid w:val="008E037C"/>
    <w:rsid w:val="008E0455"/>
    <w:rsid w:val="008E04D6"/>
    <w:rsid w:val="008E066C"/>
    <w:rsid w:val="008E06E7"/>
    <w:rsid w:val="008E081A"/>
    <w:rsid w:val="008E086C"/>
    <w:rsid w:val="008E0B8D"/>
    <w:rsid w:val="008E0C7B"/>
    <w:rsid w:val="008E0C89"/>
    <w:rsid w:val="008E0FC4"/>
    <w:rsid w:val="008E16DC"/>
    <w:rsid w:val="008E1751"/>
    <w:rsid w:val="008E17FE"/>
    <w:rsid w:val="008E1C8E"/>
    <w:rsid w:val="008E1D50"/>
    <w:rsid w:val="008E2083"/>
    <w:rsid w:val="008E2885"/>
    <w:rsid w:val="008E2913"/>
    <w:rsid w:val="008E2C79"/>
    <w:rsid w:val="008E2C98"/>
    <w:rsid w:val="008E2CDD"/>
    <w:rsid w:val="008E3291"/>
    <w:rsid w:val="008E34D1"/>
    <w:rsid w:val="008E3510"/>
    <w:rsid w:val="008E363D"/>
    <w:rsid w:val="008E38B6"/>
    <w:rsid w:val="008E3E7D"/>
    <w:rsid w:val="008E3FF1"/>
    <w:rsid w:val="008E419C"/>
    <w:rsid w:val="008E41D8"/>
    <w:rsid w:val="008E42A8"/>
    <w:rsid w:val="008E4362"/>
    <w:rsid w:val="008E4A77"/>
    <w:rsid w:val="008E4B29"/>
    <w:rsid w:val="008E4DCE"/>
    <w:rsid w:val="008E5824"/>
    <w:rsid w:val="008E5842"/>
    <w:rsid w:val="008E58E3"/>
    <w:rsid w:val="008E5D37"/>
    <w:rsid w:val="008E6161"/>
    <w:rsid w:val="008E646A"/>
    <w:rsid w:val="008E64BE"/>
    <w:rsid w:val="008E6D80"/>
    <w:rsid w:val="008E6F3E"/>
    <w:rsid w:val="008E6FCB"/>
    <w:rsid w:val="008E7139"/>
    <w:rsid w:val="008E72EB"/>
    <w:rsid w:val="008E7308"/>
    <w:rsid w:val="008E7465"/>
    <w:rsid w:val="008E7792"/>
    <w:rsid w:val="008E77F4"/>
    <w:rsid w:val="008E7918"/>
    <w:rsid w:val="008E7A8D"/>
    <w:rsid w:val="008E7B65"/>
    <w:rsid w:val="008E7C15"/>
    <w:rsid w:val="008E7C61"/>
    <w:rsid w:val="008E7FC7"/>
    <w:rsid w:val="008F097F"/>
    <w:rsid w:val="008F0B63"/>
    <w:rsid w:val="008F0BF0"/>
    <w:rsid w:val="008F0CE4"/>
    <w:rsid w:val="008F0D14"/>
    <w:rsid w:val="008F0DFB"/>
    <w:rsid w:val="008F1029"/>
    <w:rsid w:val="008F102D"/>
    <w:rsid w:val="008F105C"/>
    <w:rsid w:val="008F1373"/>
    <w:rsid w:val="008F142B"/>
    <w:rsid w:val="008F15C2"/>
    <w:rsid w:val="008F1BA4"/>
    <w:rsid w:val="008F1E5E"/>
    <w:rsid w:val="008F1F62"/>
    <w:rsid w:val="008F238F"/>
    <w:rsid w:val="008F2B55"/>
    <w:rsid w:val="008F2C0D"/>
    <w:rsid w:val="008F2DA4"/>
    <w:rsid w:val="008F3053"/>
    <w:rsid w:val="008F3138"/>
    <w:rsid w:val="008F3238"/>
    <w:rsid w:val="008F39B7"/>
    <w:rsid w:val="008F3BCA"/>
    <w:rsid w:val="008F3C42"/>
    <w:rsid w:val="008F3DDC"/>
    <w:rsid w:val="008F40CA"/>
    <w:rsid w:val="008F40CC"/>
    <w:rsid w:val="008F40FD"/>
    <w:rsid w:val="008F4295"/>
    <w:rsid w:val="008F4841"/>
    <w:rsid w:val="008F4B6C"/>
    <w:rsid w:val="008F4C36"/>
    <w:rsid w:val="008F4D5E"/>
    <w:rsid w:val="008F4E2D"/>
    <w:rsid w:val="008F52E1"/>
    <w:rsid w:val="008F5710"/>
    <w:rsid w:val="008F595F"/>
    <w:rsid w:val="008F59A6"/>
    <w:rsid w:val="008F5E29"/>
    <w:rsid w:val="008F6428"/>
    <w:rsid w:val="008F65D3"/>
    <w:rsid w:val="008F7B81"/>
    <w:rsid w:val="008F7BB6"/>
    <w:rsid w:val="008F7BDD"/>
    <w:rsid w:val="008F7E98"/>
    <w:rsid w:val="008F7FB7"/>
    <w:rsid w:val="009002EE"/>
    <w:rsid w:val="00900804"/>
    <w:rsid w:val="00900B38"/>
    <w:rsid w:val="00900BF2"/>
    <w:rsid w:val="00900E1E"/>
    <w:rsid w:val="00900E7B"/>
    <w:rsid w:val="00900EC7"/>
    <w:rsid w:val="00900FE0"/>
    <w:rsid w:val="0090102D"/>
    <w:rsid w:val="009010C9"/>
    <w:rsid w:val="00901271"/>
    <w:rsid w:val="00901309"/>
    <w:rsid w:val="009013C5"/>
    <w:rsid w:val="00901811"/>
    <w:rsid w:val="009018CA"/>
    <w:rsid w:val="00901D67"/>
    <w:rsid w:val="0090206C"/>
    <w:rsid w:val="00902179"/>
    <w:rsid w:val="00902326"/>
    <w:rsid w:val="00902368"/>
    <w:rsid w:val="00902403"/>
    <w:rsid w:val="00902718"/>
    <w:rsid w:val="009027B9"/>
    <w:rsid w:val="0090280B"/>
    <w:rsid w:val="0090297A"/>
    <w:rsid w:val="00902CCD"/>
    <w:rsid w:val="00902ED8"/>
    <w:rsid w:val="009033C0"/>
    <w:rsid w:val="0090358B"/>
    <w:rsid w:val="0090376B"/>
    <w:rsid w:val="009037A0"/>
    <w:rsid w:val="009037E9"/>
    <w:rsid w:val="00903BF1"/>
    <w:rsid w:val="00903CFA"/>
    <w:rsid w:val="00903DF5"/>
    <w:rsid w:val="00904136"/>
    <w:rsid w:val="009041CE"/>
    <w:rsid w:val="009043C1"/>
    <w:rsid w:val="0090451E"/>
    <w:rsid w:val="009047FB"/>
    <w:rsid w:val="009049D4"/>
    <w:rsid w:val="00904E9C"/>
    <w:rsid w:val="00904EC7"/>
    <w:rsid w:val="00904FEB"/>
    <w:rsid w:val="0090515F"/>
    <w:rsid w:val="00905306"/>
    <w:rsid w:val="00905636"/>
    <w:rsid w:val="00905696"/>
    <w:rsid w:val="00905715"/>
    <w:rsid w:val="00905A63"/>
    <w:rsid w:val="00905A89"/>
    <w:rsid w:val="009063FA"/>
    <w:rsid w:val="009067C1"/>
    <w:rsid w:val="00906A6F"/>
    <w:rsid w:val="00906B53"/>
    <w:rsid w:val="00906B61"/>
    <w:rsid w:val="00906BD6"/>
    <w:rsid w:val="00906BDF"/>
    <w:rsid w:val="00906D55"/>
    <w:rsid w:val="00906DF6"/>
    <w:rsid w:val="00906F65"/>
    <w:rsid w:val="00906F69"/>
    <w:rsid w:val="0090702C"/>
    <w:rsid w:val="00907281"/>
    <w:rsid w:val="009073BF"/>
    <w:rsid w:val="009077E7"/>
    <w:rsid w:val="009078BA"/>
    <w:rsid w:val="009079F7"/>
    <w:rsid w:val="00907BC8"/>
    <w:rsid w:val="00907C33"/>
    <w:rsid w:val="00907DED"/>
    <w:rsid w:val="0091040D"/>
    <w:rsid w:val="009107F9"/>
    <w:rsid w:val="009108ED"/>
    <w:rsid w:val="009108F4"/>
    <w:rsid w:val="00910A27"/>
    <w:rsid w:val="00910B9F"/>
    <w:rsid w:val="009110FD"/>
    <w:rsid w:val="0091124A"/>
    <w:rsid w:val="0091133F"/>
    <w:rsid w:val="0091183E"/>
    <w:rsid w:val="00911912"/>
    <w:rsid w:val="00911926"/>
    <w:rsid w:val="00911C6D"/>
    <w:rsid w:val="00911C79"/>
    <w:rsid w:val="009123F5"/>
    <w:rsid w:val="009123FC"/>
    <w:rsid w:val="009127B2"/>
    <w:rsid w:val="009127BE"/>
    <w:rsid w:val="00912CA3"/>
    <w:rsid w:val="00912EED"/>
    <w:rsid w:val="00912F2C"/>
    <w:rsid w:val="00912F38"/>
    <w:rsid w:val="00912FC1"/>
    <w:rsid w:val="00913679"/>
    <w:rsid w:val="0091378C"/>
    <w:rsid w:val="00913845"/>
    <w:rsid w:val="00913857"/>
    <w:rsid w:val="009138B8"/>
    <w:rsid w:val="009139AB"/>
    <w:rsid w:val="00913A3F"/>
    <w:rsid w:val="00913BF9"/>
    <w:rsid w:val="00913C7B"/>
    <w:rsid w:val="00914044"/>
    <w:rsid w:val="0091428A"/>
    <w:rsid w:val="00914361"/>
    <w:rsid w:val="009148B0"/>
    <w:rsid w:val="009148F1"/>
    <w:rsid w:val="00914C54"/>
    <w:rsid w:val="00914EA5"/>
    <w:rsid w:val="00914FF3"/>
    <w:rsid w:val="00915028"/>
    <w:rsid w:val="0091542A"/>
    <w:rsid w:val="0091587A"/>
    <w:rsid w:val="009158EB"/>
    <w:rsid w:val="009163E5"/>
    <w:rsid w:val="009163E7"/>
    <w:rsid w:val="00916610"/>
    <w:rsid w:val="00916837"/>
    <w:rsid w:val="009169ED"/>
    <w:rsid w:val="009169EF"/>
    <w:rsid w:val="00916E88"/>
    <w:rsid w:val="00916F92"/>
    <w:rsid w:val="00917311"/>
    <w:rsid w:val="009177DC"/>
    <w:rsid w:val="00917F38"/>
    <w:rsid w:val="00920120"/>
    <w:rsid w:val="00920223"/>
    <w:rsid w:val="009205F0"/>
    <w:rsid w:val="009207C5"/>
    <w:rsid w:val="00920B5C"/>
    <w:rsid w:val="00920EF7"/>
    <w:rsid w:val="00920F3C"/>
    <w:rsid w:val="00921014"/>
    <w:rsid w:val="0092134A"/>
    <w:rsid w:val="0092142F"/>
    <w:rsid w:val="0092189E"/>
    <w:rsid w:val="0092197A"/>
    <w:rsid w:val="00921D5E"/>
    <w:rsid w:val="00921E18"/>
    <w:rsid w:val="009221D9"/>
    <w:rsid w:val="00922209"/>
    <w:rsid w:val="00922234"/>
    <w:rsid w:val="00922282"/>
    <w:rsid w:val="00922379"/>
    <w:rsid w:val="00922401"/>
    <w:rsid w:val="0092261D"/>
    <w:rsid w:val="0092272F"/>
    <w:rsid w:val="00922AE4"/>
    <w:rsid w:val="00922B2C"/>
    <w:rsid w:val="00922BD7"/>
    <w:rsid w:val="00922D7A"/>
    <w:rsid w:val="00922D9F"/>
    <w:rsid w:val="009234A0"/>
    <w:rsid w:val="00923759"/>
    <w:rsid w:val="0092384E"/>
    <w:rsid w:val="00923861"/>
    <w:rsid w:val="009238C5"/>
    <w:rsid w:val="00923955"/>
    <w:rsid w:val="00923980"/>
    <w:rsid w:val="00923AEB"/>
    <w:rsid w:val="00923E7B"/>
    <w:rsid w:val="00923F04"/>
    <w:rsid w:val="00923F08"/>
    <w:rsid w:val="00923F0A"/>
    <w:rsid w:val="00924345"/>
    <w:rsid w:val="009243CB"/>
    <w:rsid w:val="009244D5"/>
    <w:rsid w:val="00924710"/>
    <w:rsid w:val="00924840"/>
    <w:rsid w:val="00924987"/>
    <w:rsid w:val="0092498B"/>
    <w:rsid w:val="00924AFA"/>
    <w:rsid w:val="00924C63"/>
    <w:rsid w:val="00924D82"/>
    <w:rsid w:val="00924DD7"/>
    <w:rsid w:val="00924ECF"/>
    <w:rsid w:val="009250D4"/>
    <w:rsid w:val="00925604"/>
    <w:rsid w:val="00925694"/>
    <w:rsid w:val="00925706"/>
    <w:rsid w:val="0092595D"/>
    <w:rsid w:val="009259CF"/>
    <w:rsid w:val="00925A08"/>
    <w:rsid w:val="00925BFB"/>
    <w:rsid w:val="009263B0"/>
    <w:rsid w:val="009265C2"/>
    <w:rsid w:val="00926631"/>
    <w:rsid w:val="009267AA"/>
    <w:rsid w:val="00926D19"/>
    <w:rsid w:val="00926DBB"/>
    <w:rsid w:val="00926DF9"/>
    <w:rsid w:val="00926F52"/>
    <w:rsid w:val="00926F53"/>
    <w:rsid w:val="00926F92"/>
    <w:rsid w:val="009271A2"/>
    <w:rsid w:val="009271C3"/>
    <w:rsid w:val="009272E7"/>
    <w:rsid w:val="0092743B"/>
    <w:rsid w:val="00927466"/>
    <w:rsid w:val="0092746B"/>
    <w:rsid w:val="00927664"/>
    <w:rsid w:val="00927816"/>
    <w:rsid w:val="0092795C"/>
    <w:rsid w:val="00927BAF"/>
    <w:rsid w:val="00927E7F"/>
    <w:rsid w:val="00927EC6"/>
    <w:rsid w:val="0093018C"/>
    <w:rsid w:val="009301C0"/>
    <w:rsid w:val="00930393"/>
    <w:rsid w:val="00930867"/>
    <w:rsid w:val="0093087A"/>
    <w:rsid w:val="009309E5"/>
    <w:rsid w:val="00930CA1"/>
    <w:rsid w:val="00930EB3"/>
    <w:rsid w:val="00930F27"/>
    <w:rsid w:val="009310C3"/>
    <w:rsid w:val="009313B9"/>
    <w:rsid w:val="00931865"/>
    <w:rsid w:val="00931A0D"/>
    <w:rsid w:val="00931E39"/>
    <w:rsid w:val="00931F8B"/>
    <w:rsid w:val="009322EC"/>
    <w:rsid w:val="009324C4"/>
    <w:rsid w:val="00932599"/>
    <w:rsid w:val="00932685"/>
    <w:rsid w:val="00932970"/>
    <w:rsid w:val="00932A7A"/>
    <w:rsid w:val="00932B1A"/>
    <w:rsid w:val="00932B3A"/>
    <w:rsid w:val="00932D23"/>
    <w:rsid w:val="00932F43"/>
    <w:rsid w:val="0093323A"/>
    <w:rsid w:val="009339D4"/>
    <w:rsid w:val="00933AD9"/>
    <w:rsid w:val="00933E13"/>
    <w:rsid w:val="00933F4B"/>
    <w:rsid w:val="00933FEF"/>
    <w:rsid w:val="009340A1"/>
    <w:rsid w:val="00934168"/>
    <w:rsid w:val="009341E6"/>
    <w:rsid w:val="009350AB"/>
    <w:rsid w:val="009355C7"/>
    <w:rsid w:val="00935B53"/>
    <w:rsid w:val="00935B7C"/>
    <w:rsid w:val="00935E93"/>
    <w:rsid w:val="009364C7"/>
    <w:rsid w:val="009366E1"/>
    <w:rsid w:val="009369F4"/>
    <w:rsid w:val="00936A1E"/>
    <w:rsid w:val="00936EE1"/>
    <w:rsid w:val="00937190"/>
    <w:rsid w:val="00937230"/>
    <w:rsid w:val="009372A8"/>
    <w:rsid w:val="009376EF"/>
    <w:rsid w:val="00937802"/>
    <w:rsid w:val="00937A07"/>
    <w:rsid w:val="00937B7E"/>
    <w:rsid w:val="00940032"/>
    <w:rsid w:val="00940061"/>
    <w:rsid w:val="00940166"/>
    <w:rsid w:val="00940398"/>
    <w:rsid w:val="0094064E"/>
    <w:rsid w:val="00940923"/>
    <w:rsid w:val="00941156"/>
    <w:rsid w:val="00941398"/>
    <w:rsid w:val="009414FB"/>
    <w:rsid w:val="00941503"/>
    <w:rsid w:val="00941A71"/>
    <w:rsid w:val="00941CFE"/>
    <w:rsid w:val="00942196"/>
    <w:rsid w:val="00942405"/>
    <w:rsid w:val="0094247E"/>
    <w:rsid w:val="0094254F"/>
    <w:rsid w:val="009426A9"/>
    <w:rsid w:val="00942892"/>
    <w:rsid w:val="0094292E"/>
    <w:rsid w:val="00942A4B"/>
    <w:rsid w:val="00942C99"/>
    <w:rsid w:val="00942E30"/>
    <w:rsid w:val="00942F29"/>
    <w:rsid w:val="00943137"/>
    <w:rsid w:val="0094328A"/>
    <w:rsid w:val="0094329C"/>
    <w:rsid w:val="00943513"/>
    <w:rsid w:val="009437CB"/>
    <w:rsid w:val="009438F5"/>
    <w:rsid w:val="00943B99"/>
    <w:rsid w:val="00943F23"/>
    <w:rsid w:val="0094427D"/>
    <w:rsid w:val="0094436B"/>
    <w:rsid w:val="0094447A"/>
    <w:rsid w:val="009445AC"/>
    <w:rsid w:val="0094499E"/>
    <w:rsid w:val="00944B5E"/>
    <w:rsid w:val="00944B6B"/>
    <w:rsid w:val="00944B9E"/>
    <w:rsid w:val="00944C4D"/>
    <w:rsid w:val="00944D41"/>
    <w:rsid w:val="00944EB5"/>
    <w:rsid w:val="0094517D"/>
    <w:rsid w:val="00945244"/>
    <w:rsid w:val="009452AF"/>
    <w:rsid w:val="009453FA"/>
    <w:rsid w:val="00945469"/>
    <w:rsid w:val="009454D7"/>
    <w:rsid w:val="009454EB"/>
    <w:rsid w:val="00945657"/>
    <w:rsid w:val="00945826"/>
    <w:rsid w:val="00945A39"/>
    <w:rsid w:val="00945BAF"/>
    <w:rsid w:val="00946323"/>
    <w:rsid w:val="0094654A"/>
    <w:rsid w:val="009466C3"/>
    <w:rsid w:val="009466E9"/>
    <w:rsid w:val="0094678E"/>
    <w:rsid w:val="009467E7"/>
    <w:rsid w:val="00946A14"/>
    <w:rsid w:val="00947012"/>
    <w:rsid w:val="00947049"/>
    <w:rsid w:val="00947101"/>
    <w:rsid w:val="00947443"/>
    <w:rsid w:val="00947576"/>
    <w:rsid w:val="00947A1B"/>
    <w:rsid w:val="00947B12"/>
    <w:rsid w:val="00947C21"/>
    <w:rsid w:val="00947C5A"/>
    <w:rsid w:val="00947CF5"/>
    <w:rsid w:val="00947D05"/>
    <w:rsid w:val="00947F42"/>
    <w:rsid w:val="00950011"/>
    <w:rsid w:val="009506AE"/>
    <w:rsid w:val="009506F7"/>
    <w:rsid w:val="009509EF"/>
    <w:rsid w:val="00950BD4"/>
    <w:rsid w:val="00950BFE"/>
    <w:rsid w:val="00950F43"/>
    <w:rsid w:val="00951BCE"/>
    <w:rsid w:val="00951CA3"/>
    <w:rsid w:val="00951F43"/>
    <w:rsid w:val="00952120"/>
    <w:rsid w:val="0095222E"/>
    <w:rsid w:val="00952304"/>
    <w:rsid w:val="009525A6"/>
    <w:rsid w:val="009525C8"/>
    <w:rsid w:val="0095275C"/>
    <w:rsid w:val="009527EE"/>
    <w:rsid w:val="0095281F"/>
    <w:rsid w:val="00952ABA"/>
    <w:rsid w:val="00952B97"/>
    <w:rsid w:val="00952CB4"/>
    <w:rsid w:val="00952E37"/>
    <w:rsid w:val="00953289"/>
    <w:rsid w:val="00953305"/>
    <w:rsid w:val="009534A6"/>
    <w:rsid w:val="00953DB3"/>
    <w:rsid w:val="00953F45"/>
    <w:rsid w:val="00954181"/>
    <w:rsid w:val="00954785"/>
    <w:rsid w:val="00954C47"/>
    <w:rsid w:val="00954DAE"/>
    <w:rsid w:val="0095510C"/>
    <w:rsid w:val="00955625"/>
    <w:rsid w:val="009559D5"/>
    <w:rsid w:val="00955A64"/>
    <w:rsid w:val="00955E64"/>
    <w:rsid w:val="00956260"/>
    <w:rsid w:val="009563CE"/>
    <w:rsid w:val="0095675F"/>
    <w:rsid w:val="009567F3"/>
    <w:rsid w:val="009569C7"/>
    <w:rsid w:val="00956D50"/>
    <w:rsid w:val="00956EA8"/>
    <w:rsid w:val="00957261"/>
    <w:rsid w:val="009572AF"/>
    <w:rsid w:val="009573FF"/>
    <w:rsid w:val="00957953"/>
    <w:rsid w:val="00957BDD"/>
    <w:rsid w:val="00957D0B"/>
    <w:rsid w:val="00960299"/>
    <w:rsid w:val="0096048A"/>
    <w:rsid w:val="009604A4"/>
    <w:rsid w:val="009604DF"/>
    <w:rsid w:val="009606F2"/>
    <w:rsid w:val="00960860"/>
    <w:rsid w:val="00960B9A"/>
    <w:rsid w:val="00960CCB"/>
    <w:rsid w:val="009610F3"/>
    <w:rsid w:val="009612E5"/>
    <w:rsid w:val="00961342"/>
    <w:rsid w:val="009616DC"/>
    <w:rsid w:val="0096175E"/>
    <w:rsid w:val="00961AF8"/>
    <w:rsid w:val="00961D9D"/>
    <w:rsid w:val="00961E1F"/>
    <w:rsid w:val="00961F93"/>
    <w:rsid w:val="00962275"/>
    <w:rsid w:val="009624AA"/>
    <w:rsid w:val="009624BB"/>
    <w:rsid w:val="0096263B"/>
    <w:rsid w:val="00962863"/>
    <w:rsid w:val="00962B13"/>
    <w:rsid w:val="00962D23"/>
    <w:rsid w:val="00962DC3"/>
    <w:rsid w:val="009635A4"/>
    <w:rsid w:val="009637C0"/>
    <w:rsid w:val="00963CD2"/>
    <w:rsid w:val="00964072"/>
    <w:rsid w:val="009642DD"/>
    <w:rsid w:val="00964936"/>
    <w:rsid w:val="00964BC2"/>
    <w:rsid w:val="00965027"/>
    <w:rsid w:val="00965091"/>
    <w:rsid w:val="009651AD"/>
    <w:rsid w:val="0096549E"/>
    <w:rsid w:val="009655AB"/>
    <w:rsid w:val="009655B1"/>
    <w:rsid w:val="009656B1"/>
    <w:rsid w:val="009656D9"/>
    <w:rsid w:val="00965735"/>
    <w:rsid w:val="00965A0E"/>
    <w:rsid w:val="00965C65"/>
    <w:rsid w:val="00966280"/>
    <w:rsid w:val="009663CA"/>
    <w:rsid w:val="00966842"/>
    <w:rsid w:val="009669FD"/>
    <w:rsid w:val="00966ADF"/>
    <w:rsid w:val="00966F10"/>
    <w:rsid w:val="00967069"/>
    <w:rsid w:val="009677C6"/>
    <w:rsid w:val="009678B4"/>
    <w:rsid w:val="009679E9"/>
    <w:rsid w:val="00967C83"/>
    <w:rsid w:val="0097025A"/>
    <w:rsid w:val="00970728"/>
    <w:rsid w:val="00970C43"/>
    <w:rsid w:val="00970CD7"/>
    <w:rsid w:val="00970F11"/>
    <w:rsid w:val="00971101"/>
    <w:rsid w:val="009711DF"/>
    <w:rsid w:val="0097124D"/>
    <w:rsid w:val="009712A0"/>
    <w:rsid w:val="0097137B"/>
    <w:rsid w:val="009713B3"/>
    <w:rsid w:val="00971756"/>
    <w:rsid w:val="00971775"/>
    <w:rsid w:val="009727FE"/>
    <w:rsid w:val="00972808"/>
    <w:rsid w:val="009728A6"/>
    <w:rsid w:val="009728B6"/>
    <w:rsid w:val="009729A3"/>
    <w:rsid w:val="009729FF"/>
    <w:rsid w:val="00972BAF"/>
    <w:rsid w:val="00972C1C"/>
    <w:rsid w:val="00973087"/>
    <w:rsid w:val="009732D4"/>
    <w:rsid w:val="009734BA"/>
    <w:rsid w:val="00973683"/>
    <w:rsid w:val="00973B96"/>
    <w:rsid w:val="00973BEF"/>
    <w:rsid w:val="0097425F"/>
    <w:rsid w:val="0097453C"/>
    <w:rsid w:val="0097491C"/>
    <w:rsid w:val="00974BD6"/>
    <w:rsid w:val="00974E7A"/>
    <w:rsid w:val="00974EA3"/>
    <w:rsid w:val="009751E4"/>
    <w:rsid w:val="009751EB"/>
    <w:rsid w:val="0097520F"/>
    <w:rsid w:val="0097532C"/>
    <w:rsid w:val="0097533C"/>
    <w:rsid w:val="0097537A"/>
    <w:rsid w:val="00975A7D"/>
    <w:rsid w:val="0097604B"/>
    <w:rsid w:val="009760BF"/>
    <w:rsid w:val="0097619F"/>
    <w:rsid w:val="00976506"/>
    <w:rsid w:val="0097696C"/>
    <w:rsid w:val="00976E21"/>
    <w:rsid w:val="00976E76"/>
    <w:rsid w:val="00977026"/>
    <w:rsid w:val="009773BF"/>
    <w:rsid w:val="0097763C"/>
    <w:rsid w:val="00977648"/>
    <w:rsid w:val="00977DB7"/>
    <w:rsid w:val="00977DCF"/>
    <w:rsid w:val="00977DEB"/>
    <w:rsid w:val="00977E9F"/>
    <w:rsid w:val="009804CE"/>
    <w:rsid w:val="0098078A"/>
    <w:rsid w:val="009807BF"/>
    <w:rsid w:val="0098097C"/>
    <w:rsid w:val="00980A84"/>
    <w:rsid w:val="00980D10"/>
    <w:rsid w:val="00981006"/>
    <w:rsid w:val="0098121C"/>
    <w:rsid w:val="00981510"/>
    <w:rsid w:val="0098163A"/>
    <w:rsid w:val="0098164C"/>
    <w:rsid w:val="009818EE"/>
    <w:rsid w:val="00981A85"/>
    <w:rsid w:val="00981C3A"/>
    <w:rsid w:val="00981DDA"/>
    <w:rsid w:val="00981F40"/>
    <w:rsid w:val="00982365"/>
    <w:rsid w:val="00982621"/>
    <w:rsid w:val="00982D0D"/>
    <w:rsid w:val="0098303E"/>
    <w:rsid w:val="0098306E"/>
    <w:rsid w:val="0098310B"/>
    <w:rsid w:val="00983222"/>
    <w:rsid w:val="0098341E"/>
    <w:rsid w:val="00983D00"/>
    <w:rsid w:val="00983E34"/>
    <w:rsid w:val="00983F1B"/>
    <w:rsid w:val="00983F7B"/>
    <w:rsid w:val="00983FE9"/>
    <w:rsid w:val="00984159"/>
    <w:rsid w:val="00984351"/>
    <w:rsid w:val="00984426"/>
    <w:rsid w:val="009847DD"/>
    <w:rsid w:val="00984897"/>
    <w:rsid w:val="00984909"/>
    <w:rsid w:val="00984A62"/>
    <w:rsid w:val="00984B73"/>
    <w:rsid w:val="00984BC1"/>
    <w:rsid w:val="00984D06"/>
    <w:rsid w:val="00984DF5"/>
    <w:rsid w:val="00984FB7"/>
    <w:rsid w:val="00984FF3"/>
    <w:rsid w:val="009856C9"/>
    <w:rsid w:val="00985876"/>
    <w:rsid w:val="009858B0"/>
    <w:rsid w:val="009858EB"/>
    <w:rsid w:val="0098595F"/>
    <w:rsid w:val="00985969"/>
    <w:rsid w:val="00985A6C"/>
    <w:rsid w:val="00985BF8"/>
    <w:rsid w:val="009860FA"/>
    <w:rsid w:val="009861CA"/>
    <w:rsid w:val="00986326"/>
    <w:rsid w:val="009866F0"/>
    <w:rsid w:val="009867FE"/>
    <w:rsid w:val="00986837"/>
    <w:rsid w:val="009869A5"/>
    <w:rsid w:val="00986DDC"/>
    <w:rsid w:val="009871C5"/>
    <w:rsid w:val="009873A0"/>
    <w:rsid w:val="00987476"/>
    <w:rsid w:val="0098752D"/>
    <w:rsid w:val="0098753F"/>
    <w:rsid w:val="00987952"/>
    <w:rsid w:val="0098798F"/>
    <w:rsid w:val="00987C89"/>
    <w:rsid w:val="00987E71"/>
    <w:rsid w:val="00987F58"/>
    <w:rsid w:val="0099035D"/>
    <w:rsid w:val="00990887"/>
    <w:rsid w:val="0099098B"/>
    <w:rsid w:val="009909D0"/>
    <w:rsid w:val="00990A89"/>
    <w:rsid w:val="00990BAD"/>
    <w:rsid w:val="00990CAB"/>
    <w:rsid w:val="00990FD7"/>
    <w:rsid w:val="0099131C"/>
    <w:rsid w:val="0099158D"/>
    <w:rsid w:val="0099166D"/>
    <w:rsid w:val="0099171F"/>
    <w:rsid w:val="0099177B"/>
    <w:rsid w:val="0099184F"/>
    <w:rsid w:val="00992190"/>
    <w:rsid w:val="00992C66"/>
    <w:rsid w:val="00992D0E"/>
    <w:rsid w:val="00992D1F"/>
    <w:rsid w:val="00992E9C"/>
    <w:rsid w:val="00992EF4"/>
    <w:rsid w:val="009930E8"/>
    <w:rsid w:val="009931B9"/>
    <w:rsid w:val="009934D6"/>
    <w:rsid w:val="009936F8"/>
    <w:rsid w:val="009938DD"/>
    <w:rsid w:val="0099399E"/>
    <w:rsid w:val="00993DCA"/>
    <w:rsid w:val="00993F02"/>
    <w:rsid w:val="009940E3"/>
    <w:rsid w:val="009944F7"/>
    <w:rsid w:val="00994681"/>
    <w:rsid w:val="0099488F"/>
    <w:rsid w:val="00994B67"/>
    <w:rsid w:val="00994C1D"/>
    <w:rsid w:val="00994CB6"/>
    <w:rsid w:val="00994CC0"/>
    <w:rsid w:val="00994CC5"/>
    <w:rsid w:val="00994DDA"/>
    <w:rsid w:val="00994DE0"/>
    <w:rsid w:val="00994E95"/>
    <w:rsid w:val="00994F54"/>
    <w:rsid w:val="00995082"/>
    <w:rsid w:val="0099590D"/>
    <w:rsid w:val="00995A77"/>
    <w:rsid w:val="00995D72"/>
    <w:rsid w:val="009962EC"/>
    <w:rsid w:val="0099682B"/>
    <w:rsid w:val="00996A0A"/>
    <w:rsid w:val="0099707A"/>
    <w:rsid w:val="00997443"/>
    <w:rsid w:val="00997501"/>
    <w:rsid w:val="009978E3"/>
    <w:rsid w:val="00997910"/>
    <w:rsid w:val="00997B77"/>
    <w:rsid w:val="00997D72"/>
    <w:rsid w:val="00997E8A"/>
    <w:rsid w:val="009A002C"/>
    <w:rsid w:val="009A0207"/>
    <w:rsid w:val="009A0469"/>
    <w:rsid w:val="009A0F19"/>
    <w:rsid w:val="009A0FD9"/>
    <w:rsid w:val="009A119F"/>
    <w:rsid w:val="009A124F"/>
    <w:rsid w:val="009A1342"/>
    <w:rsid w:val="009A141B"/>
    <w:rsid w:val="009A1568"/>
    <w:rsid w:val="009A16FA"/>
    <w:rsid w:val="009A17B5"/>
    <w:rsid w:val="009A18D7"/>
    <w:rsid w:val="009A193A"/>
    <w:rsid w:val="009A1BDD"/>
    <w:rsid w:val="009A1CEC"/>
    <w:rsid w:val="009A1D87"/>
    <w:rsid w:val="009A1DEF"/>
    <w:rsid w:val="009A1E75"/>
    <w:rsid w:val="009A235D"/>
    <w:rsid w:val="009A238C"/>
    <w:rsid w:val="009A27B9"/>
    <w:rsid w:val="009A28A1"/>
    <w:rsid w:val="009A2E46"/>
    <w:rsid w:val="009A2E7E"/>
    <w:rsid w:val="009A2FCE"/>
    <w:rsid w:val="009A2FFB"/>
    <w:rsid w:val="009A3293"/>
    <w:rsid w:val="009A33AE"/>
    <w:rsid w:val="009A36C7"/>
    <w:rsid w:val="009A386E"/>
    <w:rsid w:val="009A3BB0"/>
    <w:rsid w:val="009A3C28"/>
    <w:rsid w:val="009A3C39"/>
    <w:rsid w:val="009A3C66"/>
    <w:rsid w:val="009A447D"/>
    <w:rsid w:val="009A44BE"/>
    <w:rsid w:val="009A463B"/>
    <w:rsid w:val="009A4708"/>
    <w:rsid w:val="009A4B70"/>
    <w:rsid w:val="009A4C06"/>
    <w:rsid w:val="009A5297"/>
    <w:rsid w:val="009A52F1"/>
    <w:rsid w:val="009A5D13"/>
    <w:rsid w:val="009A5D44"/>
    <w:rsid w:val="009A5E10"/>
    <w:rsid w:val="009A6033"/>
    <w:rsid w:val="009A6252"/>
    <w:rsid w:val="009A6726"/>
    <w:rsid w:val="009A6CA5"/>
    <w:rsid w:val="009A6F0C"/>
    <w:rsid w:val="009A7076"/>
    <w:rsid w:val="009A7177"/>
    <w:rsid w:val="009A7229"/>
    <w:rsid w:val="009A74F7"/>
    <w:rsid w:val="009A77E1"/>
    <w:rsid w:val="009A789C"/>
    <w:rsid w:val="009A7BC0"/>
    <w:rsid w:val="009A7D9A"/>
    <w:rsid w:val="009A7DCC"/>
    <w:rsid w:val="009A7E54"/>
    <w:rsid w:val="009B0192"/>
    <w:rsid w:val="009B01E7"/>
    <w:rsid w:val="009B02F7"/>
    <w:rsid w:val="009B04A4"/>
    <w:rsid w:val="009B0D8D"/>
    <w:rsid w:val="009B0DF3"/>
    <w:rsid w:val="009B0F35"/>
    <w:rsid w:val="009B0FDB"/>
    <w:rsid w:val="009B0FDF"/>
    <w:rsid w:val="009B0FFD"/>
    <w:rsid w:val="009B1373"/>
    <w:rsid w:val="009B169B"/>
    <w:rsid w:val="009B1728"/>
    <w:rsid w:val="009B17E0"/>
    <w:rsid w:val="009B18DB"/>
    <w:rsid w:val="009B1927"/>
    <w:rsid w:val="009B1AFA"/>
    <w:rsid w:val="009B1D22"/>
    <w:rsid w:val="009B1E2C"/>
    <w:rsid w:val="009B1FF2"/>
    <w:rsid w:val="009B21D9"/>
    <w:rsid w:val="009B2735"/>
    <w:rsid w:val="009B2806"/>
    <w:rsid w:val="009B283B"/>
    <w:rsid w:val="009B290D"/>
    <w:rsid w:val="009B2A3C"/>
    <w:rsid w:val="009B2D18"/>
    <w:rsid w:val="009B2D76"/>
    <w:rsid w:val="009B2D92"/>
    <w:rsid w:val="009B2FE3"/>
    <w:rsid w:val="009B3200"/>
    <w:rsid w:val="009B3260"/>
    <w:rsid w:val="009B35F3"/>
    <w:rsid w:val="009B3645"/>
    <w:rsid w:val="009B36DD"/>
    <w:rsid w:val="009B36E2"/>
    <w:rsid w:val="009B3998"/>
    <w:rsid w:val="009B39D5"/>
    <w:rsid w:val="009B3B7F"/>
    <w:rsid w:val="009B3C98"/>
    <w:rsid w:val="009B3CD5"/>
    <w:rsid w:val="009B3F50"/>
    <w:rsid w:val="009B43B3"/>
    <w:rsid w:val="009B462C"/>
    <w:rsid w:val="009B495E"/>
    <w:rsid w:val="009B4D2D"/>
    <w:rsid w:val="009B536A"/>
    <w:rsid w:val="009B53B5"/>
    <w:rsid w:val="009B5412"/>
    <w:rsid w:val="009B5530"/>
    <w:rsid w:val="009B570A"/>
    <w:rsid w:val="009B5A47"/>
    <w:rsid w:val="009B5AD5"/>
    <w:rsid w:val="009B5BC8"/>
    <w:rsid w:val="009B6340"/>
    <w:rsid w:val="009B6403"/>
    <w:rsid w:val="009B6846"/>
    <w:rsid w:val="009B68F5"/>
    <w:rsid w:val="009B6CCC"/>
    <w:rsid w:val="009B6E3F"/>
    <w:rsid w:val="009B6F3A"/>
    <w:rsid w:val="009B6F86"/>
    <w:rsid w:val="009B762D"/>
    <w:rsid w:val="009B76A6"/>
    <w:rsid w:val="009B787D"/>
    <w:rsid w:val="009B7C03"/>
    <w:rsid w:val="009B7C18"/>
    <w:rsid w:val="009C0179"/>
    <w:rsid w:val="009C044F"/>
    <w:rsid w:val="009C0535"/>
    <w:rsid w:val="009C05E5"/>
    <w:rsid w:val="009C067B"/>
    <w:rsid w:val="009C07F2"/>
    <w:rsid w:val="009C102A"/>
    <w:rsid w:val="009C1308"/>
    <w:rsid w:val="009C16E4"/>
    <w:rsid w:val="009C19E8"/>
    <w:rsid w:val="009C1A44"/>
    <w:rsid w:val="009C1A63"/>
    <w:rsid w:val="009C1AF0"/>
    <w:rsid w:val="009C1B13"/>
    <w:rsid w:val="009C1EB6"/>
    <w:rsid w:val="009C2061"/>
    <w:rsid w:val="009C22DD"/>
    <w:rsid w:val="009C2301"/>
    <w:rsid w:val="009C2333"/>
    <w:rsid w:val="009C236E"/>
    <w:rsid w:val="009C2444"/>
    <w:rsid w:val="009C2499"/>
    <w:rsid w:val="009C266E"/>
    <w:rsid w:val="009C2870"/>
    <w:rsid w:val="009C2894"/>
    <w:rsid w:val="009C31D7"/>
    <w:rsid w:val="009C3238"/>
    <w:rsid w:val="009C3E20"/>
    <w:rsid w:val="009C4239"/>
    <w:rsid w:val="009C4323"/>
    <w:rsid w:val="009C4394"/>
    <w:rsid w:val="009C44B9"/>
    <w:rsid w:val="009C4704"/>
    <w:rsid w:val="009C47E3"/>
    <w:rsid w:val="009C484C"/>
    <w:rsid w:val="009C4A38"/>
    <w:rsid w:val="009C5017"/>
    <w:rsid w:val="009C5128"/>
    <w:rsid w:val="009C52D0"/>
    <w:rsid w:val="009C5562"/>
    <w:rsid w:val="009C5674"/>
    <w:rsid w:val="009C56FB"/>
    <w:rsid w:val="009C5890"/>
    <w:rsid w:val="009C58F3"/>
    <w:rsid w:val="009C5BFA"/>
    <w:rsid w:val="009C5CBD"/>
    <w:rsid w:val="009C5ED0"/>
    <w:rsid w:val="009C60E5"/>
    <w:rsid w:val="009C6237"/>
    <w:rsid w:val="009C644A"/>
    <w:rsid w:val="009C6474"/>
    <w:rsid w:val="009C650A"/>
    <w:rsid w:val="009C6555"/>
    <w:rsid w:val="009C66C0"/>
    <w:rsid w:val="009C69D7"/>
    <w:rsid w:val="009C6A3F"/>
    <w:rsid w:val="009C6CCF"/>
    <w:rsid w:val="009C7226"/>
    <w:rsid w:val="009C75FF"/>
    <w:rsid w:val="009C7875"/>
    <w:rsid w:val="009C7DDA"/>
    <w:rsid w:val="009C7F45"/>
    <w:rsid w:val="009D010D"/>
    <w:rsid w:val="009D030A"/>
    <w:rsid w:val="009D08A0"/>
    <w:rsid w:val="009D0A5A"/>
    <w:rsid w:val="009D0A64"/>
    <w:rsid w:val="009D0BB1"/>
    <w:rsid w:val="009D0C2F"/>
    <w:rsid w:val="009D0CCB"/>
    <w:rsid w:val="009D0EFD"/>
    <w:rsid w:val="009D0F71"/>
    <w:rsid w:val="009D0FCF"/>
    <w:rsid w:val="009D118F"/>
    <w:rsid w:val="009D123F"/>
    <w:rsid w:val="009D14E3"/>
    <w:rsid w:val="009D1672"/>
    <w:rsid w:val="009D178D"/>
    <w:rsid w:val="009D1E3B"/>
    <w:rsid w:val="009D1EBC"/>
    <w:rsid w:val="009D1F15"/>
    <w:rsid w:val="009D245A"/>
    <w:rsid w:val="009D2662"/>
    <w:rsid w:val="009D2873"/>
    <w:rsid w:val="009D2927"/>
    <w:rsid w:val="009D2ACC"/>
    <w:rsid w:val="009D2AED"/>
    <w:rsid w:val="009D3024"/>
    <w:rsid w:val="009D31F6"/>
    <w:rsid w:val="009D3284"/>
    <w:rsid w:val="009D32B4"/>
    <w:rsid w:val="009D3518"/>
    <w:rsid w:val="009D36F2"/>
    <w:rsid w:val="009D3756"/>
    <w:rsid w:val="009D38F3"/>
    <w:rsid w:val="009D3A4F"/>
    <w:rsid w:val="009D3BFA"/>
    <w:rsid w:val="009D401B"/>
    <w:rsid w:val="009D458E"/>
    <w:rsid w:val="009D4998"/>
    <w:rsid w:val="009D49AA"/>
    <w:rsid w:val="009D4AA5"/>
    <w:rsid w:val="009D4E17"/>
    <w:rsid w:val="009D4EB1"/>
    <w:rsid w:val="009D4FB3"/>
    <w:rsid w:val="009D515F"/>
    <w:rsid w:val="009D5464"/>
    <w:rsid w:val="009D553B"/>
    <w:rsid w:val="009D55EA"/>
    <w:rsid w:val="009D58ED"/>
    <w:rsid w:val="009D5940"/>
    <w:rsid w:val="009D5965"/>
    <w:rsid w:val="009D60B8"/>
    <w:rsid w:val="009D61C3"/>
    <w:rsid w:val="009D6202"/>
    <w:rsid w:val="009D629A"/>
    <w:rsid w:val="009D6322"/>
    <w:rsid w:val="009D69DC"/>
    <w:rsid w:val="009D6C43"/>
    <w:rsid w:val="009D6E52"/>
    <w:rsid w:val="009D7196"/>
    <w:rsid w:val="009D741B"/>
    <w:rsid w:val="009D7500"/>
    <w:rsid w:val="009D776B"/>
    <w:rsid w:val="009D789B"/>
    <w:rsid w:val="009D78E7"/>
    <w:rsid w:val="009D79EB"/>
    <w:rsid w:val="009D7B04"/>
    <w:rsid w:val="009D7D6B"/>
    <w:rsid w:val="009D7F1C"/>
    <w:rsid w:val="009E00BE"/>
    <w:rsid w:val="009E018B"/>
    <w:rsid w:val="009E01E3"/>
    <w:rsid w:val="009E046A"/>
    <w:rsid w:val="009E0545"/>
    <w:rsid w:val="009E063D"/>
    <w:rsid w:val="009E07FF"/>
    <w:rsid w:val="009E083C"/>
    <w:rsid w:val="009E088A"/>
    <w:rsid w:val="009E0A87"/>
    <w:rsid w:val="009E0C27"/>
    <w:rsid w:val="009E0D64"/>
    <w:rsid w:val="009E10FF"/>
    <w:rsid w:val="009E111C"/>
    <w:rsid w:val="009E122D"/>
    <w:rsid w:val="009E12BC"/>
    <w:rsid w:val="009E1749"/>
    <w:rsid w:val="009E1765"/>
    <w:rsid w:val="009E1879"/>
    <w:rsid w:val="009E188F"/>
    <w:rsid w:val="009E1962"/>
    <w:rsid w:val="009E1E06"/>
    <w:rsid w:val="009E1E88"/>
    <w:rsid w:val="009E2168"/>
    <w:rsid w:val="009E21CA"/>
    <w:rsid w:val="009E2698"/>
    <w:rsid w:val="009E2961"/>
    <w:rsid w:val="009E2A07"/>
    <w:rsid w:val="009E2E8E"/>
    <w:rsid w:val="009E3080"/>
    <w:rsid w:val="009E31A5"/>
    <w:rsid w:val="009E3550"/>
    <w:rsid w:val="009E3A1C"/>
    <w:rsid w:val="009E3E10"/>
    <w:rsid w:val="009E4082"/>
    <w:rsid w:val="009E417F"/>
    <w:rsid w:val="009E424A"/>
    <w:rsid w:val="009E4254"/>
    <w:rsid w:val="009E45FD"/>
    <w:rsid w:val="009E46CC"/>
    <w:rsid w:val="009E4AB9"/>
    <w:rsid w:val="009E4EB7"/>
    <w:rsid w:val="009E4F0D"/>
    <w:rsid w:val="009E4F27"/>
    <w:rsid w:val="009E5091"/>
    <w:rsid w:val="009E51A2"/>
    <w:rsid w:val="009E5ABD"/>
    <w:rsid w:val="009E5B80"/>
    <w:rsid w:val="009E5B95"/>
    <w:rsid w:val="009E5E64"/>
    <w:rsid w:val="009E5E79"/>
    <w:rsid w:val="009E6103"/>
    <w:rsid w:val="009E63AD"/>
    <w:rsid w:val="009E6499"/>
    <w:rsid w:val="009E6772"/>
    <w:rsid w:val="009E687B"/>
    <w:rsid w:val="009E68B2"/>
    <w:rsid w:val="009E68E6"/>
    <w:rsid w:val="009E6921"/>
    <w:rsid w:val="009E693B"/>
    <w:rsid w:val="009E6DA4"/>
    <w:rsid w:val="009E722F"/>
    <w:rsid w:val="009E72FE"/>
    <w:rsid w:val="009E74EB"/>
    <w:rsid w:val="009E7609"/>
    <w:rsid w:val="009E7BBD"/>
    <w:rsid w:val="009E7C13"/>
    <w:rsid w:val="009E7CD3"/>
    <w:rsid w:val="009F00A2"/>
    <w:rsid w:val="009F00A7"/>
    <w:rsid w:val="009F00EE"/>
    <w:rsid w:val="009F0472"/>
    <w:rsid w:val="009F06B4"/>
    <w:rsid w:val="009F096D"/>
    <w:rsid w:val="009F09F1"/>
    <w:rsid w:val="009F0A02"/>
    <w:rsid w:val="009F0EB2"/>
    <w:rsid w:val="009F1202"/>
    <w:rsid w:val="009F1369"/>
    <w:rsid w:val="009F16AD"/>
    <w:rsid w:val="009F1778"/>
    <w:rsid w:val="009F17E6"/>
    <w:rsid w:val="009F1801"/>
    <w:rsid w:val="009F1807"/>
    <w:rsid w:val="009F1A70"/>
    <w:rsid w:val="009F1B02"/>
    <w:rsid w:val="009F1CAF"/>
    <w:rsid w:val="009F1FDB"/>
    <w:rsid w:val="009F21C9"/>
    <w:rsid w:val="009F21DC"/>
    <w:rsid w:val="009F2255"/>
    <w:rsid w:val="009F23B3"/>
    <w:rsid w:val="009F260D"/>
    <w:rsid w:val="009F26FC"/>
    <w:rsid w:val="009F290B"/>
    <w:rsid w:val="009F2A63"/>
    <w:rsid w:val="009F2B32"/>
    <w:rsid w:val="009F2CF5"/>
    <w:rsid w:val="009F2EC8"/>
    <w:rsid w:val="009F2FB3"/>
    <w:rsid w:val="009F2FBB"/>
    <w:rsid w:val="009F3800"/>
    <w:rsid w:val="009F3835"/>
    <w:rsid w:val="009F393C"/>
    <w:rsid w:val="009F3BF6"/>
    <w:rsid w:val="009F3E27"/>
    <w:rsid w:val="009F472D"/>
    <w:rsid w:val="009F4CF0"/>
    <w:rsid w:val="009F50D1"/>
    <w:rsid w:val="009F5707"/>
    <w:rsid w:val="009F586E"/>
    <w:rsid w:val="009F58BB"/>
    <w:rsid w:val="009F5994"/>
    <w:rsid w:val="009F59B4"/>
    <w:rsid w:val="009F5E10"/>
    <w:rsid w:val="009F62A5"/>
    <w:rsid w:val="009F6A02"/>
    <w:rsid w:val="009F6A91"/>
    <w:rsid w:val="009F6F2F"/>
    <w:rsid w:val="009F71AA"/>
    <w:rsid w:val="009F71E4"/>
    <w:rsid w:val="009F721F"/>
    <w:rsid w:val="009F73B2"/>
    <w:rsid w:val="009F758B"/>
    <w:rsid w:val="009F75B8"/>
    <w:rsid w:val="009F787E"/>
    <w:rsid w:val="009F79E5"/>
    <w:rsid w:val="009F7A20"/>
    <w:rsid w:val="009F7B5B"/>
    <w:rsid w:val="009F7CA7"/>
    <w:rsid w:val="009F7EAB"/>
    <w:rsid w:val="00A0033B"/>
    <w:rsid w:val="00A0033E"/>
    <w:rsid w:val="00A00600"/>
    <w:rsid w:val="00A00A28"/>
    <w:rsid w:val="00A00BA0"/>
    <w:rsid w:val="00A00BFB"/>
    <w:rsid w:val="00A00C61"/>
    <w:rsid w:val="00A00D11"/>
    <w:rsid w:val="00A01606"/>
    <w:rsid w:val="00A01A9B"/>
    <w:rsid w:val="00A01B8B"/>
    <w:rsid w:val="00A01BBE"/>
    <w:rsid w:val="00A01E20"/>
    <w:rsid w:val="00A01F04"/>
    <w:rsid w:val="00A01FDE"/>
    <w:rsid w:val="00A02221"/>
    <w:rsid w:val="00A026CA"/>
    <w:rsid w:val="00A026F0"/>
    <w:rsid w:val="00A02846"/>
    <w:rsid w:val="00A02A65"/>
    <w:rsid w:val="00A02AD6"/>
    <w:rsid w:val="00A02C25"/>
    <w:rsid w:val="00A02C42"/>
    <w:rsid w:val="00A02D2F"/>
    <w:rsid w:val="00A03260"/>
    <w:rsid w:val="00A03299"/>
    <w:rsid w:val="00A03395"/>
    <w:rsid w:val="00A03833"/>
    <w:rsid w:val="00A03DEE"/>
    <w:rsid w:val="00A03FCD"/>
    <w:rsid w:val="00A04300"/>
    <w:rsid w:val="00A04426"/>
    <w:rsid w:val="00A046A8"/>
    <w:rsid w:val="00A04B17"/>
    <w:rsid w:val="00A05073"/>
    <w:rsid w:val="00A050AE"/>
    <w:rsid w:val="00A05218"/>
    <w:rsid w:val="00A0542B"/>
    <w:rsid w:val="00A054BD"/>
    <w:rsid w:val="00A05770"/>
    <w:rsid w:val="00A057CD"/>
    <w:rsid w:val="00A05931"/>
    <w:rsid w:val="00A05E15"/>
    <w:rsid w:val="00A060EE"/>
    <w:rsid w:val="00A061A5"/>
    <w:rsid w:val="00A063BC"/>
    <w:rsid w:val="00A06417"/>
    <w:rsid w:val="00A06908"/>
    <w:rsid w:val="00A06973"/>
    <w:rsid w:val="00A06B54"/>
    <w:rsid w:val="00A0705F"/>
    <w:rsid w:val="00A0715E"/>
    <w:rsid w:val="00A07809"/>
    <w:rsid w:val="00A0781B"/>
    <w:rsid w:val="00A078AA"/>
    <w:rsid w:val="00A0798A"/>
    <w:rsid w:val="00A07A0F"/>
    <w:rsid w:val="00A07C2C"/>
    <w:rsid w:val="00A07C87"/>
    <w:rsid w:val="00A07F5A"/>
    <w:rsid w:val="00A07FAA"/>
    <w:rsid w:val="00A07FDF"/>
    <w:rsid w:val="00A1012B"/>
    <w:rsid w:val="00A1015B"/>
    <w:rsid w:val="00A10208"/>
    <w:rsid w:val="00A105DE"/>
    <w:rsid w:val="00A1068E"/>
    <w:rsid w:val="00A10832"/>
    <w:rsid w:val="00A10892"/>
    <w:rsid w:val="00A10BEE"/>
    <w:rsid w:val="00A1121B"/>
    <w:rsid w:val="00A114D3"/>
    <w:rsid w:val="00A11529"/>
    <w:rsid w:val="00A11A9D"/>
    <w:rsid w:val="00A11AD9"/>
    <w:rsid w:val="00A11BC2"/>
    <w:rsid w:val="00A11DEE"/>
    <w:rsid w:val="00A12023"/>
    <w:rsid w:val="00A124E0"/>
    <w:rsid w:val="00A125CE"/>
    <w:rsid w:val="00A12673"/>
    <w:rsid w:val="00A12847"/>
    <w:rsid w:val="00A1293F"/>
    <w:rsid w:val="00A12983"/>
    <w:rsid w:val="00A12AD9"/>
    <w:rsid w:val="00A12C50"/>
    <w:rsid w:val="00A1307E"/>
    <w:rsid w:val="00A1358A"/>
    <w:rsid w:val="00A13595"/>
    <w:rsid w:val="00A137FA"/>
    <w:rsid w:val="00A13954"/>
    <w:rsid w:val="00A139D4"/>
    <w:rsid w:val="00A13D3A"/>
    <w:rsid w:val="00A1476F"/>
    <w:rsid w:val="00A148F4"/>
    <w:rsid w:val="00A14ABA"/>
    <w:rsid w:val="00A14B81"/>
    <w:rsid w:val="00A14C5D"/>
    <w:rsid w:val="00A14D53"/>
    <w:rsid w:val="00A14E2B"/>
    <w:rsid w:val="00A14E70"/>
    <w:rsid w:val="00A15376"/>
    <w:rsid w:val="00A15700"/>
    <w:rsid w:val="00A1574A"/>
    <w:rsid w:val="00A15890"/>
    <w:rsid w:val="00A15AD6"/>
    <w:rsid w:val="00A15CF2"/>
    <w:rsid w:val="00A160E9"/>
    <w:rsid w:val="00A1613F"/>
    <w:rsid w:val="00A16159"/>
    <w:rsid w:val="00A1622F"/>
    <w:rsid w:val="00A164BA"/>
    <w:rsid w:val="00A16519"/>
    <w:rsid w:val="00A16563"/>
    <w:rsid w:val="00A16747"/>
    <w:rsid w:val="00A16928"/>
    <w:rsid w:val="00A16936"/>
    <w:rsid w:val="00A16B00"/>
    <w:rsid w:val="00A16DDD"/>
    <w:rsid w:val="00A16EE2"/>
    <w:rsid w:val="00A17264"/>
    <w:rsid w:val="00A17412"/>
    <w:rsid w:val="00A178FA"/>
    <w:rsid w:val="00A17A28"/>
    <w:rsid w:val="00A20085"/>
    <w:rsid w:val="00A2008C"/>
    <w:rsid w:val="00A202A5"/>
    <w:rsid w:val="00A20322"/>
    <w:rsid w:val="00A203EE"/>
    <w:rsid w:val="00A20617"/>
    <w:rsid w:val="00A20641"/>
    <w:rsid w:val="00A20659"/>
    <w:rsid w:val="00A20999"/>
    <w:rsid w:val="00A20A06"/>
    <w:rsid w:val="00A20BEF"/>
    <w:rsid w:val="00A210A6"/>
    <w:rsid w:val="00A210FE"/>
    <w:rsid w:val="00A212CB"/>
    <w:rsid w:val="00A21341"/>
    <w:rsid w:val="00A2136A"/>
    <w:rsid w:val="00A213D1"/>
    <w:rsid w:val="00A21512"/>
    <w:rsid w:val="00A21A17"/>
    <w:rsid w:val="00A21B19"/>
    <w:rsid w:val="00A21EEF"/>
    <w:rsid w:val="00A22110"/>
    <w:rsid w:val="00A2213B"/>
    <w:rsid w:val="00A221F4"/>
    <w:rsid w:val="00A2238D"/>
    <w:rsid w:val="00A223E3"/>
    <w:rsid w:val="00A2297A"/>
    <w:rsid w:val="00A229DC"/>
    <w:rsid w:val="00A22AB8"/>
    <w:rsid w:val="00A22E9E"/>
    <w:rsid w:val="00A22FF5"/>
    <w:rsid w:val="00A230BA"/>
    <w:rsid w:val="00A231C1"/>
    <w:rsid w:val="00A23235"/>
    <w:rsid w:val="00A2330E"/>
    <w:rsid w:val="00A2376D"/>
    <w:rsid w:val="00A239A8"/>
    <w:rsid w:val="00A241F4"/>
    <w:rsid w:val="00A243E6"/>
    <w:rsid w:val="00A244B2"/>
    <w:rsid w:val="00A24699"/>
    <w:rsid w:val="00A246CC"/>
    <w:rsid w:val="00A24BD9"/>
    <w:rsid w:val="00A24E1B"/>
    <w:rsid w:val="00A24F86"/>
    <w:rsid w:val="00A24F9F"/>
    <w:rsid w:val="00A24FC1"/>
    <w:rsid w:val="00A2546E"/>
    <w:rsid w:val="00A25818"/>
    <w:rsid w:val="00A258AA"/>
    <w:rsid w:val="00A261CA"/>
    <w:rsid w:val="00A26463"/>
    <w:rsid w:val="00A26537"/>
    <w:rsid w:val="00A265C0"/>
    <w:rsid w:val="00A26A23"/>
    <w:rsid w:val="00A26AAF"/>
    <w:rsid w:val="00A26D03"/>
    <w:rsid w:val="00A26E5E"/>
    <w:rsid w:val="00A26FC1"/>
    <w:rsid w:val="00A2712F"/>
    <w:rsid w:val="00A27459"/>
    <w:rsid w:val="00A27D59"/>
    <w:rsid w:val="00A30121"/>
    <w:rsid w:val="00A3015B"/>
    <w:rsid w:val="00A301B5"/>
    <w:rsid w:val="00A30313"/>
    <w:rsid w:val="00A304A9"/>
    <w:rsid w:val="00A30760"/>
    <w:rsid w:val="00A309A8"/>
    <w:rsid w:val="00A30A91"/>
    <w:rsid w:val="00A30ABC"/>
    <w:rsid w:val="00A30F3E"/>
    <w:rsid w:val="00A31048"/>
    <w:rsid w:val="00A310DF"/>
    <w:rsid w:val="00A31A55"/>
    <w:rsid w:val="00A31B69"/>
    <w:rsid w:val="00A31E47"/>
    <w:rsid w:val="00A31FA6"/>
    <w:rsid w:val="00A31FD9"/>
    <w:rsid w:val="00A32142"/>
    <w:rsid w:val="00A3218E"/>
    <w:rsid w:val="00A32228"/>
    <w:rsid w:val="00A3229D"/>
    <w:rsid w:val="00A322E7"/>
    <w:rsid w:val="00A32355"/>
    <w:rsid w:val="00A32537"/>
    <w:rsid w:val="00A32558"/>
    <w:rsid w:val="00A32701"/>
    <w:rsid w:val="00A32754"/>
    <w:rsid w:val="00A32D33"/>
    <w:rsid w:val="00A32E8F"/>
    <w:rsid w:val="00A32FC3"/>
    <w:rsid w:val="00A33022"/>
    <w:rsid w:val="00A33402"/>
    <w:rsid w:val="00A336A6"/>
    <w:rsid w:val="00A336C5"/>
    <w:rsid w:val="00A33702"/>
    <w:rsid w:val="00A339EF"/>
    <w:rsid w:val="00A33D62"/>
    <w:rsid w:val="00A3410D"/>
    <w:rsid w:val="00A34226"/>
    <w:rsid w:val="00A3443C"/>
    <w:rsid w:val="00A34721"/>
    <w:rsid w:val="00A3488F"/>
    <w:rsid w:val="00A348CC"/>
    <w:rsid w:val="00A34AA2"/>
    <w:rsid w:val="00A35062"/>
    <w:rsid w:val="00A35232"/>
    <w:rsid w:val="00A352BF"/>
    <w:rsid w:val="00A353F2"/>
    <w:rsid w:val="00A35751"/>
    <w:rsid w:val="00A35A50"/>
    <w:rsid w:val="00A35BBC"/>
    <w:rsid w:val="00A35CC9"/>
    <w:rsid w:val="00A35EB5"/>
    <w:rsid w:val="00A35ED4"/>
    <w:rsid w:val="00A35FD8"/>
    <w:rsid w:val="00A35FDD"/>
    <w:rsid w:val="00A3608E"/>
    <w:rsid w:val="00A36392"/>
    <w:rsid w:val="00A366D0"/>
    <w:rsid w:val="00A36724"/>
    <w:rsid w:val="00A36753"/>
    <w:rsid w:val="00A367AF"/>
    <w:rsid w:val="00A3692E"/>
    <w:rsid w:val="00A36AB8"/>
    <w:rsid w:val="00A36E74"/>
    <w:rsid w:val="00A36FA8"/>
    <w:rsid w:val="00A36FAF"/>
    <w:rsid w:val="00A371BF"/>
    <w:rsid w:val="00A3740C"/>
    <w:rsid w:val="00A37C5A"/>
    <w:rsid w:val="00A37E8D"/>
    <w:rsid w:val="00A37EA6"/>
    <w:rsid w:val="00A37FDF"/>
    <w:rsid w:val="00A4004E"/>
    <w:rsid w:val="00A403F5"/>
    <w:rsid w:val="00A408DF"/>
    <w:rsid w:val="00A40B4A"/>
    <w:rsid w:val="00A40DFF"/>
    <w:rsid w:val="00A40E5C"/>
    <w:rsid w:val="00A41204"/>
    <w:rsid w:val="00A41454"/>
    <w:rsid w:val="00A414B8"/>
    <w:rsid w:val="00A41506"/>
    <w:rsid w:val="00A4187F"/>
    <w:rsid w:val="00A41985"/>
    <w:rsid w:val="00A41A58"/>
    <w:rsid w:val="00A42033"/>
    <w:rsid w:val="00A42111"/>
    <w:rsid w:val="00A425A6"/>
    <w:rsid w:val="00A425E5"/>
    <w:rsid w:val="00A4269E"/>
    <w:rsid w:val="00A42860"/>
    <w:rsid w:val="00A428D4"/>
    <w:rsid w:val="00A42ACA"/>
    <w:rsid w:val="00A431EF"/>
    <w:rsid w:val="00A43335"/>
    <w:rsid w:val="00A434A4"/>
    <w:rsid w:val="00A43700"/>
    <w:rsid w:val="00A43E07"/>
    <w:rsid w:val="00A43E85"/>
    <w:rsid w:val="00A43E94"/>
    <w:rsid w:val="00A43EF7"/>
    <w:rsid w:val="00A43F5F"/>
    <w:rsid w:val="00A43F99"/>
    <w:rsid w:val="00A4477B"/>
    <w:rsid w:val="00A447AE"/>
    <w:rsid w:val="00A447CF"/>
    <w:rsid w:val="00A44B29"/>
    <w:rsid w:val="00A44B67"/>
    <w:rsid w:val="00A44BF2"/>
    <w:rsid w:val="00A44D00"/>
    <w:rsid w:val="00A4544E"/>
    <w:rsid w:val="00A456E3"/>
    <w:rsid w:val="00A45738"/>
    <w:rsid w:val="00A457D3"/>
    <w:rsid w:val="00A45F93"/>
    <w:rsid w:val="00A46252"/>
    <w:rsid w:val="00A4635D"/>
    <w:rsid w:val="00A463BA"/>
    <w:rsid w:val="00A46A9A"/>
    <w:rsid w:val="00A46B89"/>
    <w:rsid w:val="00A46E8B"/>
    <w:rsid w:val="00A471A3"/>
    <w:rsid w:val="00A471B6"/>
    <w:rsid w:val="00A471BF"/>
    <w:rsid w:val="00A472A2"/>
    <w:rsid w:val="00A47614"/>
    <w:rsid w:val="00A4786F"/>
    <w:rsid w:val="00A47872"/>
    <w:rsid w:val="00A478C9"/>
    <w:rsid w:val="00A47A7E"/>
    <w:rsid w:val="00A47B16"/>
    <w:rsid w:val="00A47D57"/>
    <w:rsid w:val="00A50792"/>
    <w:rsid w:val="00A507D9"/>
    <w:rsid w:val="00A508C8"/>
    <w:rsid w:val="00A508EB"/>
    <w:rsid w:val="00A5095D"/>
    <w:rsid w:val="00A50AD2"/>
    <w:rsid w:val="00A50AE0"/>
    <w:rsid w:val="00A50B8A"/>
    <w:rsid w:val="00A50D5B"/>
    <w:rsid w:val="00A50DBB"/>
    <w:rsid w:val="00A50E0D"/>
    <w:rsid w:val="00A510FD"/>
    <w:rsid w:val="00A51187"/>
    <w:rsid w:val="00A511AF"/>
    <w:rsid w:val="00A512BC"/>
    <w:rsid w:val="00A516B5"/>
    <w:rsid w:val="00A51716"/>
    <w:rsid w:val="00A517CA"/>
    <w:rsid w:val="00A519B5"/>
    <w:rsid w:val="00A51CC3"/>
    <w:rsid w:val="00A51D25"/>
    <w:rsid w:val="00A51F7D"/>
    <w:rsid w:val="00A51FF7"/>
    <w:rsid w:val="00A5288E"/>
    <w:rsid w:val="00A52A82"/>
    <w:rsid w:val="00A52B37"/>
    <w:rsid w:val="00A52B3E"/>
    <w:rsid w:val="00A52B90"/>
    <w:rsid w:val="00A52C21"/>
    <w:rsid w:val="00A5326F"/>
    <w:rsid w:val="00A5328F"/>
    <w:rsid w:val="00A53925"/>
    <w:rsid w:val="00A539DF"/>
    <w:rsid w:val="00A53ADE"/>
    <w:rsid w:val="00A53B37"/>
    <w:rsid w:val="00A53C90"/>
    <w:rsid w:val="00A5408A"/>
    <w:rsid w:val="00A5422B"/>
    <w:rsid w:val="00A54282"/>
    <w:rsid w:val="00A54432"/>
    <w:rsid w:val="00A544D5"/>
    <w:rsid w:val="00A5498F"/>
    <w:rsid w:val="00A54D93"/>
    <w:rsid w:val="00A54DF0"/>
    <w:rsid w:val="00A54E42"/>
    <w:rsid w:val="00A54E5E"/>
    <w:rsid w:val="00A55206"/>
    <w:rsid w:val="00A552AC"/>
    <w:rsid w:val="00A557B9"/>
    <w:rsid w:val="00A557DD"/>
    <w:rsid w:val="00A55813"/>
    <w:rsid w:val="00A558B6"/>
    <w:rsid w:val="00A558D9"/>
    <w:rsid w:val="00A55984"/>
    <w:rsid w:val="00A559E9"/>
    <w:rsid w:val="00A55A2D"/>
    <w:rsid w:val="00A55A70"/>
    <w:rsid w:val="00A55AF9"/>
    <w:rsid w:val="00A55D40"/>
    <w:rsid w:val="00A560F5"/>
    <w:rsid w:val="00A5614B"/>
    <w:rsid w:val="00A561B7"/>
    <w:rsid w:val="00A563CB"/>
    <w:rsid w:val="00A5640B"/>
    <w:rsid w:val="00A56425"/>
    <w:rsid w:val="00A566AA"/>
    <w:rsid w:val="00A5676D"/>
    <w:rsid w:val="00A56946"/>
    <w:rsid w:val="00A56C35"/>
    <w:rsid w:val="00A56CC5"/>
    <w:rsid w:val="00A570A8"/>
    <w:rsid w:val="00A57771"/>
    <w:rsid w:val="00A57D95"/>
    <w:rsid w:val="00A60636"/>
    <w:rsid w:val="00A60753"/>
    <w:rsid w:val="00A6083C"/>
    <w:rsid w:val="00A60AF6"/>
    <w:rsid w:val="00A60BE4"/>
    <w:rsid w:val="00A60DA7"/>
    <w:rsid w:val="00A6108D"/>
    <w:rsid w:val="00A610CD"/>
    <w:rsid w:val="00A6155B"/>
    <w:rsid w:val="00A615C0"/>
    <w:rsid w:val="00A6160C"/>
    <w:rsid w:val="00A61740"/>
    <w:rsid w:val="00A61878"/>
    <w:rsid w:val="00A61DA9"/>
    <w:rsid w:val="00A62020"/>
    <w:rsid w:val="00A62385"/>
    <w:rsid w:val="00A62657"/>
    <w:rsid w:val="00A62DA4"/>
    <w:rsid w:val="00A62E3B"/>
    <w:rsid w:val="00A630A0"/>
    <w:rsid w:val="00A631C6"/>
    <w:rsid w:val="00A632EA"/>
    <w:rsid w:val="00A63324"/>
    <w:rsid w:val="00A6351C"/>
    <w:rsid w:val="00A638DA"/>
    <w:rsid w:val="00A63914"/>
    <w:rsid w:val="00A63E5F"/>
    <w:rsid w:val="00A63F5F"/>
    <w:rsid w:val="00A63FE3"/>
    <w:rsid w:val="00A643F2"/>
    <w:rsid w:val="00A643FF"/>
    <w:rsid w:val="00A645A2"/>
    <w:rsid w:val="00A64BBA"/>
    <w:rsid w:val="00A64C72"/>
    <w:rsid w:val="00A64D1A"/>
    <w:rsid w:val="00A64E18"/>
    <w:rsid w:val="00A64E65"/>
    <w:rsid w:val="00A64EE9"/>
    <w:rsid w:val="00A64F0E"/>
    <w:rsid w:val="00A64F6A"/>
    <w:rsid w:val="00A64FF9"/>
    <w:rsid w:val="00A65032"/>
    <w:rsid w:val="00A65287"/>
    <w:rsid w:val="00A65320"/>
    <w:rsid w:val="00A653DB"/>
    <w:rsid w:val="00A6547B"/>
    <w:rsid w:val="00A65636"/>
    <w:rsid w:val="00A65664"/>
    <w:rsid w:val="00A656B7"/>
    <w:rsid w:val="00A6579B"/>
    <w:rsid w:val="00A659F4"/>
    <w:rsid w:val="00A659FE"/>
    <w:rsid w:val="00A65C64"/>
    <w:rsid w:val="00A65D26"/>
    <w:rsid w:val="00A65DC9"/>
    <w:rsid w:val="00A65E11"/>
    <w:rsid w:val="00A65E84"/>
    <w:rsid w:val="00A66354"/>
    <w:rsid w:val="00A663A5"/>
    <w:rsid w:val="00A663FA"/>
    <w:rsid w:val="00A6659D"/>
    <w:rsid w:val="00A6683D"/>
    <w:rsid w:val="00A66F11"/>
    <w:rsid w:val="00A676CA"/>
    <w:rsid w:val="00A678B0"/>
    <w:rsid w:val="00A67902"/>
    <w:rsid w:val="00A67AE1"/>
    <w:rsid w:val="00A7000E"/>
    <w:rsid w:val="00A70183"/>
    <w:rsid w:val="00A704B7"/>
    <w:rsid w:val="00A708DA"/>
    <w:rsid w:val="00A709E8"/>
    <w:rsid w:val="00A70CE8"/>
    <w:rsid w:val="00A70DC6"/>
    <w:rsid w:val="00A70ECB"/>
    <w:rsid w:val="00A70F4A"/>
    <w:rsid w:val="00A70FD3"/>
    <w:rsid w:val="00A7102F"/>
    <w:rsid w:val="00A7139F"/>
    <w:rsid w:val="00A714C6"/>
    <w:rsid w:val="00A71719"/>
    <w:rsid w:val="00A71792"/>
    <w:rsid w:val="00A71986"/>
    <w:rsid w:val="00A72055"/>
    <w:rsid w:val="00A723CC"/>
    <w:rsid w:val="00A72466"/>
    <w:rsid w:val="00A72523"/>
    <w:rsid w:val="00A72786"/>
    <w:rsid w:val="00A7299B"/>
    <w:rsid w:val="00A729BE"/>
    <w:rsid w:val="00A72AC8"/>
    <w:rsid w:val="00A72B16"/>
    <w:rsid w:val="00A72D73"/>
    <w:rsid w:val="00A73002"/>
    <w:rsid w:val="00A730C0"/>
    <w:rsid w:val="00A73107"/>
    <w:rsid w:val="00A73240"/>
    <w:rsid w:val="00A73245"/>
    <w:rsid w:val="00A733AD"/>
    <w:rsid w:val="00A73471"/>
    <w:rsid w:val="00A73576"/>
    <w:rsid w:val="00A7366B"/>
    <w:rsid w:val="00A7393D"/>
    <w:rsid w:val="00A73A64"/>
    <w:rsid w:val="00A73B9C"/>
    <w:rsid w:val="00A73C08"/>
    <w:rsid w:val="00A73C10"/>
    <w:rsid w:val="00A73D3E"/>
    <w:rsid w:val="00A742AD"/>
    <w:rsid w:val="00A742DE"/>
    <w:rsid w:val="00A7445B"/>
    <w:rsid w:val="00A74760"/>
    <w:rsid w:val="00A7477A"/>
    <w:rsid w:val="00A74795"/>
    <w:rsid w:val="00A747A9"/>
    <w:rsid w:val="00A7482E"/>
    <w:rsid w:val="00A748E0"/>
    <w:rsid w:val="00A74968"/>
    <w:rsid w:val="00A74969"/>
    <w:rsid w:val="00A74A36"/>
    <w:rsid w:val="00A74A69"/>
    <w:rsid w:val="00A74B59"/>
    <w:rsid w:val="00A74CDF"/>
    <w:rsid w:val="00A74E55"/>
    <w:rsid w:val="00A75623"/>
    <w:rsid w:val="00A75779"/>
    <w:rsid w:val="00A75906"/>
    <w:rsid w:val="00A75A46"/>
    <w:rsid w:val="00A75AD6"/>
    <w:rsid w:val="00A75BAF"/>
    <w:rsid w:val="00A75BB1"/>
    <w:rsid w:val="00A75C9E"/>
    <w:rsid w:val="00A75D39"/>
    <w:rsid w:val="00A75F6F"/>
    <w:rsid w:val="00A75F8E"/>
    <w:rsid w:val="00A7602A"/>
    <w:rsid w:val="00A7663A"/>
    <w:rsid w:val="00A7675E"/>
    <w:rsid w:val="00A767EF"/>
    <w:rsid w:val="00A769D4"/>
    <w:rsid w:val="00A76B5D"/>
    <w:rsid w:val="00A76B93"/>
    <w:rsid w:val="00A76CB7"/>
    <w:rsid w:val="00A76D2E"/>
    <w:rsid w:val="00A76FAB"/>
    <w:rsid w:val="00A7734F"/>
    <w:rsid w:val="00A774F4"/>
    <w:rsid w:val="00A77600"/>
    <w:rsid w:val="00A77845"/>
    <w:rsid w:val="00A77C30"/>
    <w:rsid w:val="00A80098"/>
    <w:rsid w:val="00A8063F"/>
    <w:rsid w:val="00A808E6"/>
    <w:rsid w:val="00A80964"/>
    <w:rsid w:val="00A80A39"/>
    <w:rsid w:val="00A80BC7"/>
    <w:rsid w:val="00A80CF1"/>
    <w:rsid w:val="00A80DB6"/>
    <w:rsid w:val="00A80E40"/>
    <w:rsid w:val="00A80EFB"/>
    <w:rsid w:val="00A80F39"/>
    <w:rsid w:val="00A80FF1"/>
    <w:rsid w:val="00A81076"/>
    <w:rsid w:val="00A81207"/>
    <w:rsid w:val="00A81209"/>
    <w:rsid w:val="00A81289"/>
    <w:rsid w:val="00A8134A"/>
    <w:rsid w:val="00A8190B"/>
    <w:rsid w:val="00A81D92"/>
    <w:rsid w:val="00A81E70"/>
    <w:rsid w:val="00A81F44"/>
    <w:rsid w:val="00A82056"/>
    <w:rsid w:val="00A82510"/>
    <w:rsid w:val="00A82644"/>
    <w:rsid w:val="00A8293F"/>
    <w:rsid w:val="00A82CE7"/>
    <w:rsid w:val="00A830DA"/>
    <w:rsid w:val="00A8315C"/>
    <w:rsid w:val="00A83209"/>
    <w:rsid w:val="00A832C9"/>
    <w:rsid w:val="00A832E1"/>
    <w:rsid w:val="00A8357B"/>
    <w:rsid w:val="00A83837"/>
    <w:rsid w:val="00A83CB7"/>
    <w:rsid w:val="00A83E32"/>
    <w:rsid w:val="00A83F27"/>
    <w:rsid w:val="00A84277"/>
    <w:rsid w:val="00A848D3"/>
    <w:rsid w:val="00A849D5"/>
    <w:rsid w:val="00A84A26"/>
    <w:rsid w:val="00A84B76"/>
    <w:rsid w:val="00A84E75"/>
    <w:rsid w:val="00A850A1"/>
    <w:rsid w:val="00A85212"/>
    <w:rsid w:val="00A85285"/>
    <w:rsid w:val="00A85345"/>
    <w:rsid w:val="00A853CD"/>
    <w:rsid w:val="00A854C6"/>
    <w:rsid w:val="00A8563C"/>
    <w:rsid w:val="00A856F4"/>
    <w:rsid w:val="00A85ADC"/>
    <w:rsid w:val="00A85B7F"/>
    <w:rsid w:val="00A85BD1"/>
    <w:rsid w:val="00A85CD7"/>
    <w:rsid w:val="00A85DFB"/>
    <w:rsid w:val="00A86515"/>
    <w:rsid w:val="00A86C56"/>
    <w:rsid w:val="00A86DE8"/>
    <w:rsid w:val="00A86F33"/>
    <w:rsid w:val="00A87190"/>
    <w:rsid w:val="00A871EE"/>
    <w:rsid w:val="00A87203"/>
    <w:rsid w:val="00A87209"/>
    <w:rsid w:val="00A872AF"/>
    <w:rsid w:val="00A872F2"/>
    <w:rsid w:val="00A87463"/>
    <w:rsid w:val="00A877B0"/>
    <w:rsid w:val="00A87808"/>
    <w:rsid w:val="00A8791A"/>
    <w:rsid w:val="00A87C22"/>
    <w:rsid w:val="00A9032D"/>
    <w:rsid w:val="00A9037B"/>
    <w:rsid w:val="00A903CB"/>
    <w:rsid w:val="00A903F8"/>
    <w:rsid w:val="00A90414"/>
    <w:rsid w:val="00A9052D"/>
    <w:rsid w:val="00A90549"/>
    <w:rsid w:val="00A90580"/>
    <w:rsid w:val="00A906BE"/>
    <w:rsid w:val="00A906EB"/>
    <w:rsid w:val="00A90D92"/>
    <w:rsid w:val="00A90E2B"/>
    <w:rsid w:val="00A90FAC"/>
    <w:rsid w:val="00A910FC"/>
    <w:rsid w:val="00A912BB"/>
    <w:rsid w:val="00A914AC"/>
    <w:rsid w:val="00A91518"/>
    <w:rsid w:val="00A9196F"/>
    <w:rsid w:val="00A91994"/>
    <w:rsid w:val="00A91C66"/>
    <w:rsid w:val="00A91C9D"/>
    <w:rsid w:val="00A91E3A"/>
    <w:rsid w:val="00A92000"/>
    <w:rsid w:val="00A922E8"/>
    <w:rsid w:val="00A9288B"/>
    <w:rsid w:val="00A92AA1"/>
    <w:rsid w:val="00A92BC6"/>
    <w:rsid w:val="00A92C81"/>
    <w:rsid w:val="00A92CC4"/>
    <w:rsid w:val="00A92D35"/>
    <w:rsid w:val="00A931B2"/>
    <w:rsid w:val="00A933AE"/>
    <w:rsid w:val="00A93487"/>
    <w:rsid w:val="00A937ED"/>
    <w:rsid w:val="00A939EB"/>
    <w:rsid w:val="00A939F0"/>
    <w:rsid w:val="00A93D4E"/>
    <w:rsid w:val="00A93D70"/>
    <w:rsid w:val="00A93F20"/>
    <w:rsid w:val="00A94301"/>
    <w:rsid w:val="00A9449A"/>
    <w:rsid w:val="00A945AE"/>
    <w:rsid w:val="00A949AD"/>
    <w:rsid w:val="00A95049"/>
    <w:rsid w:val="00A950CA"/>
    <w:rsid w:val="00A950D5"/>
    <w:rsid w:val="00A9510D"/>
    <w:rsid w:val="00A951B1"/>
    <w:rsid w:val="00A95647"/>
    <w:rsid w:val="00A95941"/>
    <w:rsid w:val="00A9598B"/>
    <w:rsid w:val="00A95A34"/>
    <w:rsid w:val="00A95B86"/>
    <w:rsid w:val="00A95B87"/>
    <w:rsid w:val="00A95C62"/>
    <w:rsid w:val="00A95E3D"/>
    <w:rsid w:val="00A96214"/>
    <w:rsid w:val="00A962DF"/>
    <w:rsid w:val="00A965E2"/>
    <w:rsid w:val="00A967B0"/>
    <w:rsid w:val="00A96956"/>
    <w:rsid w:val="00A96B2F"/>
    <w:rsid w:val="00A96D9B"/>
    <w:rsid w:val="00A9735A"/>
    <w:rsid w:val="00A973C7"/>
    <w:rsid w:val="00A97443"/>
    <w:rsid w:val="00A97801"/>
    <w:rsid w:val="00A97A5D"/>
    <w:rsid w:val="00AA00B3"/>
    <w:rsid w:val="00AA0176"/>
    <w:rsid w:val="00AA0250"/>
    <w:rsid w:val="00AA02E5"/>
    <w:rsid w:val="00AA0985"/>
    <w:rsid w:val="00AA0B53"/>
    <w:rsid w:val="00AA0CA7"/>
    <w:rsid w:val="00AA0CE5"/>
    <w:rsid w:val="00AA0D47"/>
    <w:rsid w:val="00AA151A"/>
    <w:rsid w:val="00AA1C58"/>
    <w:rsid w:val="00AA1CD5"/>
    <w:rsid w:val="00AA1CF3"/>
    <w:rsid w:val="00AA1E5C"/>
    <w:rsid w:val="00AA1EB8"/>
    <w:rsid w:val="00AA1FD2"/>
    <w:rsid w:val="00AA2092"/>
    <w:rsid w:val="00AA20E9"/>
    <w:rsid w:val="00AA218B"/>
    <w:rsid w:val="00AA2194"/>
    <w:rsid w:val="00AA2402"/>
    <w:rsid w:val="00AA255A"/>
    <w:rsid w:val="00AA286A"/>
    <w:rsid w:val="00AA28F1"/>
    <w:rsid w:val="00AA2D43"/>
    <w:rsid w:val="00AA3275"/>
    <w:rsid w:val="00AA3393"/>
    <w:rsid w:val="00AA33D9"/>
    <w:rsid w:val="00AA3640"/>
    <w:rsid w:val="00AA3B0E"/>
    <w:rsid w:val="00AA3B68"/>
    <w:rsid w:val="00AA3B87"/>
    <w:rsid w:val="00AA3D98"/>
    <w:rsid w:val="00AA4147"/>
    <w:rsid w:val="00AA4201"/>
    <w:rsid w:val="00AA4248"/>
    <w:rsid w:val="00AA457A"/>
    <w:rsid w:val="00AA4742"/>
    <w:rsid w:val="00AA49CD"/>
    <w:rsid w:val="00AA4A3C"/>
    <w:rsid w:val="00AA4BAB"/>
    <w:rsid w:val="00AA4FB7"/>
    <w:rsid w:val="00AA51AA"/>
    <w:rsid w:val="00AA52F0"/>
    <w:rsid w:val="00AA54AD"/>
    <w:rsid w:val="00AA5750"/>
    <w:rsid w:val="00AA58C6"/>
    <w:rsid w:val="00AA5969"/>
    <w:rsid w:val="00AA5D21"/>
    <w:rsid w:val="00AA5E5B"/>
    <w:rsid w:val="00AA608D"/>
    <w:rsid w:val="00AA619B"/>
    <w:rsid w:val="00AA6313"/>
    <w:rsid w:val="00AA63BB"/>
    <w:rsid w:val="00AA644E"/>
    <w:rsid w:val="00AA6693"/>
    <w:rsid w:val="00AA6968"/>
    <w:rsid w:val="00AA6ADC"/>
    <w:rsid w:val="00AA6AE0"/>
    <w:rsid w:val="00AA6E9E"/>
    <w:rsid w:val="00AA74E2"/>
    <w:rsid w:val="00AA788A"/>
    <w:rsid w:val="00AA788B"/>
    <w:rsid w:val="00AA7973"/>
    <w:rsid w:val="00AA7DC6"/>
    <w:rsid w:val="00AA7EC9"/>
    <w:rsid w:val="00AB0068"/>
    <w:rsid w:val="00AB008B"/>
    <w:rsid w:val="00AB010D"/>
    <w:rsid w:val="00AB0264"/>
    <w:rsid w:val="00AB0498"/>
    <w:rsid w:val="00AB0602"/>
    <w:rsid w:val="00AB08B7"/>
    <w:rsid w:val="00AB0B64"/>
    <w:rsid w:val="00AB0F33"/>
    <w:rsid w:val="00AB0F5E"/>
    <w:rsid w:val="00AB10E7"/>
    <w:rsid w:val="00AB1120"/>
    <w:rsid w:val="00AB129F"/>
    <w:rsid w:val="00AB12F5"/>
    <w:rsid w:val="00AB136D"/>
    <w:rsid w:val="00AB142C"/>
    <w:rsid w:val="00AB14B2"/>
    <w:rsid w:val="00AB1581"/>
    <w:rsid w:val="00AB1842"/>
    <w:rsid w:val="00AB1D61"/>
    <w:rsid w:val="00AB2136"/>
    <w:rsid w:val="00AB250B"/>
    <w:rsid w:val="00AB2768"/>
    <w:rsid w:val="00AB27B6"/>
    <w:rsid w:val="00AB27BC"/>
    <w:rsid w:val="00AB2870"/>
    <w:rsid w:val="00AB29DF"/>
    <w:rsid w:val="00AB2C41"/>
    <w:rsid w:val="00AB2D03"/>
    <w:rsid w:val="00AB2D3C"/>
    <w:rsid w:val="00AB32EB"/>
    <w:rsid w:val="00AB36D3"/>
    <w:rsid w:val="00AB37E6"/>
    <w:rsid w:val="00AB3830"/>
    <w:rsid w:val="00AB3C72"/>
    <w:rsid w:val="00AB3F77"/>
    <w:rsid w:val="00AB448A"/>
    <w:rsid w:val="00AB4B15"/>
    <w:rsid w:val="00AB4BCC"/>
    <w:rsid w:val="00AB4C1D"/>
    <w:rsid w:val="00AB4D8B"/>
    <w:rsid w:val="00AB4E6A"/>
    <w:rsid w:val="00AB4E73"/>
    <w:rsid w:val="00AB52F2"/>
    <w:rsid w:val="00AB536A"/>
    <w:rsid w:val="00AB595A"/>
    <w:rsid w:val="00AB59DA"/>
    <w:rsid w:val="00AB5A30"/>
    <w:rsid w:val="00AB5A7E"/>
    <w:rsid w:val="00AB5DD6"/>
    <w:rsid w:val="00AB5E84"/>
    <w:rsid w:val="00AB5EB9"/>
    <w:rsid w:val="00AB63CB"/>
    <w:rsid w:val="00AB665F"/>
    <w:rsid w:val="00AB6699"/>
    <w:rsid w:val="00AB6AF1"/>
    <w:rsid w:val="00AB6DAD"/>
    <w:rsid w:val="00AB7060"/>
    <w:rsid w:val="00AB725B"/>
    <w:rsid w:val="00AB7840"/>
    <w:rsid w:val="00AB7A81"/>
    <w:rsid w:val="00AB7C2C"/>
    <w:rsid w:val="00AB7D2F"/>
    <w:rsid w:val="00AB7D89"/>
    <w:rsid w:val="00AC02A0"/>
    <w:rsid w:val="00AC0345"/>
    <w:rsid w:val="00AC04E4"/>
    <w:rsid w:val="00AC073B"/>
    <w:rsid w:val="00AC07CD"/>
    <w:rsid w:val="00AC085C"/>
    <w:rsid w:val="00AC0B9D"/>
    <w:rsid w:val="00AC0CD3"/>
    <w:rsid w:val="00AC13E1"/>
    <w:rsid w:val="00AC1681"/>
    <w:rsid w:val="00AC22A5"/>
    <w:rsid w:val="00AC254A"/>
    <w:rsid w:val="00AC2A76"/>
    <w:rsid w:val="00AC2CFA"/>
    <w:rsid w:val="00AC2E3A"/>
    <w:rsid w:val="00AC2F36"/>
    <w:rsid w:val="00AC2FE4"/>
    <w:rsid w:val="00AC3056"/>
    <w:rsid w:val="00AC3196"/>
    <w:rsid w:val="00AC31FA"/>
    <w:rsid w:val="00AC343A"/>
    <w:rsid w:val="00AC3487"/>
    <w:rsid w:val="00AC35C1"/>
    <w:rsid w:val="00AC3945"/>
    <w:rsid w:val="00AC396E"/>
    <w:rsid w:val="00AC3A75"/>
    <w:rsid w:val="00AC3BCE"/>
    <w:rsid w:val="00AC3EEA"/>
    <w:rsid w:val="00AC409D"/>
    <w:rsid w:val="00AC40A8"/>
    <w:rsid w:val="00AC40A9"/>
    <w:rsid w:val="00AC40CB"/>
    <w:rsid w:val="00AC423D"/>
    <w:rsid w:val="00AC425C"/>
    <w:rsid w:val="00AC4655"/>
    <w:rsid w:val="00AC471A"/>
    <w:rsid w:val="00AC478C"/>
    <w:rsid w:val="00AC47D0"/>
    <w:rsid w:val="00AC4A97"/>
    <w:rsid w:val="00AC4C70"/>
    <w:rsid w:val="00AC4CB6"/>
    <w:rsid w:val="00AC4E94"/>
    <w:rsid w:val="00AC5244"/>
    <w:rsid w:val="00AC539C"/>
    <w:rsid w:val="00AC5616"/>
    <w:rsid w:val="00AC5710"/>
    <w:rsid w:val="00AC5C44"/>
    <w:rsid w:val="00AC5CB2"/>
    <w:rsid w:val="00AC5FA8"/>
    <w:rsid w:val="00AC603A"/>
    <w:rsid w:val="00AC60A7"/>
    <w:rsid w:val="00AC60F5"/>
    <w:rsid w:val="00AC6394"/>
    <w:rsid w:val="00AC63C9"/>
    <w:rsid w:val="00AC6476"/>
    <w:rsid w:val="00AC6488"/>
    <w:rsid w:val="00AC64B3"/>
    <w:rsid w:val="00AC6592"/>
    <w:rsid w:val="00AC6A3C"/>
    <w:rsid w:val="00AC6E0D"/>
    <w:rsid w:val="00AC6E15"/>
    <w:rsid w:val="00AC6EF5"/>
    <w:rsid w:val="00AC74B0"/>
    <w:rsid w:val="00AC7512"/>
    <w:rsid w:val="00AC7846"/>
    <w:rsid w:val="00AC7A61"/>
    <w:rsid w:val="00AC7C7A"/>
    <w:rsid w:val="00AC7D8E"/>
    <w:rsid w:val="00AC7E86"/>
    <w:rsid w:val="00AD024C"/>
    <w:rsid w:val="00AD0456"/>
    <w:rsid w:val="00AD0527"/>
    <w:rsid w:val="00AD05F1"/>
    <w:rsid w:val="00AD061F"/>
    <w:rsid w:val="00AD06E9"/>
    <w:rsid w:val="00AD08C2"/>
    <w:rsid w:val="00AD0FD5"/>
    <w:rsid w:val="00AD14E9"/>
    <w:rsid w:val="00AD153E"/>
    <w:rsid w:val="00AD16DE"/>
    <w:rsid w:val="00AD178E"/>
    <w:rsid w:val="00AD1838"/>
    <w:rsid w:val="00AD193F"/>
    <w:rsid w:val="00AD19E4"/>
    <w:rsid w:val="00AD19F0"/>
    <w:rsid w:val="00AD1A4F"/>
    <w:rsid w:val="00AD207F"/>
    <w:rsid w:val="00AD23CF"/>
    <w:rsid w:val="00AD26E1"/>
    <w:rsid w:val="00AD2848"/>
    <w:rsid w:val="00AD29CC"/>
    <w:rsid w:val="00AD2AAE"/>
    <w:rsid w:val="00AD2AD9"/>
    <w:rsid w:val="00AD2C37"/>
    <w:rsid w:val="00AD2DE9"/>
    <w:rsid w:val="00AD2FFA"/>
    <w:rsid w:val="00AD31EB"/>
    <w:rsid w:val="00AD3512"/>
    <w:rsid w:val="00AD39C2"/>
    <w:rsid w:val="00AD3C74"/>
    <w:rsid w:val="00AD3EDD"/>
    <w:rsid w:val="00AD4042"/>
    <w:rsid w:val="00AD4111"/>
    <w:rsid w:val="00AD4195"/>
    <w:rsid w:val="00AD4200"/>
    <w:rsid w:val="00AD4334"/>
    <w:rsid w:val="00AD441B"/>
    <w:rsid w:val="00AD453B"/>
    <w:rsid w:val="00AD4664"/>
    <w:rsid w:val="00AD49F3"/>
    <w:rsid w:val="00AD4A64"/>
    <w:rsid w:val="00AD5079"/>
    <w:rsid w:val="00AD5492"/>
    <w:rsid w:val="00AD5695"/>
    <w:rsid w:val="00AD5ACC"/>
    <w:rsid w:val="00AD6962"/>
    <w:rsid w:val="00AD69DB"/>
    <w:rsid w:val="00AD69EC"/>
    <w:rsid w:val="00AD6ABC"/>
    <w:rsid w:val="00AD6B6F"/>
    <w:rsid w:val="00AD6E50"/>
    <w:rsid w:val="00AD72AA"/>
    <w:rsid w:val="00AD73ED"/>
    <w:rsid w:val="00AD7541"/>
    <w:rsid w:val="00AD76F4"/>
    <w:rsid w:val="00AD797D"/>
    <w:rsid w:val="00AD798E"/>
    <w:rsid w:val="00AD7BBD"/>
    <w:rsid w:val="00AD7FA1"/>
    <w:rsid w:val="00AE003D"/>
    <w:rsid w:val="00AE0146"/>
    <w:rsid w:val="00AE0192"/>
    <w:rsid w:val="00AE05C5"/>
    <w:rsid w:val="00AE0A08"/>
    <w:rsid w:val="00AE0F66"/>
    <w:rsid w:val="00AE0FB8"/>
    <w:rsid w:val="00AE1113"/>
    <w:rsid w:val="00AE147C"/>
    <w:rsid w:val="00AE1489"/>
    <w:rsid w:val="00AE14BE"/>
    <w:rsid w:val="00AE1727"/>
    <w:rsid w:val="00AE176A"/>
    <w:rsid w:val="00AE178F"/>
    <w:rsid w:val="00AE1EEC"/>
    <w:rsid w:val="00AE22A6"/>
    <w:rsid w:val="00AE26F8"/>
    <w:rsid w:val="00AE2A0F"/>
    <w:rsid w:val="00AE2C0D"/>
    <w:rsid w:val="00AE2D03"/>
    <w:rsid w:val="00AE351E"/>
    <w:rsid w:val="00AE3521"/>
    <w:rsid w:val="00AE355E"/>
    <w:rsid w:val="00AE3954"/>
    <w:rsid w:val="00AE3A97"/>
    <w:rsid w:val="00AE3CC6"/>
    <w:rsid w:val="00AE3DD2"/>
    <w:rsid w:val="00AE3E51"/>
    <w:rsid w:val="00AE4151"/>
    <w:rsid w:val="00AE4350"/>
    <w:rsid w:val="00AE4535"/>
    <w:rsid w:val="00AE49EC"/>
    <w:rsid w:val="00AE4A93"/>
    <w:rsid w:val="00AE4BBE"/>
    <w:rsid w:val="00AE4BF9"/>
    <w:rsid w:val="00AE4C91"/>
    <w:rsid w:val="00AE4D43"/>
    <w:rsid w:val="00AE4F09"/>
    <w:rsid w:val="00AE5178"/>
    <w:rsid w:val="00AE5291"/>
    <w:rsid w:val="00AE5BC1"/>
    <w:rsid w:val="00AE5E1E"/>
    <w:rsid w:val="00AE62CC"/>
    <w:rsid w:val="00AE6A94"/>
    <w:rsid w:val="00AE6C73"/>
    <w:rsid w:val="00AE6DA0"/>
    <w:rsid w:val="00AE6DE8"/>
    <w:rsid w:val="00AE6E01"/>
    <w:rsid w:val="00AE6F96"/>
    <w:rsid w:val="00AE6FA5"/>
    <w:rsid w:val="00AE70F2"/>
    <w:rsid w:val="00AE7107"/>
    <w:rsid w:val="00AE7379"/>
    <w:rsid w:val="00AE7599"/>
    <w:rsid w:val="00AE7E91"/>
    <w:rsid w:val="00AE7F50"/>
    <w:rsid w:val="00AF0362"/>
    <w:rsid w:val="00AF0498"/>
    <w:rsid w:val="00AF06CC"/>
    <w:rsid w:val="00AF095A"/>
    <w:rsid w:val="00AF0C1E"/>
    <w:rsid w:val="00AF0C51"/>
    <w:rsid w:val="00AF0D50"/>
    <w:rsid w:val="00AF120D"/>
    <w:rsid w:val="00AF1536"/>
    <w:rsid w:val="00AF1595"/>
    <w:rsid w:val="00AF1738"/>
    <w:rsid w:val="00AF19AB"/>
    <w:rsid w:val="00AF2B35"/>
    <w:rsid w:val="00AF2F12"/>
    <w:rsid w:val="00AF32ED"/>
    <w:rsid w:val="00AF3343"/>
    <w:rsid w:val="00AF339E"/>
    <w:rsid w:val="00AF35A5"/>
    <w:rsid w:val="00AF424C"/>
    <w:rsid w:val="00AF445A"/>
    <w:rsid w:val="00AF5178"/>
    <w:rsid w:val="00AF5634"/>
    <w:rsid w:val="00AF59D1"/>
    <w:rsid w:val="00AF5CD8"/>
    <w:rsid w:val="00AF5E5D"/>
    <w:rsid w:val="00AF6077"/>
    <w:rsid w:val="00AF6275"/>
    <w:rsid w:val="00AF651A"/>
    <w:rsid w:val="00AF675D"/>
    <w:rsid w:val="00AF6A34"/>
    <w:rsid w:val="00AF7094"/>
    <w:rsid w:val="00AF72C1"/>
    <w:rsid w:val="00AF74FD"/>
    <w:rsid w:val="00AF7949"/>
    <w:rsid w:val="00AF7977"/>
    <w:rsid w:val="00AF7CF3"/>
    <w:rsid w:val="00AF7F7C"/>
    <w:rsid w:val="00B001D2"/>
    <w:rsid w:val="00B00300"/>
    <w:rsid w:val="00B00516"/>
    <w:rsid w:val="00B00911"/>
    <w:rsid w:val="00B00A93"/>
    <w:rsid w:val="00B00A9F"/>
    <w:rsid w:val="00B00B4E"/>
    <w:rsid w:val="00B00C3F"/>
    <w:rsid w:val="00B00D9F"/>
    <w:rsid w:val="00B0132B"/>
    <w:rsid w:val="00B01388"/>
    <w:rsid w:val="00B01588"/>
    <w:rsid w:val="00B01856"/>
    <w:rsid w:val="00B0193E"/>
    <w:rsid w:val="00B019B1"/>
    <w:rsid w:val="00B01A5E"/>
    <w:rsid w:val="00B01BEF"/>
    <w:rsid w:val="00B01D78"/>
    <w:rsid w:val="00B01E62"/>
    <w:rsid w:val="00B01EEA"/>
    <w:rsid w:val="00B0247C"/>
    <w:rsid w:val="00B02859"/>
    <w:rsid w:val="00B0296E"/>
    <w:rsid w:val="00B02B83"/>
    <w:rsid w:val="00B03078"/>
    <w:rsid w:val="00B0320A"/>
    <w:rsid w:val="00B03222"/>
    <w:rsid w:val="00B032C5"/>
    <w:rsid w:val="00B03458"/>
    <w:rsid w:val="00B03500"/>
    <w:rsid w:val="00B03DE5"/>
    <w:rsid w:val="00B040D0"/>
    <w:rsid w:val="00B040E7"/>
    <w:rsid w:val="00B040F5"/>
    <w:rsid w:val="00B04196"/>
    <w:rsid w:val="00B045A7"/>
    <w:rsid w:val="00B0466A"/>
    <w:rsid w:val="00B04BAF"/>
    <w:rsid w:val="00B04E36"/>
    <w:rsid w:val="00B05242"/>
    <w:rsid w:val="00B0536B"/>
    <w:rsid w:val="00B05501"/>
    <w:rsid w:val="00B057BD"/>
    <w:rsid w:val="00B05962"/>
    <w:rsid w:val="00B05C08"/>
    <w:rsid w:val="00B05CF4"/>
    <w:rsid w:val="00B06281"/>
    <w:rsid w:val="00B062E3"/>
    <w:rsid w:val="00B06451"/>
    <w:rsid w:val="00B0663A"/>
    <w:rsid w:val="00B067AA"/>
    <w:rsid w:val="00B06986"/>
    <w:rsid w:val="00B06CC6"/>
    <w:rsid w:val="00B06E17"/>
    <w:rsid w:val="00B06E28"/>
    <w:rsid w:val="00B07B33"/>
    <w:rsid w:val="00B07CE5"/>
    <w:rsid w:val="00B07E4A"/>
    <w:rsid w:val="00B07FB0"/>
    <w:rsid w:val="00B10035"/>
    <w:rsid w:val="00B1005D"/>
    <w:rsid w:val="00B104D2"/>
    <w:rsid w:val="00B10508"/>
    <w:rsid w:val="00B105B2"/>
    <w:rsid w:val="00B10732"/>
    <w:rsid w:val="00B108EB"/>
    <w:rsid w:val="00B10E33"/>
    <w:rsid w:val="00B10FC8"/>
    <w:rsid w:val="00B11161"/>
    <w:rsid w:val="00B111B4"/>
    <w:rsid w:val="00B11209"/>
    <w:rsid w:val="00B1128A"/>
    <w:rsid w:val="00B114F7"/>
    <w:rsid w:val="00B11514"/>
    <w:rsid w:val="00B115E7"/>
    <w:rsid w:val="00B11A6F"/>
    <w:rsid w:val="00B11C5B"/>
    <w:rsid w:val="00B11D13"/>
    <w:rsid w:val="00B11E47"/>
    <w:rsid w:val="00B11EA2"/>
    <w:rsid w:val="00B11F22"/>
    <w:rsid w:val="00B121CD"/>
    <w:rsid w:val="00B12343"/>
    <w:rsid w:val="00B1256F"/>
    <w:rsid w:val="00B12637"/>
    <w:rsid w:val="00B1285F"/>
    <w:rsid w:val="00B129E9"/>
    <w:rsid w:val="00B12FEB"/>
    <w:rsid w:val="00B130B4"/>
    <w:rsid w:val="00B132DB"/>
    <w:rsid w:val="00B1377F"/>
    <w:rsid w:val="00B1397E"/>
    <w:rsid w:val="00B13A1B"/>
    <w:rsid w:val="00B13A64"/>
    <w:rsid w:val="00B13B83"/>
    <w:rsid w:val="00B13D34"/>
    <w:rsid w:val="00B13EF9"/>
    <w:rsid w:val="00B13F8B"/>
    <w:rsid w:val="00B140BA"/>
    <w:rsid w:val="00B14165"/>
    <w:rsid w:val="00B14384"/>
    <w:rsid w:val="00B14580"/>
    <w:rsid w:val="00B145FD"/>
    <w:rsid w:val="00B14811"/>
    <w:rsid w:val="00B148BE"/>
    <w:rsid w:val="00B14A3A"/>
    <w:rsid w:val="00B14DD7"/>
    <w:rsid w:val="00B15361"/>
    <w:rsid w:val="00B155D3"/>
    <w:rsid w:val="00B157CF"/>
    <w:rsid w:val="00B158A3"/>
    <w:rsid w:val="00B15AE7"/>
    <w:rsid w:val="00B15AFA"/>
    <w:rsid w:val="00B1652F"/>
    <w:rsid w:val="00B1663B"/>
    <w:rsid w:val="00B1686E"/>
    <w:rsid w:val="00B1696C"/>
    <w:rsid w:val="00B16A05"/>
    <w:rsid w:val="00B17164"/>
    <w:rsid w:val="00B1732E"/>
    <w:rsid w:val="00B17376"/>
    <w:rsid w:val="00B17448"/>
    <w:rsid w:val="00B177CA"/>
    <w:rsid w:val="00B1784D"/>
    <w:rsid w:val="00B178CF"/>
    <w:rsid w:val="00B17A4E"/>
    <w:rsid w:val="00B17A60"/>
    <w:rsid w:val="00B17B5A"/>
    <w:rsid w:val="00B17D58"/>
    <w:rsid w:val="00B200A8"/>
    <w:rsid w:val="00B204BE"/>
    <w:rsid w:val="00B2056B"/>
    <w:rsid w:val="00B20DA3"/>
    <w:rsid w:val="00B21244"/>
    <w:rsid w:val="00B21380"/>
    <w:rsid w:val="00B2145B"/>
    <w:rsid w:val="00B214F5"/>
    <w:rsid w:val="00B2153E"/>
    <w:rsid w:val="00B2163A"/>
    <w:rsid w:val="00B216A6"/>
    <w:rsid w:val="00B2195C"/>
    <w:rsid w:val="00B219A7"/>
    <w:rsid w:val="00B21B08"/>
    <w:rsid w:val="00B21B6F"/>
    <w:rsid w:val="00B21E57"/>
    <w:rsid w:val="00B221B7"/>
    <w:rsid w:val="00B22233"/>
    <w:rsid w:val="00B22331"/>
    <w:rsid w:val="00B22556"/>
    <w:rsid w:val="00B227D5"/>
    <w:rsid w:val="00B227EA"/>
    <w:rsid w:val="00B228A0"/>
    <w:rsid w:val="00B229BB"/>
    <w:rsid w:val="00B22FE2"/>
    <w:rsid w:val="00B23163"/>
    <w:rsid w:val="00B2345C"/>
    <w:rsid w:val="00B23739"/>
    <w:rsid w:val="00B2383A"/>
    <w:rsid w:val="00B23863"/>
    <w:rsid w:val="00B23A1E"/>
    <w:rsid w:val="00B23A93"/>
    <w:rsid w:val="00B23D79"/>
    <w:rsid w:val="00B23E74"/>
    <w:rsid w:val="00B23EB1"/>
    <w:rsid w:val="00B24416"/>
    <w:rsid w:val="00B245B7"/>
    <w:rsid w:val="00B24723"/>
    <w:rsid w:val="00B247AE"/>
    <w:rsid w:val="00B24861"/>
    <w:rsid w:val="00B24986"/>
    <w:rsid w:val="00B24A02"/>
    <w:rsid w:val="00B24A27"/>
    <w:rsid w:val="00B24E16"/>
    <w:rsid w:val="00B24E73"/>
    <w:rsid w:val="00B24F71"/>
    <w:rsid w:val="00B25177"/>
    <w:rsid w:val="00B25537"/>
    <w:rsid w:val="00B2556D"/>
    <w:rsid w:val="00B25CC8"/>
    <w:rsid w:val="00B25CDB"/>
    <w:rsid w:val="00B25D76"/>
    <w:rsid w:val="00B25E8A"/>
    <w:rsid w:val="00B261A7"/>
    <w:rsid w:val="00B2672E"/>
    <w:rsid w:val="00B26CDA"/>
    <w:rsid w:val="00B26D7D"/>
    <w:rsid w:val="00B27509"/>
    <w:rsid w:val="00B278D9"/>
    <w:rsid w:val="00B2794F"/>
    <w:rsid w:val="00B27955"/>
    <w:rsid w:val="00B27A36"/>
    <w:rsid w:val="00B27A46"/>
    <w:rsid w:val="00B27C25"/>
    <w:rsid w:val="00B27F7D"/>
    <w:rsid w:val="00B3006F"/>
    <w:rsid w:val="00B300EF"/>
    <w:rsid w:val="00B30365"/>
    <w:rsid w:val="00B30545"/>
    <w:rsid w:val="00B30605"/>
    <w:rsid w:val="00B30805"/>
    <w:rsid w:val="00B30886"/>
    <w:rsid w:val="00B30B7B"/>
    <w:rsid w:val="00B30C9E"/>
    <w:rsid w:val="00B30E6E"/>
    <w:rsid w:val="00B30F4F"/>
    <w:rsid w:val="00B31201"/>
    <w:rsid w:val="00B31652"/>
    <w:rsid w:val="00B317FE"/>
    <w:rsid w:val="00B31A21"/>
    <w:rsid w:val="00B31A95"/>
    <w:rsid w:val="00B31D7B"/>
    <w:rsid w:val="00B31DF1"/>
    <w:rsid w:val="00B31F8E"/>
    <w:rsid w:val="00B31FAC"/>
    <w:rsid w:val="00B31FB4"/>
    <w:rsid w:val="00B32036"/>
    <w:rsid w:val="00B323C3"/>
    <w:rsid w:val="00B3269D"/>
    <w:rsid w:val="00B332BA"/>
    <w:rsid w:val="00B33810"/>
    <w:rsid w:val="00B33C0C"/>
    <w:rsid w:val="00B33CA4"/>
    <w:rsid w:val="00B33E75"/>
    <w:rsid w:val="00B33F7E"/>
    <w:rsid w:val="00B34154"/>
    <w:rsid w:val="00B343BE"/>
    <w:rsid w:val="00B34772"/>
    <w:rsid w:val="00B349DF"/>
    <w:rsid w:val="00B34A26"/>
    <w:rsid w:val="00B34B4E"/>
    <w:rsid w:val="00B34DB6"/>
    <w:rsid w:val="00B34E80"/>
    <w:rsid w:val="00B3539A"/>
    <w:rsid w:val="00B35427"/>
    <w:rsid w:val="00B3547F"/>
    <w:rsid w:val="00B35591"/>
    <w:rsid w:val="00B35A17"/>
    <w:rsid w:val="00B35BB0"/>
    <w:rsid w:val="00B35EE5"/>
    <w:rsid w:val="00B3642D"/>
    <w:rsid w:val="00B364D2"/>
    <w:rsid w:val="00B36676"/>
    <w:rsid w:val="00B367D4"/>
    <w:rsid w:val="00B36937"/>
    <w:rsid w:val="00B36A51"/>
    <w:rsid w:val="00B36D5C"/>
    <w:rsid w:val="00B36E34"/>
    <w:rsid w:val="00B36E86"/>
    <w:rsid w:val="00B36ECF"/>
    <w:rsid w:val="00B375E6"/>
    <w:rsid w:val="00B37604"/>
    <w:rsid w:val="00B37629"/>
    <w:rsid w:val="00B378E9"/>
    <w:rsid w:val="00B3797F"/>
    <w:rsid w:val="00B379BA"/>
    <w:rsid w:val="00B37A36"/>
    <w:rsid w:val="00B37A72"/>
    <w:rsid w:val="00B37C4C"/>
    <w:rsid w:val="00B37D1B"/>
    <w:rsid w:val="00B37E4C"/>
    <w:rsid w:val="00B37FE4"/>
    <w:rsid w:val="00B40100"/>
    <w:rsid w:val="00B40134"/>
    <w:rsid w:val="00B404D2"/>
    <w:rsid w:val="00B40534"/>
    <w:rsid w:val="00B4063A"/>
    <w:rsid w:val="00B409B7"/>
    <w:rsid w:val="00B40A06"/>
    <w:rsid w:val="00B40AA1"/>
    <w:rsid w:val="00B40B5A"/>
    <w:rsid w:val="00B40B9E"/>
    <w:rsid w:val="00B40F8A"/>
    <w:rsid w:val="00B411B8"/>
    <w:rsid w:val="00B413DB"/>
    <w:rsid w:val="00B415F4"/>
    <w:rsid w:val="00B4188F"/>
    <w:rsid w:val="00B41A4D"/>
    <w:rsid w:val="00B41BBD"/>
    <w:rsid w:val="00B41C25"/>
    <w:rsid w:val="00B4206B"/>
    <w:rsid w:val="00B423DC"/>
    <w:rsid w:val="00B4288A"/>
    <w:rsid w:val="00B42AC7"/>
    <w:rsid w:val="00B42AD1"/>
    <w:rsid w:val="00B42C95"/>
    <w:rsid w:val="00B42EB9"/>
    <w:rsid w:val="00B42EF1"/>
    <w:rsid w:val="00B430EE"/>
    <w:rsid w:val="00B43163"/>
    <w:rsid w:val="00B432CD"/>
    <w:rsid w:val="00B43764"/>
    <w:rsid w:val="00B439D6"/>
    <w:rsid w:val="00B43A02"/>
    <w:rsid w:val="00B43B26"/>
    <w:rsid w:val="00B43B98"/>
    <w:rsid w:val="00B43BEB"/>
    <w:rsid w:val="00B440C9"/>
    <w:rsid w:val="00B446AB"/>
    <w:rsid w:val="00B44755"/>
    <w:rsid w:val="00B44A76"/>
    <w:rsid w:val="00B44E33"/>
    <w:rsid w:val="00B45298"/>
    <w:rsid w:val="00B453C6"/>
    <w:rsid w:val="00B4544C"/>
    <w:rsid w:val="00B456EA"/>
    <w:rsid w:val="00B45859"/>
    <w:rsid w:val="00B4589F"/>
    <w:rsid w:val="00B459B8"/>
    <w:rsid w:val="00B45D87"/>
    <w:rsid w:val="00B45FC9"/>
    <w:rsid w:val="00B462CB"/>
    <w:rsid w:val="00B46306"/>
    <w:rsid w:val="00B464AE"/>
    <w:rsid w:val="00B465E3"/>
    <w:rsid w:val="00B46A9E"/>
    <w:rsid w:val="00B46D5F"/>
    <w:rsid w:val="00B473C0"/>
    <w:rsid w:val="00B47651"/>
    <w:rsid w:val="00B476BD"/>
    <w:rsid w:val="00B47735"/>
    <w:rsid w:val="00B47BEA"/>
    <w:rsid w:val="00B47C11"/>
    <w:rsid w:val="00B5005F"/>
    <w:rsid w:val="00B50140"/>
    <w:rsid w:val="00B5035F"/>
    <w:rsid w:val="00B505B3"/>
    <w:rsid w:val="00B505E4"/>
    <w:rsid w:val="00B50A7A"/>
    <w:rsid w:val="00B50B0A"/>
    <w:rsid w:val="00B50C10"/>
    <w:rsid w:val="00B50E31"/>
    <w:rsid w:val="00B5107C"/>
    <w:rsid w:val="00B5120D"/>
    <w:rsid w:val="00B5159B"/>
    <w:rsid w:val="00B515A8"/>
    <w:rsid w:val="00B51AF4"/>
    <w:rsid w:val="00B51B26"/>
    <w:rsid w:val="00B51B69"/>
    <w:rsid w:val="00B51E89"/>
    <w:rsid w:val="00B51F78"/>
    <w:rsid w:val="00B520A0"/>
    <w:rsid w:val="00B52458"/>
    <w:rsid w:val="00B525CE"/>
    <w:rsid w:val="00B527E4"/>
    <w:rsid w:val="00B529C9"/>
    <w:rsid w:val="00B52A87"/>
    <w:rsid w:val="00B52CEB"/>
    <w:rsid w:val="00B52D34"/>
    <w:rsid w:val="00B52D3C"/>
    <w:rsid w:val="00B5314B"/>
    <w:rsid w:val="00B5321F"/>
    <w:rsid w:val="00B533A9"/>
    <w:rsid w:val="00B534B7"/>
    <w:rsid w:val="00B5383B"/>
    <w:rsid w:val="00B53869"/>
    <w:rsid w:val="00B539F6"/>
    <w:rsid w:val="00B53D9A"/>
    <w:rsid w:val="00B54112"/>
    <w:rsid w:val="00B543D5"/>
    <w:rsid w:val="00B544E5"/>
    <w:rsid w:val="00B5483C"/>
    <w:rsid w:val="00B5487D"/>
    <w:rsid w:val="00B5489F"/>
    <w:rsid w:val="00B54A53"/>
    <w:rsid w:val="00B54A6A"/>
    <w:rsid w:val="00B54AB0"/>
    <w:rsid w:val="00B54B4C"/>
    <w:rsid w:val="00B550D5"/>
    <w:rsid w:val="00B5518C"/>
    <w:rsid w:val="00B553CA"/>
    <w:rsid w:val="00B55A07"/>
    <w:rsid w:val="00B55A27"/>
    <w:rsid w:val="00B55B7C"/>
    <w:rsid w:val="00B5659C"/>
    <w:rsid w:val="00B569D0"/>
    <w:rsid w:val="00B56D7E"/>
    <w:rsid w:val="00B56E06"/>
    <w:rsid w:val="00B57552"/>
    <w:rsid w:val="00B57713"/>
    <w:rsid w:val="00B57748"/>
    <w:rsid w:val="00B57792"/>
    <w:rsid w:val="00B578D4"/>
    <w:rsid w:val="00B60432"/>
    <w:rsid w:val="00B60445"/>
    <w:rsid w:val="00B6062F"/>
    <w:rsid w:val="00B60663"/>
    <w:rsid w:val="00B6089B"/>
    <w:rsid w:val="00B60DFC"/>
    <w:rsid w:val="00B60F45"/>
    <w:rsid w:val="00B60F65"/>
    <w:rsid w:val="00B61341"/>
    <w:rsid w:val="00B61540"/>
    <w:rsid w:val="00B61746"/>
    <w:rsid w:val="00B61DB6"/>
    <w:rsid w:val="00B61EE8"/>
    <w:rsid w:val="00B62C27"/>
    <w:rsid w:val="00B62D4D"/>
    <w:rsid w:val="00B62D55"/>
    <w:rsid w:val="00B62ECC"/>
    <w:rsid w:val="00B62ED0"/>
    <w:rsid w:val="00B62EEA"/>
    <w:rsid w:val="00B62FFA"/>
    <w:rsid w:val="00B63036"/>
    <w:rsid w:val="00B6336B"/>
    <w:rsid w:val="00B635D4"/>
    <w:rsid w:val="00B637C3"/>
    <w:rsid w:val="00B6391D"/>
    <w:rsid w:val="00B63D08"/>
    <w:rsid w:val="00B63E83"/>
    <w:rsid w:val="00B64134"/>
    <w:rsid w:val="00B641FA"/>
    <w:rsid w:val="00B64A0E"/>
    <w:rsid w:val="00B64A33"/>
    <w:rsid w:val="00B64D0A"/>
    <w:rsid w:val="00B6502C"/>
    <w:rsid w:val="00B6529D"/>
    <w:rsid w:val="00B65539"/>
    <w:rsid w:val="00B65621"/>
    <w:rsid w:val="00B658C3"/>
    <w:rsid w:val="00B65CF6"/>
    <w:rsid w:val="00B65D52"/>
    <w:rsid w:val="00B6601E"/>
    <w:rsid w:val="00B660EF"/>
    <w:rsid w:val="00B661D4"/>
    <w:rsid w:val="00B662C0"/>
    <w:rsid w:val="00B663AA"/>
    <w:rsid w:val="00B664D8"/>
    <w:rsid w:val="00B66516"/>
    <w:rsid w:val="00B66CCB"/>
    <w:rsid w:val="00B66DD8"/>
    <w:rsid w:val="00B66F36"/>
    <w:rsid w:val="00B6723A"/>
    <w:rsid w:val="00B673F7"/>
    <w:rsid w:val="00B67712"/>
    <w:rsid w:val="00B6779F"/>
    <w:rsid w:val="00B67AC9"/>
    <w:rsid w:val="00B67BF2"/>
    <w:rsid w:val="00B67C98"/>
    <w:rsid w:val="00B67EEA"/>
    <w:rsid w:val="00B67F37"/>
    <w:rsid w:val="00B67FF1"/>
    <w:rsid w:val="00B70068"/>
    <w:rsid w:val="00B701B6"/>
    <w:rsid w:val="00B70484"/>
    <w:rsid w:val="00B7078D"/>
    <w:rsid w:val="00B70833"/>
    <w:rsid w:val="00B70C19"/>
    <w:rsid w:val="00B70C67"/>
    <w:rsid w:val="00B70F29"/>
    <w:rsid w:val="00B70FAB"/>
    <w:rsid w:val="00B71172"/>
    <w:rsid w:val="00B711BB"/>
    <w:rsid w:val="00B711D0"/>
    <w:rsid w:val="00B715B5"/>
    <w:rsid w:val="00B71946"/>
    <w:rsid w:val="00B71AD2"/>
    <w:rsid w:val="00B7231E"/>
    <w:rsid w:val="00B725E7"/>
    <w:rsid w:val="00B730B4"/>
    <w:rsid w:val="00B73208"/>
    <w:rsid w:val="00B7321A"/>
    <w:rsid w:val="00B73482"/>
    <w:rsid w:val="00B7353F"/>
    <w:rsid w:val="00B73847"/>
    <w:rsid w:val="00B73AC8"/>
    <w:rsid w:val="00B73C48"/>
    <w:rsid w:val="00B73C7F"/>
    <w:rsid w:val="00B73F24"/>
    <w:rsid w:val="00B74160"/>
    <w:rsid w:val="00B74346"/>
    <w:rsid w:val="00B74383"/>
    <w:rsid w:val="00B74410"/>
    <w:rsid w:val="00B7455B"/>
    <w:rsid w:val="00B74610"/>
    <w:rsid w:val="00B7470E"/>
    <w:rsid w:val="00B747AE"/>
    <w:rsid w:val="00B7481E"/>
    <w:rsid w:val="00B74A67"/>
    <w:rsid w:val="00B74BF6"/>
    <w:rsid w:val="00B74DEE"/>
    <w:rsid w:val="00B74EDC"/>
    <w:rsid w:val="00B75010"/>
    <w:rsid w:val="00B753A9"/>
    <w:rsid w:val="00B75430"/>
    <w:rsid w:val="00B755E1"/>
    <w:rsid w:val="00B75A74"/>
    <w:rsid w:val="00B75B8D"/>
    <w:rsid w:val="00B76032"/>
    <w:rsid w:val="00B763A0"/>
    <w:rsid w:val="00B765D7"/>
    <w:rsid w:val="00B7692B"/>
    <w:rsid w:val="00B76C68"/>
    <w:rsid w:val="00B76E4A"/>
    <w:rsid w:val="00B76EDC"/>
    <w:rsid w:val="00B76FFC"/>
    <w:rsid w:val="00B77130"/>
    <w:rsid w:val="00B779FA"/>
    <w:rsid w:val="00B77A4E"/>
    <w:rsid w:val="00B77A5C"/>
    <w:rsid w:val="00B77AE6"/>
    <w:rsid w:val="00B77B35"/>
    <w:rsid w:val="00B77F63"/>
    <w:rsid w:val="00B80402"/>
    <w:rsid w:val="00B805CB"/>
    <w:rsid w:val="00B80885"/>
    <w:rsid w:val="00B81141"/>
    <w:rsid w:val="00B81306"/>
    <w:rsid w:val="00B81459"/>
    <w:rsid w:val="00B814DE"/>
    <w:rsid w:val="00B81637"/>
    <w:rsid w:val="00B81FCA"/>
    <w:rsid w:val="00B82128"/>
    <w:rsid w:val="00B822C9"/>
    <w:rsid w:val="00B822DB"/>
    <w:rsid w:val="00B825C7"/>
    <w:rsid w:val="00B82627"/>
    <w:rsid w:val="00B8273A"/>
    <w:rsid w:val="00B8287A"/>
    <w:rsid w:val="00B82B4B"/>
    <w:rsid w:val="00B82FDA"/>
    <w:rsid w:val="00B82FEB"/>
    <w:rsid w:val="00B830B4"/>
    <w:rsid w:val="00B833DD"/>
    <w:rsid w:val="00B835CF"/>
    <w:rsid w:val="00B83997"/>
    <w:rsid w:val="00B83CC5"/>
    <w:rsid w:val="00B83D1D"/>
    <w:rsid w:val="00B83D54"/>
    <w:rsid w:val="00B83D9F"/>
    <w:rsid w:val="00B83FF4"/>
    <w:rsid w:val="00B8419F"/>
    <w:rsid w:val="00B842FF"/>
    <w:rsid w:val="00B843DD"/>
    <w:rsid w:val="00B8472A"/>
    <w:rsid w:val="00B849E3"/>
    <w:rsid w:val="00B84CF3"/>
    <w:rsid w:val="00B84E4F"/>
    <w:rsid w:val="00B84E55"/>
    <w:rsid w:val="00B84FC6"/>
    <w:rsid w:val="00B85007"/>
    <w:rsid w:val="00B8546C"/>
    <w:rsid w:val="00B857F5"/>
    <w:rsid w:val="00B85B35"/>
    <w:rsid w:val="00B85F4E"/>
    <w:rsid w:val="00B85FD5"/>
    <w:rsid w:val="00B86239"/>
    <w:rsid w:val="00B862A5"/>
    <w:rsid w:val="00B863E1"/>
    <w:rsid w:val="00B8677F"/>
    <w:rsid w:val="00B868FB"/>
    <w:rsid w:val="00B86927"/>
    <w:rsid w:val="00B86955"/>
    <w:rsid w:val="00B8696F"/>
    <w:rsid w:val="00B86D9E"/>
    <w:rsid w:val="00B86EF9"/>
    <w:rsid w:val="00B8727C"/>
    <w:rsid w:val="00B873F6"/>
    <w:rsid w:val="00B874AD"/>
    <w:rsid w:val="00B87525"/>
    <w:rsid w:val="00B8776A"/>
    <w:rsid w:val="00B87874"/>
    <w:rsid w:val="00B87A0A"/>
    <w:rsid w:val="00B87B0E"/>
    <w:rsid w:val="00B87CD6"/>
    <w:rsid w:val="00B87E3E"/>
    <w:rsid w:val="00B90104"/>
    <w:rsid w:val="00B9010D"/>
    <w:rsid w:val="00B9030F"/>
    <w:rsid w:val="00B90402"/>
    <w:rsid w:val="00B909DE"/>
    <w:rsid w:val="00B910CC"/>
    <w:rsid w:val="00B9184F"/>
    <w:rsid w:val="00B91C8B"/>
    <w:rsid w:val="00B91F0C"/>
    <w:rsid w:val="00B928B9"/>
    <w:rsid w:val="00B929C1"/>
    <w:rsid w:val="00B92B9E"/>
    <w:rsid w:val="00B92DA9"/>
    <w:rsid w:val="00B92E5D"/>
    <w:rsid w:val="00B9314B"/>
    <w:rsid w:val="00B933CB"/>
    <w:rsid w:val="00B93604"/>
    <w:rsid w:val="00B938D0"/>
    <w:rsid w:val="00B939F3"/>
    <w:rsid w:val="00B93A90"/>
    <w:rsid w:val="00B93E5F"/>
    <w:rsid w:val="00B93EAD"/>
    <w:rsid w:val="00B9404A"/>
    <w:rsid w:val="00B94577"/>
    <w:rsid w:val="00B946C6"/>
    <w:rsid w:val="00B947A9"/>
    <w:rsid w:val="00B9498E"/>
    <w:rsid w:val="00B94AA1"/>
    <w:rsid w:val="00B950AE"/>
    <w:rsid w:val="00B953FF"/>
    <w:rsid w:val="00B95A75"/>
    <w:rsid w:val="00B95A93"/>
    <w:rsid w:val="00B95C2B"/>
    <w:rsid w:val="00B95DDC"/>
    <w:rsid w:val="00B95E4F"/>
    <w:rsid w:val="00B95E9F"/>
    <w:rsid w:val="00B962ED"/>
    <w:rsid w:val="00B96408"/>
    <w:rsid w:val="00B964B2"/>
    <w:rsid w:val="00B9672E"/>
    <w:rsid w:val="00B96CE8"/>
    <w:rsid w:val="00B96D38"/>
    <w:rsid w:val="00B96EC9"/>
    <w:rsid w:val="00B96F7E"/>
    <w:rsid w:val="00B9760A"/>
    <w:rsid w:val="00B976D5"/>
    <w:rsid w:val="00B97A9C"/>
    <w:rsid w:val="00B97D0D"/>
    <w:rsid w:val="00B97DB8"/>
    <w:rsid w:val="00B97F75"/>
    <w:rsid w:val="00BA01AA"/>
    <w:rsid w:val="00BA033B"/>
    <w:rsid w:val="00BA0402"/>
    <w:rsid w:val="00BA05B4"/>
    <w:rsid w:val="00BA079D"/>
    <w:rsid w:val="00BA0E71"/>
    <w:rsid w:val="00BA0F35"/>
    <w:rsid w:val="00BA100C"/>
    <w:rsid w:val="00BA10FF"/>
    <w:rsid w:val="00BA11CA"/>
    <w:rsid w:val="00BA13DC"/>
    <w:rsid w:val="00BA1431"/>
    <w:rsid w:val="00BA1608"/>
    <w:rsid w:val="00BA1702"/>
    <w:rsid w:val="00BA1E7F"/>
    <w:rsid w:val="00BA20A7"/>
    <w:rsid w:val="00BA2261"/>
    <w:rsid w:val="00BA2729"/>
    <w:rsid w:val="00BA2764"/>
    <w:rsid w:val="00BA2938"/>
    <w:rsid w:val="00BA298A"/>
    <w:rsid w:val="00BA29C3"/>
    <w:rsid w:val="00BA2A4F"/>
    <w:rsid w:val="00BA2AA5"/>
    <w:rsid w:val="00BA2EBF"/>
    <w:rsid w:val="00BA3256"/>
    <w:rsid w:val="00BA32C7"/>
    <w:rsid w:val="00BA3549"/>
    <w:rsid w:val="00BA39EB"/>
    <w:rsid w:val="00BA3B6B"/>
    <w:rsid w:val="00BA3CCC"/>
    <w:rsid w:val="00BA40B4"/>
    <w:rsid w:val="00BA41ED"/>
    <w:rsid w:val="00BA434E"/>
    <w:rsid w:val="00BA45CD"/>
    <w:rsid w:val="00BA46BC"/>
    <w:rsid w:val="00BA4991"/>
    <w:rsid w:val="00BA4BCF"/>
    <w:rsid w:val="00BA4BDF"/>
    <w:rsid w:val="00BA4C19"/>
    <w:rsid w:val="00BA4C88"/>
    <w:rsid w:val="00BA4F1F"/>
    <w:rsid w:val="00BA523A"/>
    <w:rsid w:val="00BA56EF"/>
    <w:rsid w:val="00BA5858"/>
    <w:rsid w:val="00BA590B"/>
    <w:rsid w:val="00BA59A8"/>
    <w:rsid w:val="00BA5B73"/>
    <w:rsid w:val="00BA5BA9"/>
    <w:rsid w:val="00BA5EA5"/>
    <w:rsid w:val="00BA6112"/>
    <w:rsid w:val="00BA618C"/>
    <w:rsid w:val="00BA646A"/>
    <w:rsid w:val="00BA6A9C"/>
    <w:rsid w:val="00BA6B77"/>
    <w:rsid w:val="00BA6E61"/>
    <w:rsid w:val="00BA7172"/>
    <w:rsid w:val="00BA7337"/>
    <w:rsid w:val="00BA7C64"/>
    <w:rsid w:val="00BA7C82"/>
    <w:rsid w:val="00BA7E80"/>
    <w:rsid w:val="00BA7FD1"/>
    <w:rsid w:val="00BA7FEA"/>
    <w:rsid w:val="00BB0152"/>
    <w:rsid w:val="00BB0203"/>
    <w:rsid w:val="00BB0435"/>
    <w:rsid w:val="00BB06B0"/>
    <w:rsid w:val="00BB0715"/>
    <w:rsid w:val="00BB0789"/>
    <w:rsid w:val="00BB09AE"/>
    <w:rsid w:val="00BB0A97"/>
    <w:rsid w:val="00BB0ACE"/>
    <w:rsid w:val="00BB0CEE"/>
    <w:rsid w:val="00BB1B33"/>
    <w:rsid w:val="00BB1F1B"/>
    <w:rsid w:val="00BB1F3D"/>
    <w:rsid w:val="00BB1F66"/>
    <w:rsid w:val="00BB236E"/>
    <w:rsid w:val="00BB2A76"/>
    <w:rsid w:val="00BB2B62"/>
    <w:rsid w:val="00BB3104"/>
    <w:rsid w:val="00BB31AD"/>
    <w:rsid w:val="00BB32C6"/>
    <w:rsid w:val="00BB3561"/>
    <w:rsid w:val="00BB357A"/>
    <w:rsid w:val="00BB3608"/>
    <w:rsid w:val="00BB37BD"/>
    <w:rsid w:val="00BB3974"/>
    <w:rsid w:val="00BB3B0D"/>
    <w:rsid w:val="00BB3EE6"/>
    <w:rsid w:val="00BB41DB"/>
    <w:rsid w:val="00BB4374"/>
    <w:rsid w:val="00BB484B"/>
    <w:rsid w:val="00BB49D4"/>
    <w:rsid w:val="00BB4B44"/>
    <w:rsid w:val="00BB4D14"/>
    <w:rsid w:val="00BB4F04"/>
    <w:rsid w:val="00BB4F89"/>
    <w:rsid w:val="00BB5218"/>
    <w:rsid w:val="00BB524C"/>
    <w:rsid w:val="00BB5275"/>
    <w:rsid w:val="00BB5358"/>
    <w:rsid w:val="00BB578F"/>
    <w:rsid w:val="00BB5A6A"/>
    <w:rsid w:val="00BB5D24"/>
    <w:rsid w:val="00BB5E4E"/>
    <w:rsid w:val="00BB6125"/>
    <w:rsid w:val="00BB61A3"/>
    <w:rsid w:val="00BB6364"/>
    <w:rsid w:val="00BB6561"/>
    <w:rsid w:val="00BB65C1"/>
    <w:rsid w:val="00BB6612"/>
    <w:rsid w:val="00BB69BD"/>
    <w:rsid w:val="00BB6BA8"/>
    <w:rsid w:val="00BB6D26"/>
    <w:rsid w:val="00BB6E5C"/>
    <w:rsid w:val="00BB6E62"/>
    <w:rsid w:val="00BB720B"/>
    <w:rsid w:val="00BB7653"/>
    <w:rsid w:val="00BB7710"/>
    <w:rsid w:val="00BB771A"/>
    <w:rsid w:val="00BB7945"/>
    <w:rsid w:val="00BB7957"/>
    <w:rsid w:val="00BB7D97"/>
    <w:rsid w:val="00BC007C"/>
    <w:rsid w:val="00BC01AE"/>
    <w:rsid w:val="00BC0273"/>
    <w:rsid w:val="00BC04B3"/>
    <w:rsid w:val="00BC097B"/>
    <w:rsid w:val="00BC0988"/>
    <w:rsid w:val="00BC098B"/>
    <w:rsid w:val="00BC0AB2"/>
    <w:rsid w:val="00BC1096"/>
    <w:rsid w:val="00BC1779"/>
    <w:rsid w:val="00BC1D20"/>
    <w:rsid w:val="00BC1EE0"/>
    <w:rsid w:val="00BC211E"/>
    <w:rsid w:val="00BC2192"/>
    <w:rsid w:val="00BC269C"/>
    <w:rsid w:val="00BC2DE2"/>
    <w:rsid w:val="00BC31F0"/>
    <w:rsid w:val="00BC32FF"/>
    <w:rsid w:val="00BC36D2"/>
    <w:rsid w:val="00BC3703"/>
    <w:rsid w:val="00BC3857"/>
    <w:rsid w:val="00BC3D04"/>
    <w:rsid w:val="00BC3E2E"/>
    <w:rsid w:val="00BC46F9"/>
    <w:rsid w:val="00BC4780"/>
    <w:rsid w:val="00BC47FB"/>
    <w:rsid w:val="00BC4987"/>
    <w:rsid w:val="00BC4EA4"/>
    <w:rsid w:val="00BC4FFA"/>
    <w:rsid w:val="00BC543E"/>
    <w:rsid w:val="00BC552C"/>
    <w:rsid w:val="00BC5A8F"/>
    <w:rsid w:val="00BC5AD4"/>
    <w:rsid w:val="00BC5B40"/>
    <w:rsid w:val="00BC5B85"/>
    <w:rsid w:val="00BC5BC1"/>
    <w:rsid w:val="00BC5CCE"/>
    <w:rsid w:val="00BC5E97"/>
    <w:rsid w:val="00BC5F91"/>
    <w:rsid w:val="00BC6378"/>
    <w:rsid w:val="00BC6CE1"/>
    <w:rsid w:val="00BC6E29"/>
    <w:rsid w:val="00BC6FE6"/>
    <w:rsid w:val="00BC704E"/>
    <w:rsid w:val="00BC7128"/>
    <w:rsid w:val="00BC71EB"/>
    <w:rsid w:val="00BC73BD"/>
    <w:rsid w:val="00BC7720"/>
    <w:rsid w:val="00BC7880"/>
    <w:rsid w:val="00BC7974"/>
    <w:rsid w:val="00BC7A4B"/>
    <w:rsid w:val="00BC7C96"/>
    <w:rsid w:val="00BD03DE"/>
    <w:rsid w:val="00BD0494"/>
    <w:rsid w:val="00BD0570"/>
    <w:rsid w:val="00BD0732"/>
    <w:rsid w:val="00BD0855"/>
    <w:rsid w:val="00BD0AA4"/>
    <w:rsid w:val="00BD0E4E"/>
    <w:rsid w:val="00BD0F6C"/>
    <w:rsid w:val="00BD1128"/>
    <w:rsid w:val="00BD12F0"/>
    <w:rsid w:val="00BD1CF3"/>
    <w:rsid w:val="00BD1F0F"/>
    <w:rsid w:val="00BD20DD"/>
    <w:rsid w:val="00BD252A"/>
    <w:rsid w:val="00BD2663"/>
    <w:rsid w:val="00BD2DEB"/>
    <w:rsid w:val="00BD3246"/>
    <w:rsid w:val="00BD3314"/>
    <w:rsid w:val="00BD35D5"/>
    <w:rsid w:val="00BD3851"/>
    <w:rsid w:val="00BD3859"/>
    <w:rsid w:val="00BD4055"/>
    <w:rsid w:val="00BD409B"/>
    <w:rsid w:val="00BD4153"/>
    <w:rsid w:val="00BD43BE"/>
    <w:rsid w:val="00BD45D1"/>
    <w:rsid w:val="00BD47C9"/>
    <w:rsid w:val="00BD485F"/>
    <w:rsid w:val="00BD4C2D"/>
    <w:rsid w:val="00BD4D9C"/>
    <w:rsid w:val="00BD4E9D"/>
    <w:rsid w:val="00BD50F3"/>
    <w:rsid w:val="00BD5631"/>
    <w:rsid w:val="00BD56C9"/>
    <w:rsid w:val="00BD58C7"/>
    <w:rsid w:val="00BD594C"/>
    <w:rsid w:val="00BD5B6A"/>
    <w:rsid w:val="00BD5D09"/>
    <w:rsid w:val="00BD6003"/>
    <w:rsid w:val="00BD63D9"/>
    <w:rsid w:val="00BD64DF"/>
    <w:rsid w:val="00BD65E5"/>
    <w:rsid w:val="00BD6625"/>
    <w:rsid w:val="00BD67F9"/>
    <w:rsid w:val="00BD6D24"/>
    <w:rsid w:val="00BD6F69"/>
    <w:rsid w:val="00BD71C3"/>
    <w:rsid w:val="00BD7230"/>
    <w:rsid w:val="00BD7272"/>
    <w:rsid w:val="00BD756F"/>
    <w:rsid w:val="00BD7759"/>
    <w:rsid w:val="00BD787F"/>
    <w:rsid w:val="00BD789E"/>
    <w:rsid w:val="00BD7A9C"/>
    <w:rsid w:val="00BD7EBA"/>
    <w:rsid w:val="00BE012C"/>
    <w:rsid w:val="00BE0156"/>
    <w:rsid w:val="00BE024A"/>
    <w:rsid w:val="00BE066D"/>
    <w:rsid w:val="00BE0BDD"/>
    <w:rsid w:val="00BE0FD0"/>
    <w:rsid w:val="00BE103A"/>
    <w:rsid w:val="00BE12F2"/>
    <w:rsid w:val="00BE13A4"/>
    <w:rsid w:val="00BE1585"/>
    <w:rsid w:val="00BE1B27"/>
    <w:rsid w:val="00BE1BF6"/>
    <w:rsid w:val="00BE1CFD"/>
    <w:rsid w:val="00BE1F8B"/>
    <w:rsid w:val="00BE1F9C"/>
    <w:rsid w:val="00BE23FD"/>
    <w:rsid w:val="00BE2530"/>
    <w:rsid w:val="00BE2942"/>
    <w:rsid w:val="00BE2BD5"/>
    <w:rsid w:val="00BE34FD"/>
    <w:rsid w:val="00BE3576"/>
    <w:rsid w:val="00BE3848"/>
    <w:rsid w:val="00BE3964"/>
    <w:rsid w:val="00BE3B66"/>
    <w:rsid w:val="00BE4297"/>
    <w:rsid w:val="00BE49AC"/>
    <w:rsid w:val="00BE49FA"/>
    <w:rsid w:val="00BE4C05"/>
    <w:rsid w:val="00BE4CB8"/>
    <w:rsid w:val="00BE4CD4"/>
    <w:rsid w:val="00BE4DA9"/>
    <w:rsid w:val="00BE4F28"/>
    <w:rsid w:val="00BE5469"/>
    <w:rsid w:val="00BE572C"/>
    <w:rsid w:val="00BE57A8"/>
    <w:rsid w:val="00BE5E58"/>
    <w:rsid w:val="00BE5FA2"/>
    <w:rsid w:val="00BE5FAE"/>
    <w:rsid w:val="00BE61D0"/>
    <w:rsid w:val="00BE62A1"/>
    <w:rsid w:val="00BE6604"/>
    <w:rsid w:val="00BE660B"/>
    <w:rsid w:val="00BE678E"/>
    <w:rsid w:val="00BE6EFF"/>
    <w:rsid w:val="00BE6F5E"/>
    <w:rsid w:val="00BE6F72"/>
    <w:rsid w:val="00BE79CC"/>
    <w:rsid w:val="00BE7E83"/>
    <w:rsid w:val="00BF0232"/>
    <w:rsid w:val="00BF0323"/>
    <w:rsid w:val="00BF054F"/>
    <w:rsid w:val="00BF1467"/>
    <w:rsid w:val="00BF16DF"/>
    <w:rsid w:val="00BF1750"/>
    <w:rsid w:val="00BF1807"/>
    <w:rsid w:val="00BF185A"/>
    <w:rsid w:val="00BF1957"/>
    <w:rsid w:val="00BF203C"/>
    <w:rsid w:val="00BF233D"/>
    <w:rsid w:val="00BF23F0"/>
    <w:rsid w:val="00BF2440"/>
    <w:rsid w:val="00BF244E"/>
    <w:rsid w:val="00BF2823"/>
    <w:rsid w:val="00BF2922"/>
    <w:rsid w:val="00BF295D"/>
    <w:rsid w:val="00BF2992"/>
    <w:rsid w:val="00BF29E9"/>
    <w:rsid w:val="00BF2C2D"/>
    <w:rsid w:val="00BF3062"/>
    <w:rsid w:val="00BF30F5"/>
    <w:rsid w:val="00BF330C"/>
    <w:rsid w:val="00BF3463"/>
    <w:rsid w:val="00BF3529"/>
    <w:rsid w:val="00BF3609"/>
    <w:rsid w:val="00BF3F2B"/>
    <w:rsid w:val="00BF4069"/>
    <w:rsid w:val="00BF4088"/>
    <w:rsid w:val="00BF4105"/>
    <w:rsid w:val="00BF455D"/>
    <w:rsid w:val="00BF4AA9"/>
    <w:rsid w:val="00BF4C2B"/>
    <w:rsid w:val="00BF4DE6"/>
    <w:rsid w:val="00BF4E1F"/>
    <w:rsid w:val="00BF56F6"/>
    <w:rsid w:val="00BF57E6"/>
    <w:rsid w:val="00BF5AA7"/>
    <w:rsid w:val="00BF5B1B"/>
    <w:rsid w:val="00BF5C63"/>
    <w:rsid w:val="00BF6258"/>
    <w:rsid w:val="00BF6A50"/>
    <w:rsid w:val="00BF6D3E"/>
    <w:rsid w:val="00BF6D7C"/>
    <w:rsid w:val="00BF6DC4"/>
    <w:rsid w:val="00BF6E33"/>
    <w:rsid w:val="00BF6F80"/>
    <w:rsid w:val="00BF7057"/>
    <w:rsid w:val="00BF714C"/>
    <w:rsid w:val="00BF71F0"/>
    <w:rsid w:val="00BF7223"/>
    <w:rsid w:val="00BF7305"/>
    <w:rsid w:val="00BF7558"/>
    <w:rsid w:val="00BF7727"/>
    <w:rsid w:val="00BF7744"/>
    <w:rsid w:val="00BF7960"/>
    <w:rsid w:val="00BF7A41"/>
    <w:rsid w:val="00BF7A7D"/>
    <w:rsid w:val="00C003F8"/>
    <w:rsid w:val="00C00400"/>
    <w:rsid w:val="00C004EF"/>
    <w:rsid w:val="00C005F6"/>
    <w:rsid w:val="00C0060B"/>
    <w:rsid w:val="00C009B3"/>
    <w:rsid w:val="00C00A23"/>
    <w:rsid w:val="00C00C20"/>
    <w:rsid w:val="00C013BF"/>
    <w:rsid w:val="00C01668"/>
    <w:rsid w:val="00C017BF"/>
    <w:rsid w:val="00C01AE4"/>
    <w:rsid w:val="00C01BDE"/>
    <w:rsid w:val="00C01C56"/>
    <w:rsid w:val="00C01DBA"/>
    <w:rsid w:val="00C01F56"/>
    <w:rsid w:val="00C01F6B"/>
    <w:rsid w:val="00C02602"/>
    <w:rsid w:val="00C026AD"/>
    <w:rsid w:val="00C026DC"/>
    <w:rsid w:val="00C02C76"/>
    <w:rsid w:val="00C02E8E"/>
    <w:rsid w:val="00C02FFA"/>
    <w:rsid w:val="00C0302C"/>
    <w:rsid w:val="00C03163"/>
    <w:rsid w:val="00C0319A"/>
    <w:rsid w:val="00C0370E"/>
    <w:rsid w:val="00C03A93"/>
    <w:rsid w:val="00C03B94"/>
    <w:rsid w:val="00C03D83"/>
    <w:rsid w:val="00C03DD7"/>
    <w:rsid w:val="00C03E32"/>
    <w:rsid w:val="00C042DB"/>
    <w:rsid w:val="00C04382"/>
    <w:rsid w:val="00C04577"/>
    <w:rsid w:val="00C046FD"/>
    <w:rsid w:val="00C04790"/>
    <w:rsid w:val="00C047F3"/>
    <w:rsid w:val="00C04A6B"/>
    <w:rsid w:val="00C04AD0"/>
    <w:rsid w:val="00C04D34"/>
    <w:rsid w:val="00C04D3A"/>
    <w:rsid w:val="00C04E70"/>
    <w:rsid w:val="00C04F64"/>
    <w:rsid w:val="00C04FB4"/>
    <w:rsid w:val="00C05260"/>
    <w:rsid w:val="00C05547"/>
    <w:rsid w:val="00C058EF"/>
    <w:rsid w:val="00C05A4C"/>
    <w:rsid w:val="00C05DC0"/>
    <w:rsid w:val="00C062F3"/>
    <w:rsid w:val="00C0671D"/>
    <w:rsid w:val="00C06B81"/>
    <w:rsid w:val="00C06F5E"/>
    <w:rsid w:val="00C07124"/>
    <w:rsid w:val="00C07538"/>
    <w:rsid w:val="00C0757A"/>
    <w:rsid w:val="00C07674"/>
    <w:rsid w:val="00C0775A"/>
    <w:rsid w:val="00C0783A"/>
    <w:rsid w:val="00C07A7B"/>
    <w:rsid w:val="00C07C4C"/>
    <w:rsid w:val="00C07DC6"/>
    <w:rsid w:val="00C10004"/>
    <w:rsid w:val="00C102AF"/>
    <w:rsid w:val="00C10593"/>
    <w:rsid w:val="00C1077E"/>
    <w:rsid w:val="00C107F8"/>
    <w:rsid w:val="00C11113"/>
    <w:rsid w:val="00C11138"/>
    <w:rsid w:val="00C117A4"/>
    <w:rsid w:val="00C11857"/>
    <w:rsid w:val="00C11997"/>
    <w:rsid w:val="00C11E28"/>
    <w:rsid w:val="00C11F2A"/>
    <w:rsid w:val="00C11F71"/>
    <w:rsid w:val="00C12185"/>
    <w:rsid w:val="00C12206"/>
    <w:rsid w:val="00C1252F"/>
    <w:rsid w:val="00C128C9"/>
    <w:rsid w:val="00C12AE2"/>
    <w:rsid w:val="00C12AF0"/>
    <w:rsid w:val="00C12CA0"/>
    <w:rsid w:val="00C12D57"/>
    <w:rsid w:val="00C12DC5"/>
    <w:rsid w:val="00C12ECD"/>
    <w:rsid w:val="00C12F88"/>
    <w:rsid w:val="00C13240"/>
    <w:rsid w:val="00C132A9"/>
    <w:rsid w:val="00C1356D"/>
    <w:rsid w:val="00C13585"/>
    <w:rsid w:val="00C135A3"/>
    <w:rsid w:val="00C135FD"/>
    <w:rsid w:val="00C136D3"/>
    <w:rsid w:val="00C136DF"/>
    <w:rsid w:val="00C1376D"/>
    <w:rsid w:val="00C13A54"/>
    <w:rsid w:val="00C140EA"/>
    <w:rsid w:val="00C1425F"/>
    <w:rsid w:val="00C142CA"/>
    <w:rsid w:val="00C142DE"/>
    <w:rsid w:val="00C1446C"/>
    <w:rsid w:val="00C14999"/>
    <w:rsid w:val="00C14BB1"/>
    <w:rsid w:val="00C14BB6"/>
    <w:rsid w:val="00C14E2B"/>
    <w:rsid w:val="00C14FAE"/>
    <w:rsid w:val="00C150F9"/>
    <w:rsid w:val="00C1511C"/>
    <w:rsid w:val="00C15463"/>
    <w:rsid w:val="00C1563D"/>
    <w:rsid w:val="00C159B1"/>
    <w:rsid w:val="00C15A11"/>
    <w:rsid w:val="00C15A4D"/>
    <w:rsid w:val="00C15BB8"/>
    <w:rsid w:val="00C15C2E"/>
    <w:rsid w:val="00C15D79"/>
    <w:rsid w:val="00C1601B"/>
    <w:rsid w:val="00C16075"/>
    <w:rsid w:val="00C16107"/>
    <w:rsid w:val="00C161E7"/>
    <w:rsid w:val="00C1637C"/>
    <w:rsid w:val="00C16545"/>
    <w:rsid w:val="00C165C4"/>
    <w:rsid w:val="00C16938"/>
    <w:rsid w:val="00C172EA"/>
    <w:rsid w:val="00C1788A"/>
    <w:rsid w:val="00C17C94"/>
    <w:rsid w:val="00C17CDF"/>
    <w:rsid w:val="00C17F74"/>
    <w:rsid w:val="00C202FA"/>
    <w:rsid w:val="00C20300"/>
    <w:rsid w:val="00C20562"/>
    <w:rsid w:val="00C20632"/>
    <w:rsid w:val="00C206AF"/>
    <w:rsid w:val="00C2073E"/>
    <w:rsid w:val="00C208CF"/>
    <w:rsid w:val="00C2090C"/>
    <w:rsid w:val="00C209C1"/>
    <w:rsid w:val="00C20A43"/>
    <w:rsid w:val="00C210C9"/>
    <w:rsid w:val="00C2146C"/>
    <w:rsid w:val="00C21B66"/>
    <w:rsid w:val="00C2205A"/>
    <w:rsid w:val="00C223CE"/>
    <w:rsid w:val="00C2252B"/>
    <w:rsid w:val="00C225B7"/>
    <w:rsid w:val="00C228D5"/>
    <w:rsid w:val="00C22911"/>
    <w:rsid w:val="00C22B1E"/>
    <w:rsid w:val="00C22C1C"/>
    <w:rsid w:val="00C22D97"/>
    <w:rsid w:val="00C22FD0"/>
    <w:rsid w:val="00C231D3"/>
    <w:rsid w:val="00C2359F"/>
    <w:rsid w:val="00C235EB"/>
    <w:rsid w:val="00C2376E"/>
    <w:rsid w:val="00C23932"/>
    <w:rsid w:val="00C23A80"/>
    <w:rsid w:val="00C23BB0"/>
    <w:rsid w:val="00C23DCA"/>
    <w:rsid w:val="00C24026"/>
    <w:rsid w:val="00C240CB"/>
    <w:rsid w:val="00C243A4"/>
    <w:rsid w:val="00C2446F"/>
    <w:rsid w:val="00C2461A"/>
    <w:rsid w:val="00C2471D"/>
    <w:rsid w:val="00C24B73"/>
    <w:rsid w:val="00C24C73"/>
    <w:rsid w:val="00C24ED3"/>
    <w:rsid w:val="00C250B8"/>
    <w:rsid w:val="00C250F7"/>
    <w:rsid w:val="00C25322"/>
    <w:rsid w:val="00C25399"/>
    <w:rsid w:val="00C25518"/>
    <w:rsid w:val="00C25628"/>
    <w:rsid w:val="00C259D4"/>
    <w:rsid w:val="00C25BBB"/>
    <w:rsid w:val="00C25EB0"/>
    <w:rsid w:val="00C26013"/>
    <w:rsid w:val="00C261E1"/>
    <w:rsid w:val="00C26366"/>
    <w:rsid w:val="00C26407"/>
    <w:rsid w:val="00C26677"/>
    <w:rsid w:val="00C269F9"/>
    <w:rsid w:val="00C26B0E"/>
    <w:rsid w:val="00C26BCE"/>
    <w:rsid w:val="00C26BD4"/>
    <w:rsid w:val="00C26D52"/>
    <w:rsid w:val="00C2728B"/>
    <w:rsid w:val="00C2732A"/>
    <w:rsid w:val="00C27580"/>
    <w:rsid w:val="00C2791A"/>
    <w:rsid w:val="00C27C28"/>
    <w:rsid w:val="00C27ED2"/>
    <w:rsid w:val="00C27F3C"/>
    <w:rsid w:val="00C30120"/>
    <w:rsid w:val="00C301BE"/>
    <w:rsid w:val="00C303E4"/>
    <w:rsid w:val="00C306AC"/>
    <w:rsid w:val="00C30775"/>
    <w:rsid w:val="00C309C3"/>
    <w:rsid w:val="00C30CF1"/>
    <w:rsid w:val="00C30E1C"/>
    <w:rsid w:val="00C3120F"/>
    <w:rsid w:val="00C3126E"/>
    <w:rsid w:val="00C315FD"/>
    <w:rsid w:val="00C31CF0"/>
    <w:rsid w:val="00C31D6C"/>
    <w:rsid w:val="00C3213E"/>
    <w:rsid w:val="00C32482"/>
    <w:rsid w:val="00C32505"/>
    <w:rsid w:val="00C3264E"/>
    <w:rsid w:val="00C32922"/>
    <w:rsid w:val="00C32A5A"/>
    <w:rsid w:val="00C33015"/>
    <w:rsid w:val="00C33272"/>
    <w:rsid w:val="00C3335C"/>
    <w:rsid w:val="00C333A4"/>
    <w:rsid w:val="00C33456"/>
    <w:rsid w:val="00C337D5"/>
    <w:rsid w:val="00C33CFB"/>
    <w:rsid w:val="00C3454B"/>
    <w:rsid w:val="00C34592"/>
    <w:rsid w:val="00C34906"/>
    <w:rsid w:val="00C34A45"/>
    <w:rsid w:val="00C34BF2"/>
    <w:rsid w:val="00C34C0C"/>
    <w:rsid w:val="00C34E08"/>
    <w:rsid w:val="00C34EF7"/>
    <w:rsid w:val="00C35190"/>
    <w:rsid w:val="00C35315"/>
    <w:rsid w:val="00C35381"/>
    <w:rsid w:val="00C3566B"/>
    <w:rsid w:val="00C356B9"/>
    <w:rsid w:val="00C3581E"/>
    <w:rsid w:val="00C359EB"/>
    <w:rsid w:val="00C35D0C"/>
    <w:rsid w:val="00C35D23"/>
    <w:rsid w:val="00C35F17"/>
    <w:rsid w:val="00C35F3B"/>
    <w:rsid w:val="00C360C8"/>
    <w:rsid w:val="00C36388"/>
    <w:rsid w:val="00C36789"/>
    <w:rsid w:val="00C36975"/>
    <w:rsid w:val="00C36A3A"/>
    <w:rsid w:val="00C36ACA"/>
    <w:rsid w:val="00C36B15"/>
    <w:rsid w:val="00C36C0B"/>
    <w:rsid w:val="00C36CCA"/>
    <w:rsid w:val="00C37055"/>
    <w:rsid w:val="00C37312"/>
    <w:rsid w:val="00C3762C"/>
    <w:rsid w:val="00C378A0"/>
    <w:rsid w:val="00C379C5"/>
    <w:rsid w:val="00C40196"/>
    <w:rsid w:val="00C401CB"/>
    <w:rsid w:val="00C403DB"/>
    <w:rsid w:val="00C4063C"/>
    <w:rsid w:val="00C40689"/>
    <w:rsid w:val="00C406E8"/>
    <w:rsid w:val="00C40823"/>
    <w:rsid w:val="00C408D2"/>
    <w:rsid w:val="00C40A3D"/>
    <w:rsid w:val="00C40A8B"/>
    <w:rsid w:val="00C40C4F"/>
    <w:rsid w:val="00C40D3A"/>
    <w:rsid w:val="00C410C8"/>
    <w:rsid w:val="00C4130A"/>
    <w:rsid w:val="00C414DA"/>
    <w:rsid w:val="00C41558"/>
    <w:rsid w:val="00C415A2"/>
    <w:rsid w:val="00C41807"/>
    <w:rsid w:val="00C4190D"/>
    <w:rsid w:val="00C41B36"/>
    <w:rsid w:val="00C41CFE"/>
    <w:rsid w:val="00C41E59"/>
    <w:rsid w:val="00C41FE7"/>
    <w:rsid w:val="00C42354"/>
    <w:rsid w:val="00C423E7"/>
    <w:rsid w:val="00C42435"/>
    <w:rsid w:val="00C42638"/>
    <w:rsid w:val="00C426BA"/>
    <w:rsid w:val="00C42896"/>
    <w:rsid w:val="00C42930"/>
    <w:rsid w:val="00C42D4E"/>
    <w:rsid w:val="00C430BE"/>
    <w:rsid w:val="00C4313F"/>
    <w:rsid w:val="00C4314D"/>
    <w:rsid w:val="00C43203"/>
    <w:rsid w:val="00C4320C"/>
    <w:rsid w:val="00C433F3"/>
    <w:rsid w:val="00C436CE"/>
    <w:rsid w:val="00C4370E"/>
    <w:rsid w:val="00C43765"/>
    <w:rsid w:val="00C43816"/>
    <w:rsid w:val="00C43934"/>
    <w:rsid w:val="00C43B53"/>
    <w:rsid w:val="00C43CD9"/>
    <w:rsid w:val="00C43F75"/>
    <w:rsid w:val="00C4405F"/>
    <w:rsid w:val="00C4410F"/>
    <w:rsid w:val="00C44246"/>
    <w:rsid w:val="00C44354"/>
    <w:rsid w:val="00C44458"/>
    <w:rsid w:val="00C448FD"/>
    <w:rsid w:val="00C44B28"/>
    <w:rsid w:val="00C44D1A"/>
    <w:rsid w:val="00C44D7D"/>
    <w:rsid w:val="00C44F66"/>
    <w:rsid w:val="00C45089"/>
    <w:rsid w:val="00C4520D"/>
    <w:rsid w:val="00C4550A"/>
    <w:rsid w:val="00C45609"/>
    <w:rsid w:val="00C456DB"/>
    <w:rsid w:val="00C458D6"/>
    <w:rsid w:val="00C45969"/>
    <w:rsid w:val="00C45C3C"/>
    <w:rsid w:val="00C463FE"/>
    <w:rsid w:val="00C4657C"/>
    <w:rsid w:val="00C468CF"/>
    <w:rsid w:val="00C46938"/>
    <w:rsid w:val="00C46A06"/>
    <w:rsid w:val="00C46A67"/>
    <w:rsid w:val="00C46A9A"/>
    <w:rsid w:val="00C46BCC"/>
    <w:rsid w:val="00C46F44"/>
    <w:rsid w:val="00C470A3"/>
    <w:rsid w:val="00C470A5"/>
    <w:rsid w:val="00C47500"/>
    <w:rsid w:val="00C47787"/>
    <w:rsid w:val="00C47AF2"/>
    <w:rsid w:val="00C47D68"/>
    <w:rsid w:val="00C5010E"/>
    <w:rsid w:val="00C5015F"/>
    <w:rsid w:val="00C503F2"/>
    <w:rsid w:val="00C50966"/>
    <w:rsid w:val="00C50CD6"/>
    <w:rsid w:val="00C50E82"/>
    <w:rsid w:val="00C51380"/>
    <w:rsid w:val="00C516F2"/>
    <w:rsid w:val="00C518F1"/>
    <w:rsid w:val="00C51B37"/>
    <w:rsid w:val="00C51D73"/>
    <w:rsid w:val="00C52255"/>
    <w:rsid w:val="00C525B9"/>
    <w:rsid w:val="00C526C8"/>
    <w:rsid w:val="00C52BD3"/>
    <w:rsid w:val="00C52C28"/>
    <w:rsid w:val="00C52E4F"/>
    <w:rsid w:val="00C5314D"/>
    <w:rsid w:val="00C533F4"/>
    <w:rsid w:val="00C53707"/>
    <w:rsid w:val="00C53733"/>
    <w:rsid w:val="00C538FC"/>
    <w:rsid w:val="00C53B23"/>
    <w:rsid w:val="00C53CDE"/>
    <w:rsid w:val="00C53D23"/>
    <w:rsid w:val="00C545DD"/>
    <w:rsid w:val="00C54758"/>
    <w:rsid w:val="00C549DB"/>
    <w:rsid w:val="00C54DE9"/>
    <w:rsid w:val="00C551B4"/>
    <w:rsid w:val="00C552E5"/>
    <w:rsid w:val="00C55410"/>
    <w:rsid w:val="00C556C0"/>
    <w:rsid w:val="00C55A05"/>
    <w:rsid w:val="00C55B89"/>
    <w:rsid w:val="00C55CB3"/>
    <w:rsid w:val="00C55D1D"/>
    <w:rsid w:val="00C55D5E"/>
    <w:rsid w:val="00C55D98"/>
    <w:rsid w:val="00C563E0"/>
    <w:rsid w:val="00C56613"/>
    <w:rsid w:val="00C5665E"/>
    <w:rsid w:val="00C568C9"/>
    <w:rsid w:val="00C569B0"/>
    <w:rsid w:val="00C56ACF"/>
    <w:rsid w:val="00C56BE3"/>
    <w:rsid w:val="00C56C6A"/>
    <w:rsid w:val="00C56F6C"/>
    <w:rsid w:val="00C56FD0"/>
    <w:rsid w:val="00C570B6"/>
    <w:rsid w:val="00C573F4"/>
    <w:rsid w:val="00C5766C"/>
    <w:rsid w:val="00C5798B"/>
    <w:rsid w:val="00C57E1C"/>
    <w:rsid w:val="00C57ED1"/>
    <w:rsid w:val="00C60141"/>
    <w:rsid w:val="00C60392"/>
    <w:rsid w:val="00C60739"/>
    <w:rsid w:val="00C60770"/>
    <w:rsid w:val="00C607E9"/>
    <w:rsid w:val="00C60844"/>
    <w:rsid w:val="00C6085A"/>
    <w:rsid w:val="00C608A4"/>
    <w:rsid w:val="00C60C1D"/>
    <w:rsid w:val="00C61068"/>
    <w:rsid w:val="00C610D6"/>
    <w:rsid w:val="00C611F2"/>
    <w:rsid w:val="00C617C8"/>
    <w:rsid w:val="00C61C4C"/>
    <w:rsid w:val="00C61FD5"/>
    <w:rsid w:val="00C620B4"/>
    <w:rsid w:val="00C6211D"/>
    <w:rsid w:val="00C62593"/>
    <w:rsid w:val="00C627D7"/>
    <w:rsid w:val="00C62899"/>
    <w:rsid w:val="00C6299F"/>
    <w:rsid w:val="00C62A70"/>
    <w:rsid w:val="00C62B84"/>
    <w:rsid w:val="00C62ED9"/>
    <w:rsid w:val="00C62F35"/>
    <w:rsid w:val="00C631D6"/>
    <w:rsid w:val="00C63257"/>
    <w:rsid w:val="00C638C1"/>
    <w:rsid w:val="00C63AE0"/>
    <w:rsid w:val="00C63B38"/>
    <w:rsid w:val="00C63C6C"/>
    <w:rsid w:val="00C63E9C"/>
    <w:rsid w:val="00C63EBF"/>
    <w:rsid w:val="00C6402C"/>
    <w:rsid w:val="00C64280"/>
    <w:rsid w:val="00C64622"/>
    <w:rsid w:val="00C64C3F"/>
    <w:rsid w:val="00C64E43"/>
    <w:rsid w:val="00C650B8"/>
    <w:rsid w:val="00C6512A"/>
    <w:rsid w:val="00C651C3"/>
    <w:rsid w:val="00C65235"/>
    <w:rsid w:val="00C65438"/>
    <w:rsid w:val="00C654BA"/>
    <w:rsid w:val="00C65585"/>
    <w:rsid w:val="00C65A42"/>
    <w:rsid w:val="00C65B07"/>
    <w:rsid w:val="00C65CE4"/>
    <w:rsid w:val="00C65E96"/>
    <w:rsid w:val="00C6638F"/>
    <w:rsid w:val="00C66522"/>
    <w:rsid w:val="00C66541"/>
    <w:rsid w:val="00C6676A"/>
    <w:rsid w:val="00C66850"/>
    <w:rsid w:val="00C66CFE"/>
    <w:rsid w:val="00C66D0E"/>
    <w:rsid w:val="00C66EF4"/>
    <w:rsid w:val="00C66EFF"/>
    <w:rsid w:val="00C6709E"/>
    <w:rsid w:val="00C67111"/>
    <w:rsid w:val="00C672C5"/>
    <w:rsid w:val="00C672E4"/>
    <w:rsid w:val="00C67613"/>
    <w:rsid w:val="00C67B0B"/>
    <w:rsid w:val="00C67D11"/>
    <w:rsid w:val="00C67D90"/>
    <w:rsid w:val="00C70045"/>
    <w:rsid w:val="00C70418"/>
    <w:rsid w:val="00C70594"/>
    <w:rsid w:val="00C706C3"/>
    <w:rsid w:val="00C708BF"/>
    <w:rsid w:val="00C70C40"/>
    <w:rsid w:val="00C70D88"/>
    <w:rsid w:val="00C70F5F"/>
    <w:rsid w:val="00C70FF7"/>
    <w:rsid w:val="00C710A3"/>
    <w:rsid w:val="00C710CD"/>
    <w:rsid w:val="00C713A1"/>
    <w:rsid w:val="00C71450"/>
    <w:rsid w:val="00C714E5"/>
    <w:rsid w:val="00C71EC7"/>
    <w:rsid w:val="00C72033"/>
    <w:rsid w:val="00C7209F"/>
    <w:rsid w:val="00C72238"/>
    <w:rsid w:val="00C72588"/>
    <w:rsid w:val="00C725BB"/>
    <w:rsid w:val="00C72694"/>
    <w:rsid w:val="00C72894"/>
    <w:rsid w:val="00C72AE4"/>
    <w:rsid w:val="00C73173"/>
    <w:rsid w:val="00C733C4"/>
    <w:rsid w:val="00C733C5"/>
    <w:rsid w:val="00C7342F"/>
    <w:rsid w:val="00C73434"/>
    <w:rsid w:val="00C73661"/>
    <w:rsid w:val="00C73812"/>
    <w:rsid w:val="00C739E6"/>
    <w:rsid w:val="00C73A76"/>
    <w:rsid w:val="00C73B01"/>
    <w:rsid w:val="00C73CE2"/>
    <w:rsid w:val="00C73D3E"/>
    <w:rsid w:val="00C73E9E"/>
    <w:rsid w:val="00C744AC"/>
    <w:rsid w:val="00C74509"/>
    <w:rsid w:val="00C74764"/>
    <w:rsid w:val="00C74843"/>
    <w:rsid w:val="00C748DB"/>
    <w:rsid w:val="00C74B46"/>
    <w:rsid w:val="00C74BC5"/>
    <w:rsid w:val="00C74CC1"/>
    <w:rsid w:val="00C74D97"/>
    <w:rsid w:val="00C759B7"/>
    <w:rsid w:val="00C75D7A"/>
    <w:rsid w:val="00C75DA5"/>
    <w:rsid w:val="00C75DF9"/>
    <w:rsid w:val="00C76028"/>
    <w:rsid w:val="00C7613D"/>
    <w:rsid w:val="00C7629F"/>
    <w:rsid w:val="00C766CA"/>
    <w:rsid w:val="00C766FF"/>
    <w:rsid w:val="00C767AB"/>
    <w:rsid w:val="00C76DB6"/>
    <w:rsid w:val="00C771D0"/>
    <w:rsid w:val="00C77222"/>
    <w:rsid w:val="00C7756F"/>
    <w:rsid w:val="00C77629"/>
    <w:rsid w:val="00C7770C"/>
    <w:rsid w:val="00C77839"/>
    <w:rsid w:val="00C77B65"/>
    <w:rsid w:val="00C77B9E"/>
    <w:rsid w:val="00C77E2E"/>
    <w:rsid w:val="00C80071"/>
    <w:rsid w:val="00C804B6"/>
    <w:rsid w:val="00C8065A"/>
    <w:rsid w:val="00C808A5"/>
    <w:rsid w:val="00C811CC"/>
    <w:rsid w:val="00C8127B"/>
    <w:rsid w:val="00C812AA"/>
    <w:rsid w:val="00C813D4"/>
    <w:rsid w:val="00C81500"/>
    <w:rsid w:val="00C81ADD"/>
    <w:rsid w:val="00C81C8F"/>
    <w:rsid w:val="00C81C90"/>
    <w:rsid w:val="00C81CBA"/>
    <w:rsid w:val="00C82123"/>
    <w:rsid w:val="00C821A8"/>
    <w:rsid w:val="00C82378"/>
    <w:rsid w:val="00C82706"/>
    <w:rsid w:val="00C82809"/>
    <w:rsid w:val="00C82965"/>
    <w:rsid w:val="00C829A6"/>
    <w:rsid w:val="00C82ED3"/>
    <w:rsid w:val="00C83200"/>
    <w:rsid w:val="00C834C3"/>
    <w:rsid w:val="00C8359B"/>
    <w:rsid w:val="00C835D7"/>
    <w:rsid w:val="00C8363B"/>
    <w:rsid w:val="00C83768"/>
    <w:rsid w:val="00C83B18"/>
    <w:rsid w:val="00C83D98"/>
    <w:rsid w:val="00C840C0"/>
    <w:rsid w:val="00C841B4"/>
    <w:rsid w:val="00C84431"/>
    <w:rsid w:val="00C847D4"/>
    <w:rsid w:val="00C84832"/>
    <w:rsid w:val="00C84AF9"/>
    <w:rsid w:val="00C84B30"/>
    <w:rsid w:val="00C85204"/>
    <w:rsid w:val="00C8520A"/>
    <w:rsid w:val="00C85629"/>
    <w:rsid w:val="00C85785"/>
    <w:rsid w:val="00C85816"/>
    <w:rsid w:val="00C85A00"/>
    <w:rsid w:val="00C85B8F"/>
    <w:rsid w:val="00C85E47"/>
    <w:rsid w:val="00C85EDD"/>
    <w:rsid w:val="00C85F83"/>
    <w:rsid w:val="00C8640F"/>
    <w:rsid w:val="00C86746"/>
    <w:rsid w:val="00C86966"/>
    <w:rsid w:val="00C86FBF"/>
    <w:rsid w:val="00C870A3"/>
    <w:rsid w:val="00C870C5"/>
    <w:rsid w:val="00C8759D"/>
    <w:rsid w:val="00C87675"/>
    <w:rsid w:val="00C8798F"/>
    <w:rsid w:val="00C87AEF"/>
    <w:rsid w:val="00C87EFB"/>
    <w:rsid w:val="00C900DF"/>
    <w:rsid w:val="00C90182"/>
    <w:rsid w:val="00C905FD"/>
    <w:rsid w:val="00C906AB"/>
    <w:rsid w:val="00C906CB"/>
    <w:rsid w:val="00C90996"/>
    <w:rsid w:val="00C90C11"/>
    <w:rsid w:val="00C91094"/>
    <w:rsid w:val="00C91638"/>
    <w:rsid w:val="00C9168B"/>
    <w:rsid w:val="00C91C34"/>
    <w:rsid w:val="00C91D3B"/>
    <w:rsid w:val="00C91ECC"/>
    <w:rsid w:val="00C91F88"/>
    <w:rsid w:val="00C9207E"/>
    <w:rsid w:val="00C9210A"/>
    <w:rsid w:val="00C92248"/>
    <w:rsid w:val="00C923E4"/>
    <w:rsid w:val="00C9254D"/>
    <w:rsid w:val="00C927E4"/>
    <w:rsid w:val="00C929F5"/>
    <w:rsid w:val="00C92C3D"/>
    <w:rsid w:val="00C92DBB"/>
    <w:rsid w:val="00C92E06"/>
    <w:rsid w:val="00C93135"/>
    <w:rsid w:val="00C934B1"/>
    <w:rsid w:val="00C9361A"/>
    <w:rsid w:val="00C9386F"/>
    <w:rsid w:val="00C93DFF"/>
    <w:rsid w:val="00C93EA0"/>
    <w:rsid w:val="00C94531"/>
    <w:rsid w:val="00C94A9C"/>
    <w:rsid w:val="00C94B94"/>
    <w:rsid w:val="00C94E33"/>
    <w:rsid w:val="00C94EDB"/>
    <w:rsid w:val="00C94F7A"/>
    <w:rsid w:val="00C9503E"/>
    <w:rsid w:val="00C95341"/>
    <w:rsid w:val="00C9565B"/>
    <w:rsid w:val="00C957E8"/>
    <w:rsid w:val="00C958BF"/>
    <w:rsid w:val="00C95BF2"/>
    <w:rsid w:val="00C95DA9"/>
    <w:rsid w:val="00C95DAC"/>
    <w:rsid w:val="00C95DF5"/>
    <w:rsid w:val="00C9601C"/>
    <w:rsid w:val="00C964C3"/>
    <w:rsid w:val="00C9664E"/>
    <w:rsid w:val="00C96697"/>
    <w:rsid w:val="00C96715"/>
    <w:rsid w:val="00C967C2"/>
    <w:rsid w:val="00C96DFD"/>
    <w:rsid w:val="00C96E49"/>
    <w:rsid w:val="00C97281"/>
    <w:rsid w:val="00C9746D"/>
    <w:rsid w:val="00C976A8"/>
    <w:rsid w:val="00C978AC"/>
    <w:rsid w:val="00C97A4A"/>
    <w:rsid w:val="00C97E13"/>
    <w:rsid w:val="00C97E5D"/>
    <w:rsid w:val="00C97EE3"/>
    <w:rsid w:val="00CA00D3"/>
    <w:rsid w:val="00CA0137"/>
    <w:rsid w:val="00CA01C6"/>
    <w:rsid w:val="00CA0369"/>
    <w:rsid w:val="00CA050C"/>
    <w:rsid w:val="00CA054A"/>
    <w:rsid w:val="00CA092D"/>
    <w:rsid w:val="00CA0A43"/>
    <w:rsid w:val="00CA10A1"/>
    <w:rsid w:val="00CA1935"/>
    <w:rsid w:val="00CA1A2D"/>
    <w:rsid w:val="00CA1AB5"/>
    <w:rsid w:val="00CA1C0D"/>
    <w:rsid w:val="00CA1D9E"/>
    <w:rsid w:val="00CA1DFB"/>
    <w:rsid w:val="00CA1E58"/>
    <w:rsid w:val="00CA1F91"/>
    <w:rsid w:val="00CA2138"/>
    <w:rsid w:val="00CA219D"/>
    <w:rsid w:val="00CA2510"/>
    <w:rsid w:val="00CA29DB"/>
    <w:rsid w:val="00CA2A06"/>
    <w:rsid w:val="00CA2C75"/>
    <w:rsid w:val="00CA2D6A"/>
    <w:rsid w:val="00CA2DAA"/>
    <w:rsid w:val="00CA2DC3"/>
    <w:rsid w:val="00CA3274"/>
    <w:rsid w:val="00CA32CF"/>
    <w:rsid w:val="00CA340E"/>
    <w:rsid w:val="00CA35ED"/>
    <w:rsid w:val="00CA3696"/>
    <w:rsid w:val="00CA36E2"/>
    <w:rsid w:val="00CA3888"/>
    <w:rsid w:val="00CA39C8"/>
    <w:rsid w:val="00CA3A98"/>
    <w:rsid w:val="00CA3B58"/>
    <w:rsid w:val="00CA3C72"/>
    <w:rsid w:val="00CA42DC"/>
    <w:rsid w:val="00CA4503"/>
    <w:rsid w:val="00CA45D6"/>
    <w:rsid w:val="00CA4863"/>
    <w:rsid w:val="00CA49B7"/>
    <w:rsid w:val="00CA4AEE"/>
    <w:rsid w:val="00CA4AF5"/>
    <w:rsid w:val="00CA4C23"/>
    <w:rsid w:val="00CA4CE9"/>
    <w:rsid w:val="00CA4DF4"/>
    <w:rsid w:val="00CA5080"/>
    <w:rsid w:val="00CA54EB"/>
    <w:rsid w:val="00CA5505"/>
    <w:rsid w:val="00CA57D7"/>
    <w:rsid w:val="00CA6030"/>
    <w:rsid w:val="00CA62FB"/>
    <w:rsid w:val="00CA6359"/>
    <w:rsid w:val="00CA68C8"/>
    <w:rsid w:val="00CA6AD1"/>
    <w:rsid w:val="00CA6CAD"/>
    <w:rsid w:val="00CA6D91"/>
    <w:rsid w:val="00CA7053"/>
    <w:rsid w:val="00CA7223"/>
    <w:rsid w:val="00CA74A4"/>
    <w:rsid w:val="00CA74AE"/>
    <w:rsid w:val="00CA7683"/>
    <w:rsid w:val="00CA7740"/>
    <w:rsid w:val="00CA7A63"/>
    <w:rsid w:val="00CA7EEB"/>
    <w:rsid w:val="00CB0008"/>
    <w:rsid w:val="00CB0415"/>
    <w:rsid w:val="00CB0A98"/>
    <w:rsid w:val="00CB0C83"/>
    <w:rsid w:val="00CB0DB2"/>
    <w:rsid w:val="00CB0E34"/>
    <w:rsid w:val="00CB0E4B"/>
    <w:rsid w:val="00CB107F"/>
    <w:rsid w:val="00CB132E"/>
    <w:rsid w:val="00CB1AC6"/>
    <w:rsid w:val="00CB1B97"/>
    <w:rsid w:val="00CB1C0F"/>
    <w:rsid w:val="00CB1EB3"/>
    <w:rsid w:val="00CB207C"/>
    <w:rsid w:val="00CB21E0"/>
    <w:rsid w:val="00CB226C"/>
    <w:rsid w:val="00CB2302"/>
    <w:rsid w:val="00CB25BF"/>
    <w:rsid w:val="00CB269F"/>
    <w:rsid w:val="00CB2780"/>
    <w:rsid w:val="00CB29F8"/>
    <w:rsid w:val="00CB303F"/>
    <w:rsid w:val="00CB318D"/>
    <w:rsid w:val="00CB320B"/>
    <w:rsid w:val="00CB3372"/>
    <w:rsid w:val="00CB34BD"/>
    <w:rsid w:val="00CB37EE"/>
    <w:rsid w:val="00CB39BA"/>
    <w:rsid w:val="00CB3AA6"/>
    <w:rsid w:val="00CB3D9C"/>
    <w:rsid w:val="00CB3FC3"/>
    <w:rsid w:val="00CB406B"/>
    <w:rsid w:val="00CB4121"/>
    <w:rsid w:val="00CB433E"/>
    <w:rsid w:val="00CB471E"/>
    <w:rsid w:val="00CB47FF"/>
    <w:rsid w:val="00CB496B"/>
    <w:rsid w:val="00CB4A33"/>
    <w:rsid w:val="00CB4E9A"/>
    <w:rsid w:val="00CB4FD7"/>
    <w:rsid w:val="00CB504F"/>
    <w:rsid w:val="00CB50F1"/>
    <w:rsid w:val="00CB5264"/>
    <w:rsid w:val="00CB53F1"/>
    <w:rsid w:val="00CB5586"/>
    <w:rsid w:val="00CB5AB2"/>
    <w:rsid w:val="00CB5DB0"/>
    <w:rsid w:val="00CB5EBE"/>
    <w:rsid w:val="00CB6276"/>
    <w:rsid w:val="00CB65C0"/>
    <w:rsid w:val="00CB65E0"/>
    <w:rsid w:val="00CB65EA"/>
    <w:rsid w:val="00CB6732"/>
    <w:rsid w:val="00CB6772"/>
    <w:rsid w:val="00CB6847"/>
    <w:rsid w:val="00CB68EE"/>
    <w:rsid w:val="00CB6BC9"/>
    <w:rsid w:val="00CB7414"/>
    <w:rsid w:val="00CB76AA"/>
    <w:rsid w:val="00CB7702"/>
    <w:rsid w:val="00CB77A0"/>
    <w:rsid w:val="00CB78A8"/>
    <w:rsid w:val="00CB794D"/>
    <w:rsid w:val="00CC0179"/>
    <w:rsid w:val="00CC01BA"/>
    <w:rsid w:val="00CC04CF"/>
    <w:rsid w:val="00CC058F"/>
    <w:rsid w:val="00CC06D3"/>
    <w:rsid w:val="00CC06E9"/>
    <w:rsid w:val="00CC0A16"/>
    <w:rsid w:val="00CC0A4D"/>
    <w:rsid w:val="00CC0BB2"/>
    <w:rsid w:val="00CC10F7"/>
    <w:rsid w:val="00CC1652"/>
    <w:rsid w:val="00CC167A"/>
    <w:rsid w:val="00CC18D3"/>
    <w:rsid w:val="00CC1BEC"/>
    <w:rsid w:val="00CC1C56"/>
    <w:rsid w:val="00CC1DAC"/>
    <w:rsid w:val="00CC20A2"/>
    <w:rsid w:val="00CC2193"/>
    <w:rsid w:val="00CC21C9"/>
    <w:rsid w:val="00CC23FA"/>
    <w:rsid w:val="00CC25E6"/>
    <w:rsid w:val="00CC2974"/>
    <w:rsid w:val="00CC29D8"/>
    <w:rsid w:val="00CC29EE"/>
    <w:rsid w:val="00CC2A15"/>
    <w:rsid w:val="00CC2BC9"/>
    <w:rsid w:val="00CC2DF3"/>
    <w:rsid w:val="00CC2F45"/>
    <w:rsid w:val="00CC33CA"/>
    <w:rsid w:val="00CC3446"/>
    <w:rsid w:val="00CC3536"/>
    <w:rsid w:val="00CC3670"/>
    <w:rsid w:val="00CC39F9"/>
    <w:rsid w:val="00CC3CAB"/>
    <w:rsid w:val="00CC3D60"/>
    <w:rsid w:val="00CC40A5"/>
    <w:rsid w:val="00CC42E6"/>
    <w:rsid w:val="00CC4469"/>
    <w:rsid w:val="00CC45B9"/>
    <w:rsid w:val="00CC45E0"/>
    <w:rsid w:val="00CC47A6"/>
    <w:rsid w:val="00CC4870"/>
    <w:rsid w:val="00CC4D17"/>
    <w:rsid w:val="00CC4D2E"/>
    <w:rsid w:val="00CC4EE3"/>
    <w:rsid w:val="00CC4F84"/>
    <w:rsid w:val="00CC51C7"/>
    <w:rsid w:val="00CC547D"/>
    <w:rsid w:val="00CC5597"/>
    <w:rsid w:val="00CC580B"/>
    <w:rsid w:val="00CC5B95"/>
    <w:rsid w:val="00CC5C05"/>
    <w:rsid w:val="00CC5D04"/>
    <w:rsid w:val="00CC5D38"/>
    <w:rsid w:val="00CC6495"/>
    <w:rsid w:val="00CC653F"/>
    <w:rsid w:val="00CC682C"/>
    <w:rsid w:val="00CC6B5E"/>
    <w:rsid w:val="00CC6D1C"/>
    <w:rsid w:val="00CC6F22"/>
    <w:rsid w:val="00CC72A0"/>
    <w:rsid w:val="00CC7381"/>
    <w:rsid w:val="00CC7569"/>
    <w:rsid w:val="00CC7C73"/>
    <w:rsid w:val="00CC7E50"/>
    <w:rsid w:val="00CD017E"/>
    <w:rsid w:val="00CD01BD"/>
    <w:rsid w:val="00CD02D5"/>
    <w:rsid w:val="00CD045F"/>
    <w:rsid w:val="00CD04CB"/>
    <w:rsid w:val="00CD0558"/>
    <w:rsid w:val="00CD06EB"/>
    <w:rsid w:val="00CD09D5"/>
    <w:rsid w:val="00CD0BDF"/>
    <w:rsid w:val="00CD10BA"/>
    <w:rsid w:val="00CD114F"/>
    <w:rsid w:val="00CD1169"/>
    <w:rsid w:val="00CD1297"/>
    <w:rsid w:val="00CD1716"/>
    <w:rsid w:val="00CD1A40"/>
    <w:rsid w:val="00CD22B8"/>
    <w:rsid w:val="00CD23B3"/>
    <w:rsid w:val="00CD23B5"/>
    <w:rsid w:val="00CD258E"/>
    <w:rsid w:val="00CD25F3"/>
    <w:rsid w:val="00CD29CF"/>
    <w:rsid w:val="00CD29E1"/>
    <w:rsid w:val="00CD2A13"/>
    <w:rsid w:val="00CD2B4E"/>
    <w:rsid w:val="00CD2F14"/>
    <w:rsid w:val="00CD2FDA"/>
    <w:rsid w:val="00CD3052"/>
    <w:rsid w:val="00CD30B9"/>
    <w:rsid w:val="00CD325C"/>
    <w:rsid w:val="00CD332B"/>
    <w:rsid w:val="00CD373A"/>
    <w:rsid w:val="00CD39F1"/>
    <w:rsid w:val="00CD3E70"/>
    <w:rsid w:val="00CD40FD"/>
    <w:rsid w:val="00CD51C0"/>
    <w:rsid w:val="00CD55D0"/>
    <w:rsid w:val="00CD5A68"/>
    <w:rsid w:val="00CD5ED1"/>
    <w:rsid w:val="00CD5F0C"/>
    <w:rsid w:val="00CD60C9"/>
    <w:rsid w:val="00CD6344"/>
    <w:rsid w:val="00CD6450"/>
    <w:rsid w:val="00CD6585"/>
    <w:rsid w:val="00CD65A0"/>
    <w:rsid w:val="00CD6929"/>
    <w:rsid w:val="00CD695E"/>
    <w:rsid w:val="00CD6BE6"/>
    <w:rsid w:val="00CD70F7"/>
    <w:rsid w:val="00CD74A2"/>
    <w:rsid w:val="00CD7589"/>
    <w:rsid w:val="00CD7833"/>
    <w:rsid w:val="00CD789C"/>
    <w:rsid w:val="00CD7A6C"/>
    <w:rsid w:val="00CD7E10"/>
    <w:rsid w:val="00CD7E3D"/>
    <w:rsid w:val="00CD7E46"/>
    <w:rsid w:val="00CD7F81"/>
    <w:rsid w:val="00CE0125"/>
    <w:rsid w:val="00CE06D0"/>
    <w:rsid w:val="00CE0738"/>
    <w:rsid w:val="00CE0913"/>
    <w:rsid w:val="00CE0EE8"/>
    <w:rsid w:val="00CE1012"/>
    <w:rsid w:val="00CE10AD"/>
    <w:rsid w:val="00CE10DC"/>
    <w:rsid w:val="00CE11A9"/>
    <w:rsid w:val="00CE1704"/>
    <w:rsid w:val="00CE196D"/>
    <w:rsid w:val="00CE1B47"/>
    <w:rsid w:val="00CE1BDD"/>
    <w:rsid w:val="00CE20E3"/>
    <w:rsid w:val="00CE20FA"/>
    <w:rsid w:val="00CE2BEE"/>
    <w:rsid w:val="00CE2E27"/>
    <w:rsid w:val="00CE3010"/>
    <w:rsid w:val="00CE321C"/>
    <w:rsid w:val="00CE3AB0"/>
    <w:rsid w:val="00CE3BB4"/>
    <w:rsid w:val="00CE3DC6"/>
    <w:rsid w:val="00CE3E7C"/>
    <w:rsid w:val="00CE40DB"/>
    <w:rsid w:val="00CE40EB"/>
    <w:rsid w:val="00CE46D5"/>
    <w:rsid w:val="00CE47BB"/>
    <w:rsid w:val="00CE47E8"/>
    <w:rsid w:val="00CE4953"/>
    <w:rsid w:val="00CE4BC1"/>
    <w:rsid w:val="00CE4D0E"/>
    <w:rsid w:val="00CE4E5C"/>
    <w:rsid w:val="00CE5118"/>
    <w:rsid w:val="00CE52E5"/>
    <w:rsid w:val="00CE5415"/>
    <w:rsid w:val="00CE55A7"/>
    <w:rsid w:val="00CE5AEA"/>
    <w:rsid w:val="00CE5B84"/>
    <w:rsid w:val="00CE5E7E"/>
    <w:rsid w:val="00CE5E8A"/>
    <w:rsid w:val="00CE600D"/>
    <w:rsid w:val="00CE6089"/>
    <w:rsid w:val="00CE639E"/>
    <w:rsid w:val="00CE6610"/>
    <w:rsid w:val="00CE663B"/>
    <w:rsid w:val="00CE674F"/>
    <w:rsid w:val="00CE6992"/>
    <w:rsid w:val="00CE6A66"/>
    <w:rsid w:val="00CE6A8A"/>
    <w:rsid w:val="00CE6D42"/>
    <w:rsid w:val="00CE7367"/>
    <w:rsid w:val="00CE757E"/>
    <w:rsid w:val="00CE7587"/>
    <w:rsid w:val="00CE76A6"/>
    <w:rsid w:val="00CE7A52"/>
    <w:rsid w:val="00CE7F14"/>
    <w:rsid w:val="00CE7F35"/>
    <w:rsid w:val="00CE7FCB"/>
    <w:rsid w:val="00CF016B"/>
    <w:rsid w:val="00CF0926"/>
    <w:rsid w:val="00CF0BCA"/>
    <w:rsid w:val="00CF0C06"/>
    <w:rsid w:val="00CF0CFA"/>
    <w:rsid w:val="00CF10B2"/>
    <w:rsid w:val="00CF10CA"/>
    <w:rsid w:val="00CF11E0"/>
    <w:rsid w:val="00CF1624"/>
    <w:rsid w:val="00CF1659"/>
    <w:rsid w:val="00CF1730"/>
    <w:rsid w:val="00CF1833"/>
    <w:rsid w:val="00CF1A11"/>
    <w:rsid w:val="00CF1AEA"/>
    <w:rsid w:val="00CF1B22"/>
    <w:rsid w:val="00CF1D4A"/>
    <w:rsid w:val="00CF1D61"/>
    <w:rsid w:val="00CF1EB5"/>
    <w:rsid w:val="00CF227B"/>
    <w:rsid w:val="00CF22B6"/>
    <w:rsid w:val="00CF22C0"/>
    <w:rsid w:val="00CF25A5"/>
    <w:rsid w:val="00CF273A"/>
    <w:rsid w:val="00CF29B6"/>
    <w:rsid w:val="00CF2ADA"/>
    <w:rsid w:val="00CF2C0C"/>
    <w:rsid w:val="00CF2E67"/>
    <w:rsid w:val="00CF301B"/>
    <w:rsid w:val="00CF33F3"/>
    <w:rsid w:val="00CF362A"/>
    <w:rsid w:val="00CF36AA"/>
    <w:rsid w:val="00CF3D7A"/>
    <w:rsid w:val="00CF3FE7"/>
    <w:rsid w:val="00CF4004"/>
    <w:rsid w:val="00CF43C2"/>
    <w:rsid w:val="00CF4487"/>
    <w:rsid w:val="00CF47D9"/>
    <w:rsid w:val="00CF4824"/>
    <w:rsid w:val="00CF48B5"/>
    <w:rsid w:val="00CF4DB6"/>
    <w:rsid w:val="00CF4DDD"/>
    <w:rsid w:val="00CF4ED4"/>
    <w:rsid w:val="00CF4F0E"/>
    <w:rsid w:val="00CF535B"/>
    <w:rsid w:val="00CF543E"/>
    <w:rsid w:val="00CF5648"/>
    <w:rsid w:val="00CF564B"/>
    <w:rsid w:val="00CF568A"/>
    <w:rsid w:val="00CF57A7"/>
    <w:rsid w:val="00CF58A6"/>
    <w:rsid w:val="00CF5FF3"/>
    <w:rsid w:val="00CF60DA"/>
    <w:rsid w:val="00CF660F"/>
    <w:rsid w:val="00CF688E"/>
    <w:rsid w:val="00CF6ACB"/>
    <w:rsid w:val="00CF72B0"/>
    <w:rsid w:val="00CF7469"/>
    <w:rsid w:val="00CF7485"/>
    <w:rsid w:val="00CF76A2"/>
    <w:rsid w:val="00CF772A"/>
    <w:rsid w:val="00CF7950"/>
    <w:rsid w:val="00CF7F1E"/>
    <w:rsid w:val="00CF7FA0"/>
    <w:rsid w:val="00D0023A"/>
    <w:rsid w:val="00D00A3B"/>
    <w:rsid w:val="00D014A6"/>
    <w:rsid w:val="00D01592"/>
    <w:rsid w:val="00D016BA"/>
    <w:rsid w:val="00D01768"/>
    <w:rsid w:val="00D0186B"/>
    <w:rsid w:val="00D01A40"/>
    <w:rsid w:val="00D01A61"/>
    <w:rsid w:val="00D01EDB"/>
    <w:rsid w:val="00D01F90"/>
    <w:rsid w:val="00D02333"/>
    <w:rsid w:val="00D024D5"/>
    <w:rsid w:val="00D02641"/>
    <w:rsid w:val="00D026D6"/>
    <w:rsid w:val="00D02A7A"/>
    <w:rsid w:val="00D02CF7"/>
    <w:rsid w:val="00D03181"/>
    <w:rsid w:val="00D0326C"/>
    <w:rsid w:val="00D0338E"/>
    <w:rsid w:val="00D0353F"/>
    <w:rsid w:val="00D03785"/>
    <w:rsid w:val="00D03960"/>
    <w:rsid w:val="00D03CC2"/>
    <w:rsid w:val="00D03D46"/>
    <w:rsid w:val="00D0427D"/>
    <w:rsid w:val="00D04A15"/>
    <w:rsid w:val="00D04A31"/>
    <w:rsid w:val="00D04C22"/>
    <w:rsid w:val="00D04C64"/>
    <w:rsid w:val="00D04CE3"/>
    <w:rsid w:val="00D04DF8"/>
    <w:rsid w:val="00D053A5"/>
    <w:rsid w:val="00D053DA"/>
    <w:rsid w:val="00D05518"/>
    <w:rsid w:val="00D059D5"/>
    <w:rsid w:val="00D059F8"/>
    <w:rsid w:val="00D05D29"/>
    <w:rsid w:val="00D05E4F"/>
    <w:rsid w:val="00D05F5B"/>
    <w:rsid w:val="00D061AD"/>
    <w:rsid w:val="00D06342"/>
    <w:rsid w:val="00D064E9"/>
    <w:rsid w:val="00D06861"/>
    <w:rsid w:val="00D06A87"/>
    <w:rsid w:val="00D06AA7"/>
    <w:rsid w:val="00D06AB3"/>
    <w:rsid w:val="00D06CC4"/>
    <w:rsid w:val="00D06D6B"/>
    <w:rsid w:val="00D0700D"/>
    <w:rsid w:val="00D07197"/>
    <w:rsid w:val="00D071D5"/>
    <w:rsid w:val="00D07345"/>
    <w:rsid w:val="00D07647"/>
    <w:rsid w:val="00D078AC"/>
    <w:rsid w:val="00D07984"/>
    <w:rsid w:val="00D07AEE"/>
    <w:rsid w:val="00D07C6B"/>
    <w:rsid w:val="00D07F0A"/>
    <w:rsid w:val="00D10200"/>
    <w:rsid w:val="00D107C5"/>
    <w:rsid w:val="00D1087B"/>
    <w:rsid w:val="00D1099D"/>
    <w:rsid w:val="00D10C87"/>
    <w:rsid w:val="00D10CA3"/>
    <w:rsid w:val="00D10DD3"/>
    <w:rsid w:val="00D110A8"/>
    <w:rsid w:val="00D112AD"/>
    <w:rsid w:val="00D112B8"/>
    <w:rsid w:val="00D112BE"/>
    <w:rsid w:val="00D11952"/>
    <w:rsid w:val="00D11EF2"/>
    <w:rsid w:val="00D11F17"/>
    <w:rsid w:val="00D11F42"/>
    <w:rsid w:val="00D12141"/>
    <w:rsid w:val="00D122E3"/>
    <w:rsid w:val="00D1240D"/>
    <w:rsid w:val="00D127B8"/>
    <w:rsid w:val="00D12F50"/>
    <w:rsid w:val="00D131BF"/>
    <w:rsid w:val="00D13244"/>
    <w:rsid w:val="00D135B6"/>
    <w:rsid w:val="00D136DB"/>
    <w:rsid w:val="00D137AD"/>
    <w:rsid w:val="00D13B03"/>
    <w:rsid w:val="00D13B39"/>
    <w:rsid w:val="00D140E6"/>
    <w:rsid w:val="00D141D9"/>
    <w:rsid w:val="00D142CF"/>
    <w:rsid w:val="00D14355"/>
    <w:rsid w:val="00D14587"/>
    <w:rsid w:val="00D145F6"/>
    <w:rsid w:val="00D1469F"/>
    <w:rsid w:val="00D147D9"/>
    <w:rsid w:val="00D14A88"/>
    <w:rsid w:val="00D14D80"/>
    <w:rsid w:val="00D14DD1"/>
    <w:rsid w:val="00D15369"/>
    <w:rsid w:val="00D15418"/>
    <w:rsid w:val="00D1546E"/>
    <w:rsid w:val="00D15662"/>
    <w:rsid w:val="00D159D5"/>
    <w:rsid w:val="00D159E9"/>
    <w:rsid w:val="00D15B24"/>
    <w:rsid w:val="00D160D8"/>
    <w:rsid w:val="00D1621B"/>
    <w:rsid w:val="00D163B4"/>
    <w:rsid w:val="00D1668F"/>
    <w:rsid w:val="00D167E1"/>
    <w:rsid w:val="00D1698B"/>
    <w:rsid w:val="00D16A87"/>
    <w:rsid w:val="00D16CD5"/>
    <w:rsid w:val="00D16D9F"/>
    <w:rsid w:val="00D16FB9"/>
    <w:rsid w:val="00D170C5"/>
    <w:rsid w:val="00D1740E"/>
    <w:rsid w:val="00D174CE"/>
    <w:rsid w:val="00D174FB"/>
    <w:rsid w:val="00D1753A"/>
    <w:rsid w:val="00D177E6"/>
    <w:rsid w:val="00D17815"/>
    <w:rsid w:val="00D178A3"/>
    <w:rsid w:val="00D17AFF"/>
    <w:rsid w:val="00D17BA5"/>
    <w:rsid w:val="00D202AF"/>
    <w:rsid w:val="00D20333"/>
    <w:rsid w:val="00D2037A"/>
    <w:rsid w:val="00D206E2"/>
    <w:rsid w:val="00D2084F"/>
    <w:rsid w:val="00D20F2B"/>
    <w:rsid w:val="00D20F7D"/>
    <w:rsid w:val="00D211DA"/>
    <w:rsid w:val="00D21236"/>
    <w:rsid w:val="00D218FE"/>
    <w:rsid w:val="00D21AD0"/>
    <w:rsid w:val="00D21BC0"/>
    <w:rsid w:val="00D21E7E"/>
    <w:rsid w:val="00D22055"/>
    <w:rsid w:val="00D22610"/>
    <w:rsid w:val="00D2287E"/>
    <w:rsid w:val="00D228AD"/>
    <w:rsid w:val="00D22A07"/>
    <w:rsid w:val="00D22AAD"/>
    <w:rsid w:val="00D22B55"/>
    <w:rsid w:val="00D22D81"/>
    <w:rsid w:val="00D22DCA"/>
    <w:rsid w:val="00D22F08"/>
    <w:rsid w:val="00D2369E"/>
    <w:rsid w:val="00D23859"/>
    <w:rsid w:val="00D23976"/>
    <w:rsid w:val="00D23AC8"/>
    <w:rsid w:val="00D23D4E"/>
    <w:rsid w:val="00D23E9E"/>
    <w:rsid w:val="00D23F76"/>
    <w:rsid w:val="00D23FCF"/>
    <w:rsid w:val="00D2411B"/>
    <w:rsid w:val="00D2439E"/>
    <w:rsid w:val="00D24810"/>
    <w:rsid w:val="00D2499F"/>
    <w:rsid w:val="00D24B6D"/>
    <w:rsid w:val="00D24D94"/>
    <w:rsid w:val="00D24E28"/>
    <w:rsid w:val="00D25120"/>
    <w:rsid w:val="00D2520C"/>
    <w:rsid w:val="00D257E8"/>
    <w:rsid w:val="00D25D5B"/>
    <w:rsid w:val="00D26716"/>
    <w:rsid w:val="00D267E3"/>
    <w:rsid w:val="00D26ADB"/>
    <w:rsid w:val="00D26B15"/>
    <w:rsid w:val="00D26B50"/>
    <w:rsid w:val="00D26C7D"/>
    <w:rsid w:val="00D26ED9"/>
    <w:rsid w:val="00D27CE6"/>
    <w:rsid w:val="00D27D43"/>
    <w:rsid w:val="00D27FD0"/>
    <w:rsid w:val="00D27FF6"/>
    <w:rsid w:val="00D3008C"/>
    <w:rsid w:val="00D30116"/>
    <w:rsid w:val="00D30128"/>
    <w:rsid w:val="00D3018B"/>
    <w:rsid w:val="00D304F0"/>
    <w:rsid w:val="00D304FE"/>
    <w:rsid w:val="00D309E0"/>
    <w:rsid w:val="00D30AB7"/>
    <w:rsid w:val="00D30AD9"/>
    <w:rsid w:val="00D30F7B"/>
    <w:rsid w:val="00D313AD"/>
    <w:rsid w:val="00D31419"/>
    <w:rsid w:val="00D316A5"/>
    <w:rsid w:val="00D31A85"/>
    <w:rsid w:val="00D31C61"/>
    <w:rsid w:val="00D31CDF"/>
    <w:rsid w:val="00D32038"/>
    <w:rsid w:val="00D324BC"/>
    <w:rsid w:val="00D324CA"/>
    <w:rsid w:val="00D3274E"/>
    <w:rsid w:val="00D327D0"/>
    <w:rsid w:val="00D327DE"/>
    <w:rsid w:val="00D32D2B"/>
    <w:rsid w:val="00D32DB4"/>
    <w:rsid w:val="00D3338D"/>
    <w:rsid w:val="00D33431"/>
    <w:rsid w:val="00D3351F"/>
    <w:rsid w:val="00D33534"/>
    <w:rsid w:val="00D33565"/>
    <w:rsid w:val="00D33762"/>
    <w:rsid w:val="00D33BEF"/>
    <w:rsid w:val="00D33E78"/>
    <w:rsid w:val="00D34093"/>
    <w:rsid w:val="00D342E0"/>
    <w:rsid w:val="00D34319"/>
    <w:rsid w:val="00D343E2"/>
    <w:rsid w:val="00D34506"/>
    <w:rsid w:val="00D34AEC"/>
    <w:rsid w:val="00D35177"/>
    <w:rsid w:val="00D3521D"/>
    <w:rsid w:val="00D3542E"/>
    <w:rsid w:val="00D355D4"/>
    <w:rsid w:val="00D35624"/>
    <w:rsid w:val="00D3580E"/>
    <w:rsid w:val="00D35BC1"/>
    <w:rsid w:val="00D35CD3"/>
    <w:rsid w:val="00D36606"/>
    <w:rsid w:val="00D369BE"/>
    <w:rsid w:val="00D36A46"/>
    <w:rsid w:val="00D36A5B"/>
    <w:rsid w:val="00D36A61"/>
    <w:rsid w:val="00D3706C"/>
    <w:rsid w:val="00D375C0"/>
    <w:rsid w:val="00D376ED"/>
    <w:rsid w:val="00D3794F"/>
    <w:rsid w:val="00D37AF7"/>
    <w:rsid w:val="00D37BFE"/>
    <w:rsid w:val="00D37EC5"/>
    <w:rsid w:val="00D4000E"/>
    <w:rsid w:val="00D4017D"/>
    <w:rsid w:val="00D401AD"/>
    <w:rsid w:val="00D40609"/>
    <w:rsid w:val="00D407DE"/>
    <w:rsid w:val="00D40983"/>
    <w:rsid w:val="00D40984"/>
    <w:rsid w:val="00D40A6E"/>
    <w:rsid w:val="00D40B42"/>
    <w:rsid w:val="00D40D4A"/>
    <w:rsid w:val="00D40E0F"/>
    <w:rsid w:val="00D40F79"/>
    <w:rsid w:val="00D412ED"/>
    <w:rsid w:val="00D414EF"/>
    <w:rsid w:val="00D415B2"/>
    <w:rsid w:val="00D41C0D"/>
    <w:rsid w:val="00D41F65"/>
    <w:rsid w:val="00D41F6D"/>
    <w:rsid w:val="00D41FAE"/>
    <w:rsid w:val="00D426BA"/>
    <w:rsid w:val="00D42798"/>
    <w:rsid w:val="00D42FFB"/>
    <w:rsid w:val="00D4311E"/>
    <w:rsid w:val="00D432EE"/>
    <w:rsid w:val="00D43301"/>
    <w:rsid w:val="00D4384B"/>
    <w:rsid w:val="00D438CC"/>
    <w:rsid w:val="00D43E0F"/>
    <w:rsid w:val="00D43F42"/>
    <w:rsid w:val="00D44132"/>
    <w:rsid w:val="00D441B4"/>
    <w:rsid w:val="00D44347"/>
    <w:rsid w:val="00D445F2"/>
    <w:rsid w:val="00D446FA"/>
    <w:rsid w:val="00D44D63"/>
    <w:rsid w:val="00D44ECE"/>
    <w:rsid w:val="00D45321"/>
    <w:rsid w:val="00D4546E"/>
    <w:rsid w:val="00D45850"/>
    <w:rsid w:val="00D45CA4"/>
    <w:rsid w:val="00D45D8A"/>
    <w:rsid w:val="00D45EA7"/>
    <w:rsid w:val="00D45FE1"/>
    <w:rsid w:val="00D4771B"/>
    <w:rsid w:val="00D47D5F"/>
    <w:rsid w:val="00D47EFF"/>
    <w:rsid w:val="00D502F8"/>
    <w:rsid w:val="00D5033E"/>
    <w:rsid w:val="00D503E0"/>
    <w:rsid w:val="00D503E7"/>
    <w:rsid w:val="00D50439"/>
    <w:rsid w:val="00D504DD"/>
    <w:rsid w:val="00D505E8"/>
    <w:rsid w:val="00D508F9"/>
    <w:rsid w:val="00D50A18"/>
    <w:rsid w:val="00D50A90"/>
    <w:rsid w:val="00D50C46"/>
    <w:rsid w:val="00D50D98"/>
    <w:rsid w:val="00D50DCC"/>
    <w:rsid w:val="00D50FCC"/>
    <w:rsid w:val="00D51183"/>
    <w:rsid w:val="00D51625"/>
    <w:rsid w:val="00D517A8"/>
    <w:rsid w:val="00D51921"/>
    <w:rsid w:val="00D51A4B"/>
    <w:rsid w:val="00D51CC5"/>
    <w:rsid w:val="00D51D09"/>
    <w:rsid w:val="00D527E5"/>
    <w:rsid w:val="00D527FF"/>
    <w:rsid w:val="00D5296A"/>
    <w:rsid w:val="00D529B2"/>
    <w:rsid w:val="00D52D20"/>
    <w:rsid w:val="00D52E52"/>
    <w:rsid w:val="00D53182"/>
    <w:rsid w:val="00D531A4"/>
    <w:rsid w:val="00D53799"/>
    <w:rsid w:val="00D53840"/>
    <w:rsid w:val="00D53B44"/>
    <w:rsid w:val="00D549C3"/>
    <w:rsid w:val="00D54A3C"/>
    <w:rsid w:val="00D54A7F"/>
    <w:rsid w:val="00D54E72"/>
    <w:rsid w:val="00D54EDC"/>
    <w:rsid w:val="00D54EE4"/>
    <w:rsid w:val="00D54F2B"/>
    <w:rsid w:val="00D54FD3"/>
    <w:rsid w:val="00D55014"/>
    <w:rsid w:val="00D5504F"/>
    <w:rsid w:val="00D550F7"/>
    <w:rsid w:val="00D551D5"/>
    <w:rsid w:val="00D5527D"/>
    <w:rsid w:val="00D55440"/>
    <w:rsid w:val="00D55714"/>
    <w:rsid w:val="00D558DB"/>
    <w:rsid w:val="00D55A81"/>
    <w:rsid w:val="00D55BD1"/>
    <w:rsid w:val="00D55BE1"/>
    <w:rsid w:val="00D55C48"/>
    <w:rsid w:val="00D55D4A"/>
    <w:rsid w:val="00D55E47"/>
    <w:rsid w:val="00D55E6B"/>
    <w:rsid w:val="00D55FF3"/>
    <w:rsid w:val="00D561E8"/>
    <w:rsid w:val="00D5622E"/>
    <w:rsid w:val="00D56D7A"/>
    <w:rsid w:val="00D56DC5"/>
    <w:rsid w:val="00D57506"/>
    <w:rsid w:val="00D57853"/>
    <w:rsid w:val="00D57963"/>
    <w:rsid w:val="00D5798E"/>
    <w:rsid w:val="00D57A42"/>
    <w:rsid w:val="00D57BF4"/>
    <w:rsid w:val="00D57D0B"/>
    <w:rsid w:val="00D60038"/>
    <w:rsid w:val="00D60233"/>
    <w:rsid w:val="00D603EA"/>
    <w:rsid w:val="00D6041E"/>
    <w:rsid w:val="00D604A7"/>
    <w:rsid w:val="00D60569"/>
    <w:rsid w:val="00D60576"/>
    <w:rsid w:val="00D6063E"/>
    <w:rsid w:val="00D60798"/>
    <w:rsid w:val="00D6085B"/>
    <w:rsid w:val="00D6090C"/>
    <w:rsid w:val="00D60D7F"/>
    <w:rsid w:val="00D60EB5"/>
    <w:rsid w:val="00D60FD1"/>
    <w:rsid w:val="00D611A3"/>
    <w:rsid w:val="00D615A1"/>
    <w:rsid w:val="00D61754"/>
    <w:rsid w:val="00D61814"/>
    <w:rsid w:val="00D619E9"/>
    <w:rsid w:val="00D61A95"/>
    <w:rsid w:val="00D61F73"/>
    <w:rsid w:val="00D622D2"/>
    <w:rsid w:val="00D625F9"/>
    <w:rsid w:val="00D626C0"/>
    <w:rsid w:val="00D6281F"/>
    <w:rsid w:val="00D6297C"/>
    <w:rsid w:val="00D62AD3"/>
    <w:rsid w:val="00D62C1E"/>
    <w:rsid w:val="00D62EFA"/>
    <w:rsid w:val="00D62F3C"/>
    <w:rsid w:val="00D632A1"/>
    <w:rsid w:val="00D632DB"/>
    <w:rsid w:val="00D63812"/>
    <w:rsid w:val="00D63DAB"/>
    <w:rsid w:val="00D64005"/>
    <w:rsid w:val="00D642DB"/>
    <w:rsid w:val="00D64DD8"/>
    <w:rsid w:val="00D651AE"/>
    <w:rsid w:val="00D6541B"/>
    <w:rsid w:val="00D656A7"/>
    <w:rsid w:val="00D657DE"/>
    <w:rsid w:val="00D6590E"/>
    <w:rsid w:val="00D65A11"/>
    <w:rsid w:val="00D65F3F"/>
    <w:rsid w:val="00D65F5A"/>
    <w:rsid w:val="00D66110"/>
    <w:rsid w:val="00D661DC"/>
    <w:rsid w:val="00D66276"/>
    <w:rsid w:val="00D662B8"/>
    <w:rsid w:val="00D66745"/>
    <w:rsid w:val="00D66843"/>
    <w:rsid w:val="00D669C1"/>
    <w:rsid w:val="00D66EC8"/>
    <w:rsid w:val="00D6763E"/>
    <w:rsid w:val="00D677EE"/>
    <w:rsid w:val="00D6785A"/>
    <w:rsid w:val="00D67958"/>
    <w:rsid w:val="00D67B75"/>
    <w:rsid w:val="00D67C08"/>
    <w:rsid w:val="00D67C32"/>
    <w:rsid w:val="00D67C6F"/>
    <w:rsid w:val="00D67C83"/>
    <w:rsid w:val="00D67CD8"/>
    <w:rsid w:val="00D67D28"/>
    <w:rsid w:val="00D67D72"/>
    <w:rsid w:val="00D67DBB"/>
    <w:rsid w:val="00D67EBC"/>
    <w:rsid w:val="00D702A7"/>
    <w:rsid w:val="00D702F3"/>
    <w:rsid w:val="00D703BB"/>
    <w:rsid w:val="00D704D9"/>
    <w:rsid w:val="00D70617"/>
    <w:rsid w:val="00D707DD"/>
    <w:rsid w:val="00D70918"/>
    <w:rsid w:val="00D70BD2"/>
    <w:rsid w:val="00D70C87"/>
    <w:rsid w:val="00D710C4"/>
    <w:rsid w:val="00D71481"/>
    <w:rsid w:val="00D715BE"/>
    <w:rsid w:val="00D716D1"/>
    <w:rsid w:val="00D71782"/>
    <w:rsid w:val="00D718BE"/>
    <w:rsid w:val="00D71C4B"/>
    <w:rsid w:val="00D71D6E"/>
    <w:rsid w:val="00D7201B"/>
    <w:rsid w:val="00D72078"/>
    <w:rsid w:val="00D721A6"/>
    <w:rsid w:val="00D725D8"/>
    <w:rsid w:val="00D72624"/>
    <w:rsid w:val="00D727B6"/>
    <w:rsid w:val="00D72A52"/>
    <w:rsid w:val="00D72E39"/>
    <w:rsid w:val="00D731AF"/>
    <w:rsid w:val="00D73275"/>
    <w:rsid w:val="00D732DB"/>
    <w:rsid w:val="00D732F6"/>
    <w:rsid w:val="00D73563"/>
    <w:rsid w:val="00D739B1"/>
    <w:rsid w:val="00D73A7A"/>
    <w:rsid w:val="00D73BF6"/>
    <w:rsid w:val="00D73C0A"/>
    <w:rsid w:val="00D73D04"/>
    <w:rsid w:val="00D73DAD"/>
    <w:rsid w:val="00D743C3"/>
    <w:rsid w:val="00D746C4"/>
    <w:rsid w:val="00D74894"/>
    <w:rsid w:val="00D74AAA"/>
    <w:rsid w:val="00D74EEC"/>
    <w:rsid w:val="00D751EF"/>
    <w:rsid w:val="00D756C1"/>
    <w:rsid w:val="00D7579B"/>
    <w:rsid w:val="00D7580E"/>
    <w:rsid w:val="00D75900"/>
    <w:rsid w:val="00D75AF7"/>
    <w:rsid w:val="00D75F72"/>
    <w:rsid w:val="00D7611D"/>
    <w:rsid w:val="00D76527"/>
    <w:rsid w:val="00D766ED"/>
    <w:rsid w:val="00D766F7"/>
    <w:rsid w:val="00D767DD"/>
    <w:rsid w:val="00D77289"/>
    <w:rsid w:val="00D7742D"/>
    <w:rsid w:val="00D775B5"/>
    <w:rsid w:val="00D77B3B"/>
    <w:rsid w:val="00D77B75"/>
    <w:rsid w:val="00D802AA"/>
    <w:rsid w:val="00D802F9"/>
    <w:rsid w:val="00D805AC"/>
    <w:rsid w:val="00D807B2"/>
    <w:rsid w:val="00D80DEA"/>
    <w:rsid w:val="00D80E3B"/>
    <w:rsid w:val="00D80F5C"/>
    <w:rsid w:val="00D8147B"/>
    <w:rsid w:val="00D81586"/>
    <w:rsid w:val="00D81595"/>
    <w:rsid w:val="00D817AD"/>
    <w:rsid w:val="00D817F3"/>
    <w:rsid w:val="00D81D84"/>
    <w:rsid w:val="00D8209B"/>
    <w:rsid w:val="00D820AC"/>
    <w:rsid w:val="00D82563"/>
    <w:rsid w:val="00D82617"/>
    <w:rsid w:val="00D827FA"/>
    <w:rsid w:val="00D82951"/>
    <w:rsid w:val="00D829C0"/>
    <w:rsid w:val="00D82A9B"/>
    <w:rsid w:val="00D82AB7"/>
    <w:rsid w:val="00D82D26"/>
    <w:rsid w:val="00D82F73"/>
    <w:rsid w:val="00D831CF"/>
    <w:rsid w:val="00D83273"/>
    <w:rsid w:val="00D8343D"/>
    <w:rsid w:val="00D8351E"/>
    <w:rsid w:val="00D83624"/>
    <w:rsid w:val="00D8362A"/>
    <w:rsid w:val="00D83A5A"/>
    <w:rsid w:val="00D83A99"/>
    <w:rsid w:val="00D83A9B"/>
    <w:rsid w:val="00D83D33"/>
    <w:rsid w:val="00D83D5A"/>
    <w:rsid w:val="00D83E84"/>
    <w:rsid w:val="00D8453F"/>
    <w:rsid w:val="00D845BF"/>
    <w:rsid w:val="00D846B1"/>
    <w:rsid w:val="00D84AAF"/>
    <w:rsid w:val="00D84B1D"/>
    <w:rsid w:val="00D84CD1"/>
    <w:rsid w:val="00D84DDA"/>
    <w:rsid w:val="00D85114"/>
    <w:rsid w:val="00D85166"/>
    <w:rsid w:val="00D853E9"/>
    <w:rsid w:val="00D85503"/>
    <w:rsid w:val="00D855C3"/>
    <w:rsid w:val="00D8582B"/>
    <w:rsid w:val="00D8583F"/>
    <w:rsid w:val="00D85CE0"/>
    <w:rsid w:val="00D85EFE"/>
    <w:rsid w:val="00D85F02"/>
    <w:rsid w:val="00D85FAA"/>
    <w:rsid w:val="00D86354"/>
    <w:rsid w:val="00D863B1"/>
    <w:rsid w:val="00D86512"/>
    <w:rsid w:val="00D8651A"/>
    <w:rsid w:val="00D86538"/>
    <w:rsid w:val="00D86A8B"/>
    <w:rsid w:val="00D86DB9"/>
    <w:rsid w:val="00D86F83"/>
    <w:rsid w:val="00D86FDB"/>
    <w:rsid w:val="00D87239"/>
    <w:rsid w:val="00D87545"/>
    <w:rsid w:val="00D8761D"/>
    <w:rsid w:val="00D8781C"/>
    <w:rsid w:val="00D8788B"/>
    <w:rsid w:val="00D8792C"/>
    <w:rsid w:val="00D87DE5"/>
    <w:rsid w:val="00D87E9D"/>
    <w:rsid w:val="00D90F67"/>
    <w:rsid w:val="00D913B2"/>
    <w:rsid w:val="00D91494"/>
    <w:rsid w:val="00D91594"/>
    <w:rsid w:val="00D9171D"/>
    <w:rsid w:val="00D91BD5"/>
    <w:rsid w:val="00D91D80"/>
    <w:rsid w:val="00D91DFB"/>
    <w:rsid w:val="00D91F79"/>
    <w:rsid w:val="00D92630"/>
    <w:rsid w:val="00D92954"/>
    <w:rsid w:val="00D92BA0"/>
    <w:rsid w:val="00D92C68"/>
    <w:rsid w:val="00D92DAB"/>
    <w:rsid w:val="00D92F7F"/>
    <w:rsid w:val="00D93259"/>
    <w:rsid w:val="00D93579"/>
    <w:rsid w:val="00D93707"/>
    <w:rsid w:val="00D9388C"/>
    <w:rsid w:val="00D9393F"/>
    <w:rsid w:val="00D94128"/>
    <w:rsid w:val="00D944F3"/>
    <w:rsid w:val="00D946C0"/>
    <w:rsid w:val="00D94CD9"/>
    <w:rsid w:val="00D95308"/>
    <w:rsid w:val="00D953F8"/>
    <w:rsid w:val="00D95519"/>
    <w:rsid w:val="00D95618"/>
    <w:rsid w:val="00D9575B"/>
    <w:rsid w:val="00D95D02"/>
    <w:rsid w:val="00D95D18"/>
    <w:rsid w:val="00D95ECB"/>
    <w:rsid w:val="00D96198"/>
    <w:rsid w:val="00D963FE"/>
    <w:rsid w:val="00D964C7"/>
    <w:rsid w:val="00D96D46"/>
    <w:rsid w:val="00D96F52"/>
    <w:rsid w:val="00D9709B"/>
    <w:rsid w:val="00D97217"/>
    <w:rsid w:val="00D973D1"/>
    <w:rsid w:val="00D975B3"/>
    <w:rsid w:val="00D97677"/>
    <w:rsid w:val="00D97755"/>
    <w:rsid w:val="00D97CF7"/>
    <w:rsid w:val="00D97D67"/>
    <w:rsid w:val="00D97FEC"/>
    <w:rsid w:val="00DA00AE"/>
    <w:rsid w:val="00DA024E"/>
    <w:rsid w:val="00DA02E4"/>
    <w:rsid w:val="00DA0319"/>
    <w:rsid w:val="00DA05C7"/>
    <w:rsid w:val="00DA0680"/>
    <w:rsid w:val="00DA0701"/>
    <w:rsid w:val="00DA0731"/>
    <w:rsid w:val="00DA098A"/>
    <w:rsid w:val="00DA09AB"/>
    <w:rsid w:val="00DA0CF7"/>
    <w:rsid w:val="00DA1320"/>
    <w:rsid w:val="00DA145B"/>
    <w:rsid w:val="00DA1BBE"/>
    <w:rsid w:val="00DA1CCD"/>
    <w:rsid w:val="00DA21A7"/>
    <w:rsid w:val="00DA28A8"/>
    <w:rsid w:val="00DA2BF3"/>
    <w:rsid w:val="00DA314E"/>
    <w:rsid w:val="00DA337A"/>
    <w:rsid w:val="00DA369F"/>
    <w:rsid w:val="00DA36C3"/>
    <w:rsid w:val="00DA3708"/>
    <w:rsid w:val="00DA3818"/>
    <w:rsid w:val="00DA38D0"/>
    <w:rsid w:val="00DA3A4E"/>
    <w:rsid w:val="00DA3A5B"/>
    <w:rsid w:val="00DA3D7F"/>
    <w:rsid w:val="00DA3FB0"/>
    <w:rsid w:val="00DA4046"/>
    <w:rsid w:val="00DA4149"/>
    <w:rsid w:val="00DA4318"/>
    <w:rsid w:val="00DA44A5"/>
    <w:rsid w:val="00DA4577"/>
    <w:rsid w:val="00DA45A4"/>
    <w:rsid w:val="00DA47D1"/>
    <w:rsid w:val="00DA482D"/>
    <w:rsid w:val="00DA48BC"/>
    <w:rsid w:val="00DA4B05"/>
    <w:rsid w:val="00DA4BFC"/>
    <w:rsid w:val="00DA4EF8"/>
    <w:rsid w:val="00DA52E8"/>
    <w:rsid w:val="00DA5667"/>
    <w:rsid w:val="00DA5683"/>
    <w:rsid w:val="00DA5782"/>
    <w:rsid w:val="00DA5AB7"/>
    <w:rsid w:val="00DA5CAC"/>
    <w:rsid w:val="00DA5E0A"/>
    <w:rsid w:val="00DA5EE6"/>
    <w:rsid w:val="00DA61CC"/>
    <w:rsid w:val="00DA630A"/>
    <w:rsid w:val="00DA655C"/>
    <w:rsid w:val="00DA6931"/>
    <w:rsid w:val="00DA69FD"/>
    <w:rsid w:val="00DA6A9B"/>
    <w:rsid w:val="00DA6B30"/>
    <w:rsid w:val="00DA7099"/>
    <w:rsid w:val="00DA7211"/>
    <w:rsid w:val="00DA73A2"/>
    <w:rsid w:val="00DA7595"/>
    <w:rsid w:val="00DA766F"/>
    <w:rsid w:val="00DA7856"/>
    <w:rsid w:val="00DA7A63"/>
    <w:rsid w:val="00DA7B7A"/>
    <w:rsid w:val="00DA7BB8"/>
    <w:rsid w:val="00DA7FE4"/>
    <w:rsid w:val="00DB0387"/>
    <w:rsid w:val="00DB03D2"/>
    <w:rsid w:val="00DB0BAD"/>
    <w:rsid w:val="00DB0C63"/>
    <w:rsid w:val="00DB0D8C"/>
    <w:rsid w:val="00DB103D"/>
    <w:rsid w:val="00DB104A"/>
    <w:rsid w:val="00DB1522"/>
    <w:rsid w:val="00DB165B"/>
    <w:rsid w:val="00DB1844"/>
    <w:rsid w:val="00DB1998"/>
    <w:rsid w:val="00DB1C0B"/>
    <w:rsid w:val="00DB1CC6"/>
    <w:rsid w:val="00DB1D00"/>
    <w:rsid w:val="00DB1ECE"/>
    <w:rsid w:val="00DB215A"/>
    <w:rsid w:val="00DB21F0"/>
    <w:rsid w:val="00DB249A"/>
    <w:rsid w:val="00DB2577"/>
    <w:rsid w:val="00DB29DA"/>
    <w:rsid w:val="00DB2A95"/>
    <w:rsid w:val="00DB2ADC"/>
    <w:rsid w:val="00DB2D14"/>
    <w:rsid w:val="00DB3052"/>
    <w:rsid w:val="00DB3346"/>
    <w:rsid w:val="00DB343B"/>
    <w:rsid w:val="00DB35E1"/>
    <w:rsid w:val="00DB38F6"/>
    <w:rsid w:val="00DB3974"/>
    <w:rsid w:val="00DB3BDF"/>
    <w:rsid w:val="00DB3F0F"/>
    <w:rsid w:val="00DB41F6"/>
    <w:rsid w:val="00DB4285"/>
    <w:rsid w:val="00DB4435"/>
    <w:rsid w:val="00DB4457"/>
    <w:rsid w:val="00DB4565"/>
    <w:rsid w:val="00DB490F"/>
    <w:rsid w:val="00DB4977"/>
    <w:rsid w:val="00DB4BB6"/>
    <w:rsid w:val="00DB4BE8"/>
    <w:rsid w:val="00DB4CE3"/>
    <w:rsid w:val="00DB4F13"/>
    <w:rsid w:val="00DB51A9"/>
    <w:rsid w:val="00DB51F9"/>
    <w:rsid w:val="00DB5449"/>
    <w:rsid w:val="00DB57B3"/>
    <w:rsid w:val="00DB582F"/>
    <w:rsid w:val="00DB5909"/>
    <w:rsid w:val="00DB5AAE"/>
    <w:rsid w:val="00DB5B8D"/>
    <w:rsid w:val="00DB5E4F"/>
    <w:rsid w:val="00DB5F13"/>
    <w:rsid w:val="00DB5F8C"/>
    <w:rsid w:val="00DB623A"/>
    <w:rsid w:val="00DB66BB"/>
    <w:rsid w:val="00DB690E"/>
    <w:rsid w:val="00DB6BAC"/>
    <w:rsid w:val="00DB6BF4"/>
    <w:rsid w:val="00DB6C87"/>
    <w:rsid w:val="00DB702E"/>
    <w:rsid w:val="00DB7051"/>
    <w:rsid w:val="00DB70AD"/>
    <w:rsid w:val="00DB7B80"/>
    <w:rsid w:val="00DB7BBC"/>
    <w:rsid w:val="00DB7C31"/>
    <w:rsid w:val="00DC01F5"/>
    <w:rsid w:val="00DC02A5"/>
    <w:rsid w:val="00DC06CD"/>
    <w:rsid w:val="00DC0746"/>
    <w:rsid w:val="00DC0DC2"/>
    <w:rsid w:val="00DC1151"/>
    <w:rsid w:val="00DC121D"/>
    <w:rsid w:val="00DC1296"/>
    <w:rsid w:val="00DC14FF"/>
    <w:rsid w:val="00DC1A1C"/>
    <w:rsid w:val="00DC1A25"/>
    <w:rsid w:val="00DC1B26"/>
    <w:rsid w:val="00DC1D20"/>
    <w:rsid w:val="00DC2270"/>
    <w:rsid w:val="00DC251A"/>
    <w:rsid w:val="00DC2538"/>
    <w:rsid w:val="00DC29BA"/>
    <w:rsid w:val="00DC2C55"/>
    <w:rsid w:val="00DC2EF7"/>
    <w:rsid w:val="00DC2F75"/>
    <w:rsid w:val="00DC3058"/>
    <w:rsid w:val="00DC3181"/>
    <w:rsid w:val="00DC330E"/>
    <w:rsid w:val="00DC3794"/>
    <w:rsid w:val="00DC3A28"/>
    <w:rsid w:val="00DC3BB3"/>
    <w:rsid w:val="00DC3F4E"/>
    <w:rsid w:val="00DC43E1"/>
    <w:rsid w:val="00DC44A1"/>
    <w:rsid w:val="00DC47E6"/>
    <w:rsid w:val="00DC4931"/>
    <w:rsid w:val="00DC4A3F"/>
    <w:rsid w:val="00DC4BE3"/>
    <w:rsid w:val="00DC4C26"/>
    <w:rsid w:val="00DC4C88"/>
    <w:rsid w:val="00DC4E37"/>
    <w:rsid w:val="00DC50C3"/>
    <w:rsid w:val="00DC51A2"/>
    <w:rsid w:val="00DC52BC"/>
    <w:rsid w:val="00DC551C"/>
    <w:rsid w:val="00DC55B7"/>
    <w:rsid w:val="00DC5A32"/>
    <w:rsid w:val="00DC5ACD"/>
    <w:rsid w:val="00DC5E05"/>
    <w:rsid w:val="00DC5E4E"/>
    <w:rsid w:val="00DC5EC5"/>
    <w:rsid w:val="00DC5FDA"/>
    <w:rsid w:val="00DC603E"/>
    <w:rsid w:val="00DC6153"/>
    <w:rsid w:val="00DC633B"/>
    <w:rsid w:val="00DC668D"/>
    <w:rsid w:val="00DC66BD"/>
    <w:rsid w:val="00DC6712"/>
    <w:rsid w:val="00DC6FF8"/>
    <w:rsid w:val="00DC7145"/>
    <w:rsid w:val="00DC729A"/>
    <w:rsid w:val="00DC750D"/>
    <w:rsid w:val="00DC7604"/>
    <w:rsid w:val="00DC7630"/>
    <w:rsid w:val="00DC7B65"/>
    <w:rsid w:val="00DC7C77"/>
    <w:rsid w:val="00DD00FF"/>
    <w:rsid w:val="00DD0301"/>
    <w:rsid w:val="00DD039E"/>
    <w:rsid w:val="00DD03EB"/>
    <w:rsid w:val="00DD0560"/>
    <w:rsid w:val="00DD069D"/>
    <w:rsid w:val="00DD0891"/>
    <w:rsid w:val="00DD09CB"/>
    <w:rsid w:val="00DD0A9C"/>
    <w:rsid w:val="00DD0B35"/>
    <w:rsid w:val="00DD11E0"/>
    <w:rsid w:val="00DD134F"/>
    <w:rsid w:val="00DD1630"/>
    <w:rsid w:val="00DD18DD"/>
    <w:rsid w:val="00DD1BF6"/>
    <w:rsid w:val="00DD1F9F"/>
    <w:rsid w:val="00DD2039"/>
    <w:rsid w:val="00DD21B8"/>
    <w:rsid w:val="00DD2300"/>
    <w:rsid w:val="00DD2304"/>
    <w:rsid w:val="00DD24EF"/>
    <w:rsid w:val="00DD251B"/>
    <w:rsid w:val="00DD25E5"/>
    <w:rsid w:val="00DD2978"/>
    <w:rsid w:val="00DD2AD6"/>
    <w:rsid w:val="00DD2C62"/>
    <w:rsid w:val="00DD3571"/>
    <w:rsid w:val="00DD36E4"/>
    <w:rsid w:val="00DD3CF6"/>
    <w:rsid w:val="00DD3CFB"/>
    <w:rsid w:val="00DD476F"/>
    <w:rsid w:val="00DD47CF"/>
    <w:rsid w:val="00DD4A05"/>
    <w:rsid w:val="00DD4AEB"/>
    <w:rsid w:val="00DD4B24"/>
    <w:rsid w:val="00DD4D47"/>
    <w:rsid w:val="00DD4E99"/>
    <w:rsid w:val="00DD4F3D"/>
    <w:rsid w:val="00DD4FC9"/>
    <w:rsid w:val="00DD50AA"/>
    <w:rsid w:val="00DD51F8"/>
    <w:rsid w:val="00DD53C4"/>
    <w:rsid w:val="00DD59B4"/>
    <w:rsid w:val="00DD5A20"/>
    <w:rsid w:val="00DD5B15"/>
    <w:rsid w:val="00DD5BF3"/>
    <w:rsid w:val="00DD5FAC"/>
    <w:rsid w:val="00DD5FFA"/>
    <w:rsid w:val="00DD6060"/>
    <w:rsid w:val="00DD6272"/>
    <w:rsid w:val="00DD638A"/>
    <w:rsid w:val="00DD65DF"/>
    <w:rsid w:val="00DD6711"/>
    <w:rsid w:val="00DD686F"/>
    <w:rsid w:val="00DD6885"/>
    <w:rsid w:val="00DD69E4"/>
    <w:rsid w:val="00DD6DBF"/>
    <w:rsid w:val="00DD6EC2"/>
    <w:rsid w:val="00DD6F62"/>
    <w:rsid w:val="00DD6FFF"/>
    <w:rsid w:val="00DD7016"/>
    <w:rsid w:val="00DD716C"/>
    <w:rsid w:val="00DD72C9"/>
    <w:rsid w:val="00DD731F"/>
    <w:rsid w:val="00DD7338"/>
    <w:rsid w:val="00DD74FD"/>
    <w:rsid w:val="00DD7651"/>
    <w:rsid w:val="00DD7A55"/>
    <w:rsid w:val="00DD7AFE"/>
    <w:rsid w:val="00DD7B0F"/>
    <w:rsid w:val="00DD7B8C"/>
    <w:rsid w:val="00DD7C4D"/>
    <w:rsid w:val="00DE01BA"/>
    <w:rsid w:val="00DE0253"/>
    <w:rsid w:val="00DE06A7"/>
    <w:rsid w:val="00DE06BA"/>
    <w:rsid w:val="00DE0DCF"/>
    <w:rsid w:val="00DE1166"/>
    <w:rsid w:val="00DE1214"/>
    <w:rsid w:val="00DE14BD"/>
    <w:rsid w:val="00DE17A4"/>
    <w:rsid w:val="00DE19BB"/>
    <w:rsid w:val="00DE1A19"/>
    <w:rsid w:val="00DE2090"/>
    <w:rsid w:val="00DE21C6"/>
    <w:rsid w:val="00DE22D9"/>
    <w:rsid w:val="00DE28E1"/>
    <w:rsid w:val="00DE290B"/>
    <w:rsid w:val="00DE298A"/>
    <w:rsid w:val="00DE2A30"/>
    <w:rsid w:val="00DE2C00"/>
    <w:rsid w:val="00DE3283"/>
    <w:rsid w:val="00DE3695"/>
    <w:rsid w:val="00DE372C"/>
    <w:rsid w:val="00DE3837"/>
    <w:rsid w:val="00DE3C81"/>
    <w:rsid w:val="00DE3CB2"/>
    <w:rsid w:val="00DE3CCE"/>
    <w:rsid w:val="00DE3D5B"/>
    <w:rsid w:val="00DE3D9F"/>
    <w:rsid w:val="00DE3FE2"/>
    <w:rsid w:val="00DE4087"/>
    <w:rsid w:val="00DE4444"/>
    <w:rsid w:val="00DE455B"/>
    <w:rsid w:val="00DE471F"/>
    <w:rsid w:val="00DE47B7"/>
    <w:rsid w:val="00DE4C0C"/>
    <w:rsid w:val="00DE4C5F"/>
    <w:rsid w:val="00DE4D6E"/>
    <w:rsid w:val="00DE5038"/>
    <w:rsid w:val="00DE50CE"/>
    <w:rsid w:val="00DE52A9"/>
    <w:rsid w:val="00DE53E4"/>
    <w:rsid w:val="00DE56C4"/>
    <w:rsid w:val="00DE57C4"/>
    <w:rsid w:val="00DE57CA"/>
    <w:rsid w:val="00DE5A2E"/>
    <w:rsid w:val="00DE5C1F"/>
    <w:rsid w:val="00DE5DAC"/>
    <w:rsid w:val="00DE61D5"/>
    <w:rsid w:val="00DE63ED"/>
    <w:rsid w:val="00DE63F8"/>
    <w:rsid w:val="00DE6448"/>
    <w:rsid w:val="00DE647F"/>
    <w:rsid w:val="00DE65F2"/>
    <w:rsid w:val="00DE66F7"/>
    <w:rsid w:val="00DE6706"/>
    <w:rsid w:val="00DE6740"/>
    <w:rsid w:val="00DE6914"/>
    <w:rsid w:val="00DE6D2D"/>
    <w:rsid w:val="00DE70BC"/>
    <w:rsid w:val="00DE70C8"/>
    <w:rsid w:val="00DE74A3"/>
    <w:rsid w:val="00DE75F0"/>
    <w:rsid w:val="00DE7742"/>
    <w:rsid w:val="00DE78C9"/>
    <w:rsid w:val="00DE7927"/>
    <w:rsid w:val="00DE7ABF"/>
    <w:rsid w:val="00DE7E7D"/>
    <w:rsid w:val="00DE7EFD"/>
    <w:rsid w:val="00DE7F3C"/>
    <w:rsid w:val="00DF0085"/>
    <w:rsid w:val="00DF01DB"/>
    <w:rsid w:val="00DF023C"/>
    <w:rsid w:val="00DF04EA"/>
    <w:rsid w:val="00DF06C6"/>
    <w:rsid w:val="00DF06EE"/>
    <w:rsid w:val="00DF07A6"/>
    <w:rsid w:val="00DF0CA1"/>
    <w:rsid w:val="00DF0DC6"/>
    <w:rsid w:val="00DF0E22"/>
    <w:rsid w:val="00DF169B"/>
    <w:rsid w:val="00DF194C"/>
    <w:rsid w:val="00DF1F96"/>
    <w:rsid w:val="00DF2064"/>
    <w:rsid w:val="00DF2299"/>
    <w:rsid w:val="00DF2781"/>
    <w:rsid w:val="00DF2A7A"/>
    <w:rsid w:val="00DF2ACD"/>
    <w:rsid w:val="00DF2E74"/>
    <w:rsid w:val="00DF318D"/>
    <w:rsid w:val="00DF3460"/>
    <w:rsid w:val="00DF3707"/>
    <w:rsid w:val="00DF3AAF"/>
    <w:rsid w:val="00DF3BBE"/>
    <w:rsid w:val="00DF4056"/>
    <w:rsid w:val="00DF4057"/>
    <w:rsid w:val="00DF43F6"/>
    <w:rsid w:val="00DF485B"/>
    <w:rsid w:val="00DF50EC"/>
    <w:rsid w:val="00DF51DD"/>
    <w:rsid w:val="00DF52A4"/>
    <w:rsid w:val="00DF540A"/>
    <w:rsid w:val="00DF5554"/>
    <w:rsid w:val="00DF55D0"/>
    <w:rsid w:val="00DF563C"/>
    <w:rsid w:val="00DF5773"/>
    <w:rsid w:val="00DF57AB"/>
    <w:rsid w:val="00DF5A6D"/>
    <w:rsid w:val="00DF5BD2"/>
    <w:rsid w:val="00DF5EA7"/>
    <w:rsid w:val="00DF602C"/>
    <w:rsid w:val="00DF60A7"/>
    <w:rsid w:val="00DF6269"/>
    <w:rsid w:val="00DF63F7"/>
    <w:rsid w:val="00DF6730"/>
    <w:rsid w:val="00DF6861"/>
    <w:rsid w:val="00DF69AA"/>
    <w:rsid w:val="00DF6BF4"/>
    <w:rsid w:val="00DF6C51"/>
    <w:rsid w:val="00DF6EC2"/>
    <w:rsid w:val="00DF73F8"/>
    <w:rsid w:val="00DF7947"/>
    <w:rsid w:val="00DF7F7F"/>
    <w:rsid w:val="00E00059"/>
    <w:rsid w:val="00E00303"/>
    <w:rsid w:val="00E00630"/>
    <w:rsid w:val="00E007DA"/>
    <w:rsid w:val="00E00A62"/>
    <w:rsid w:val="00E01062"/>
    <w:rsid w:val="00E01158"/>
    <w:rsid w:val="00E0143A"/>
    <w:rsid w:val="00E0146D"/>
    <w:rsid w:val="00E01709"/>
    <w:rsid w:val="00E01757"/>
    <w:rsid w:val="00E018DF"/>
    <w:rsid w:val="00E01A79"/>
    <w:rsid w:val="00E01B6D"/>
    <w:rsid w:val="00E01C7A"/>
    <w:rsid w:val="00E01C8A"/>
    <w:rsid w:val="00E01C98"/>
    <w:rsid w:val="00E01DBC"/>
    <w:rsid w:val="00E02215"/>
    <w:rsid w:val="00E02517"/>
    <w:rsid w:val="00E02A69"/>
    <w:rsid w:val="00E02ECA"/>
    <w:rsid w:val="00E0307D"/>
    <w:rsid w:val="00E032A3"/>
    <w:rsid w:val="00E0362E"/>
    <w:rsid w:val="00E0397F"/>
    <w:rsid w:val="00E03BBB"/>
    <w:rsid w:val="00E03E1A"/>
    <w:rsid w:val="00E03F7D"/>
    <w:rsid w:val="00E04067"/>
    <w:rsid w:val="00E0431C"/>
    <w:rsid w:val="00E04329"/>
    <w:rsid w:val="00E04409"/>
    <w:rsid w:val="00E0452C"/>
    <w:rsid w:val="00E04548"/>
    <w:rsid w:val="00E048DF"/>
    <w:rsid w:val="00E04945"/>
    <w:rsid w:val="00E04B35"/>
    <w:rsid w:val="00E04F3E"/>
    <w:rsid w:val="00E05074"/>
    <w:rsid w:val="00E050E0"/>
    <w:rsid w:val="00E05C11"/>
    <w:rsid w:val="00E05FB8"/>
    <w:rsid w:val="00E06163"/>
    <w:rsid w:val="00E06172"/>
    <w:rsid w:val="00E062C6"/>
    <w:rsid w:val="00E0664A"/>
    <w:rsid w:val="00E067C0"/>
    <w:rsid w:val="00E06847"/>
    <w:rsid w:val="00E06875"/>
    <w:rsid w:val="00E06A00"/>
    <w:rsid w:val="00E06BEC"/>
    <w:rsid w:val="00E06C9E"/>
    <w:rsid w:val="00E06E94"/>
    <w:rsid w:val="00E072B7"/>
    <w:rsid w:val="00E072E8"/>
    <w:rsid w:val="00E07423"/>
    <w:rsid w:val="00E0763E"/>
    <w:rsid w:val="00E076A2"/>
    <w:rsid w:val="00E07C6C"/>
    <w:rsid w:val="00E07D5A"/>
    <w:rsid w:val="00E07F8F"/>
    <w:rsid w:val="00E100C7"/>
    <w:rsid w:val="00E100F7"/>
    <w:rsid w:val="00E1015C"/>
    <w:rsid w:val="00E10203"/>
    <w:rsid w:val="00E10273"/>
    <w:rsid w:val="00E1045F"/>
    <w:rsid w:val="00E10625"/>
    <w:rsid w:val="00E10861"/>
    <w:rsid w:val="00E10B01"/>
    <w:rsid w:val="00E10B99"/>
    <w:rsid w:val="00E11C57"/>
    <w:rsid w:val="00E11C83"/>
    <w:rsid w:val="00E11C8D"/>
    <w:rsid w:val="00E11CF1"/>
    <w:rsid w:val="00E11E63"/>
    <w:rsid w:val="00E120D0"/>
    <w:rsid w:val="00E122DE"/>
    <w:rsid w:val="00E123F3"/>
    <w:rsid w:val="00E1247B"/>
    <w:rsid w:val="00E128EB"/>
    <w:rsid w:val="00E12DD1"/>
    <w:rsid w:val="00E12DFA"/>
    <w:rsid w:val="00E12EB6"/>
    <w:rsid w:val="00E13359"/>
    <w:rsid w:val="00E138BF"/>
    <w:rsid w:val="00E138CD"/>
    <w:rsid w:val="00E13BAF"/>
    <w:rsid w:val="00E1405B"/>
    <w:rsid w:val="00E14788"/>
    <w:rsid w:val="00E1498B"/>
    <w:rsid w:val="00E14BA0"/>
    <w:rsid w:val="00E14EA1"/>
    <w:rsid w:val="00E14EFA"/>
    <w:rsid w:val="00E14F9F"/>
    <w:rsid w:val="00E15164"/>
    <w:rsid w:val="00E151DE"/>
    <w:rsid w:val="00E1558F"/>
    <w:rsid w:val="00E158C4"/>
    <w:rsid w:val="00E15946"/>
    <w:rsid w:val="00E15C69"/>
    <w:rsid w:val="00E15D00"/>
    <w:rsid w:val="00E15E30"/>
    <w:rsid w:val="00E15EA2"/>
    <w:rsid w:val="00E15EBD"/>
    <w:rsid w:val="00E16138"/>
    <w:rsid w:val="00E16640"/>
    <w:rsid w:val="00E1698C"/>
    <w:rsid w:val="00E173B8"/>
    <w:rsid w:val="00E174FE"/>
    <w:rsid w:val="00E17514"/>
    <w:rsid w:val="00E1752F"/>
    <w:rsid w:val="00E17563"/>
    <w:rsid w:val="00E1757B"/>
    <w:rsid w:val="00E1770D"/>
    <w:rsid w:val="00E17AAD"/>
    <w:rsid w:val="00E200AE"/>
    <w:rsid w:val="00E201A9"/>
    <w:rsid w:val="00E20571"/>
    <w:rsid w:val="00E205A6"/>
    <w:rsid w:val="00E207C1"/>
    <w:rsid w:val="00E20860"/>
    <w:rsid w:val="00E20FC2"/>
    <w:rsid w:val="00E21161"/>
    <w:rsid w:val="00E21534"/>
    <w:rsid w:val="00E219C7"/>
    <w:rsid w:val="00E21A6F"/>
    <w:rsid w:val="00E21B00"/>
    <w:rsid w:val="00E21B4F"/>
    <w:rsid w:val="00E21BC5"/>
    <w:rsid w:val="00E21CF6"/>
    <w:rsid w:val="00E21F27"/>
    <w:rsid w:val="00E221F4"/>
    <w:rsid w:val="00E22665"/>
    <w:rsid w:val="00E22843"/>
    <w:rsid w:val="00E229BD"/>
    <w:rsid w:val="00E22C20"/>
    <w:rsid w:val="00E23108"/>
    <w:rsid w:val="00E23243"/>
    <w:rsid w:val="00E23270"/>
    <w:rsid w:val="00E232E5"/>
    <w:rsid w:val="00E2335A"/>
    <w:rsid w:val="00E23893"/>
    <w:rsid w:val="00E23965"/>
    <w:rsid w:val="00E239B1"/>
    <w:rsid w:val="00E23A23"/>
    <w:rsid w:val="00E23EC4"/>
    <w:rsid w:val="00E24030"/>
    <w:rsid w:val="00E24088"/>
    <w:rsid w:val="00E2413A"/>
    <w:rsid w:val="00E242E8"/>
    <w:rsid w:val="00E24854"/>
    <w:rsid w:val="00E24927"/>
    <w:rsid w:val="00E24AE6"/>
    <w:rsid w:val="00E24D1E"/>
    <w:rsid w:val="00E2501A"/>
    <w:rsid w:val="00E252C9"/>
    <w:rsid w:val="00E2534F"/>
    <w:rsid w:val="00E25385"/>
    <w:rsid w:val="00E253C6"/>
    <w:rsid w:val="00E255A8"/>
    <w:rsid w:val="00E256AC"/>
    <w:rsid w:val="00E25BB7"/>
    <w:rsid w:val="00E25DEA"/>
    <w:rsid w:val="00E25FA1"/>
    <w:rsid w:val="00E25FD6"/>
    <w:rsid w:val="00E260A2"/>
    <w:rsid w:val="00E26141"/>
    <w:rsid w:val="00E263FF"/>
    <w:rsid w:val="00E26603"/>
    <w:rsid w:val="00E26669"/>
    <w:rsid w:val="00E266F5"/>
    <w:rsid w:val="00E26C53"/>
    <w:rsid w:val="00E27311"/>
    <w:rsid w:val="00E2746E"/>
    <w:rsid w:val="00E274C9"/>
    <w:rsid w:val="00E274F4"/>
    <w:rsid w:val="00E276D5"/>
    <w:rsid w:val="00E2781D"/>
    <w:rsid w:val="00E278EE"/>
    <w:rsid w:val="00E27D31"/>
    <w:rsid w:val="00E27E52"/>
    <w:rsid w:val="00E27FC7"/>
    <w:rsid w:val="00E300E2"/>
    <w:rsid w:val="00E30407"/>
    <w:rsid w:val="00E306FF"/>
    <w:rsid w:val="00E3082B"/>
    <w:rsid w:val="00E3094F"/>
    <w:rsid w:val="00E30D33"/>
    <w:rsid w:val="00E30DD1"/>
    <w:rsid w:val="00E30EC0"/>
    <w:rsid w:val="00E31389"/>
    <w:rsid w:val="00E314C6"/>
    <w:rsid w:val="00E31BAD"/>
    <w:rsid w:val="00E31CC9"/>
    <w:rsid w:val="00E3200C"/>
    <w:rsid w:val="00E32174"/>
    <w:rsid w:val="00E32276"/>
    <w:rsid w:val="00E322FC"/>
    <w:rsid w:val="00E3269C"/>
    <w:rsid w:val="00E32824"/>
    <w:rsid w:val="00E32BDE"/>
    <w:rsid w:val="00E32C23"/>
    <w:rsid w:val="00E32D4A"/>
    <w:rsid w:val="00E32ED6"/>
    <w:rsid w:val="00E3369B"/>
    <w:rsid w:val="00E3375A"/>
    <w:rsid w:val="00E33B94"/>
    <w:rsid w:val="00E33BDC"/>
    <w:rsid w:val="00E33D96"/>
    <w:rsid w:val="00E33E63"/>
    <w:rsid w:val="00E3424A"/>
    <w:rsid w:val="00E3449C"/>
    <w:rsid w:val="00E34676"/>
    <w:rsid w:val="00E34727"/>
    <w:rsid w:val="00E3485D"/>
    <w:rsid w:val="00E34882"/>
    <w:rsid w:val="00E348F3"/>
    <w:rsid w:val="00E34EBA"/>
    <w:rsid w:val="00E350B1"/>
    <w:rsid w:val="00E35160"/>
    <w:rsid w:val="00E35285"/>
    <w:rsid w:val="00E35384"/>
    <w:rsid w:val="00E35753"/>
    <w:rsid w:val="00E35B75"/>
    <w:rsid w:val="00E35F3E"/>
    <w:rsid w:val="00E35F95"/>
    <w:rsid w:val="00E3637F"/>
    <w:rsid w:val="00E36463"/>
    <w:rsid w:val="00E3654C"/>
    <w:rsid w:val="00E366AD"/>
    <w:rsid w:val="00E3672A"/>
    <w:rsid w:val="00E36897"/>
    <w:rsid w:val="00E3696C"/>
    <w:rsid w:val="00E36E0A"/>
    <w:rsid w:val="00E36FB3"/>
    <w:rsid w:val="00E37004"/>
    <w:rsid w:val="00E3704B"/>
    <w:rsid w:val="00E372A3"/>
    <w:rsid w:val="00E372E9"/>
    <w:rsid w:val="00E37662"/>
    <w:rsid w:val="00E37674"/>
    <w:rsid w:val="00E376CE"/>
    <w:rsid w:val="00E37B64"/>
    <w:rsid w:val="00E37BCA"/>
    <w:rsid w:val="00E37E6D"/>
    <w:rsid w:val="00E405A0"/>
    <w:rsid w:val="00E40C30"/>
    <w:rsid w:val="00E40C59"/>
    <w:rsid w:val="00E40CBF"/>
    <w:rsid w:val="00E40D31"/>
    <w:rsid w:val="00E41165"/>
    <w:rsid w:val="00E41501"/>
    <w:rsid w:val="00E4170E"/>
    <w:rsid w:val="00E417EF"/>
    <w:rsid w:val="00E41852"/>
    <w:rsid w:val="00E419D3"/>
    <w:rsid w:val="00E41C69"/>
    <w:rsid w:val="00E41D5F"/>
    <w:rsid w:val="00E41E90"/>
    <w:rsid w:val="00E42025"/>
    <w:rsid w:val="00E421F7"/>
    <w:rsid w:val="00E425B3"/>
    <w:rsid w:val="00E42622"/>
    <w:rsid w:val="00E42623"/>
    <w:rsid w:val="00E427F5"/>
    <w:rsid w:val="00E429B7"/>
    <w:rsid w:val="00E42FFE"/>
    <w:rsid w:val="00E4309C"/>
    <w:rsid w:val="00E43483"/>
    <w:rsid w:val="00E434EB"/>
    <w:rsid w:val="00E436A2"/>
    <w:rsid w:val="00E4376E"/>
    <w:rsid w:val="00E43A8A"/>
    <w:rsid w:val="00E43B51"/>
    <w:rsid w:val="00E43B91"/>
    <w:rsid w:val="00E43D24"/>
    <w:rsid w:val="00E43EFB"/>
    <w:rsid w:val="00E441F1"/>
    <w:rsid w:val="00E44777"/>
    <w:rsid w:val="00E44B27"/>
    <w:rsid w:val="00E44EEE"/>
    <w:rsid w:val="00E44F84"/>
    <w:rsid w:val="00E45035"/>
    <w:rsid w:val="00E4535F"/>
    <w:rsid w:val="00E454A9"/>
    <w:rsid w:val="00E454F4"/>
    <w:rsid w:val="00E454FF"/>
    <w:rsid w:val="00E45778"/>
    <w:rsid w:val="00E45A53"/>
    <w:rsid w:val="00E45B0B"/>
    <w:rsid w:val="00E45CA9"/>
    <w:rsid w:val="00E45F5D"/>
    <w:rsid w:val="00E46619"/>
    <w:rsid w:val="00E46637"/>
    <w:rsid w:val="00E466C9"/>
    <w:rsid w:val="00E467B1"/>
    <w:rsid w:val="00E46884"/>
    <w:rsid w:val="00E46B2A"/>
    <w:rsid w:val="00E46CCF"/>
    <w:rsid w:val="00E47386"/>
    <w:rsid w:val="00E473D2"/>
    <w:rsid w:val="00E4749A"/>
    <w:rsid w:val="00E474AF"/>
    <w:rsid w:val="00E474B1"/>
    <w:rsid w:val="00E474CA"/>
    <w:rsid w:val="00E47E9B"/>
    <w:rsid w:val="00E47F94"/>
    <w:rsid w:val="00E50898"/>
    <w:rsid w:val="00E50A3C"/>
    <w:rsid w:val="00E50AAD"/>
    <w:rsid w:val="00E50ACB"/>
    <w:rsid w:val="00E50B57"/>
    <w:rsid w:val="00E50D0E"/>
    <w:rsid w:val="00E50D56"/>
    <w:rsid w:val="00E50EFE"/>
    <w:rsid w:val="00E51299"/>
    <w:rsid w:val="00E51661"/>
    <w:rsid w:val="00E51960"/>
    <w:rsid w:val="00E51A26"/>
    <w:rsid w:val="00E51A46"/>
    <w:rsid w:val="00E51C95"/>
    <w:rsid w:val="00E5231C"/>
    <w:rsid w:val="00E523F8"/>
    <w:rsid w:val="00E5269B"/>
    <w:rsid w:val="00E526F6"/>
    <w:rsid w:val="00E52779"/>
    <w:rsid w:val="00E52814"/>
    <w:rsid w:val="00E5285A"/>
    <w:rsid w:val="00E52E89"/>
    <w:rsid w:val="00E5317E"/>
    <w:rsid w:val="00E53364"/>
    <w:rsid w:val="00E53A2A"/>
    <w:rsid w:val="00E53A61"/>
    <w:rsid w:val="00E53B55"/>
    <w:rsid w:val="00E540EA"/>
    <w:rsid w:val="00E54127"/>
    <w:rsid w:val="00E541CC"/>
    <w:rsid w:val="00E5449F"/>
    <w:rsid w:val="00E546A4"/>
    <w:rsid w:val="00E54757"/>
    <w:rsid w:val="00E54849"/>
    <w:rsid w:val="00E549E2"/>
    <w:rsid w:val="00E54D3A"/>
    <w:rsid w:val="00E54E22"/>
    <w:rsid w:val="00E55242"/>
    <w:rsid w:val="00E55496"/>
    <w:rsid w:val="00E5561D"/>
    <w:rsid w:val="00E55DF3"/>
    <w:rsid w:val="00E55E6F"/>
    <w:rsid w:val="00E562AB"/>
    <w:rsid w:val="00E57024"/>
    <w:rsid w:val="00E57176"/>
    <w:rsid w:val="00E57368"/>
    <w:rsid w:val="00E57498"/>
    <w:rsid w:val="00E5771F"/>
    <w:rsid w:val="00E57B0C"/>
    <w:rsid w:val="00E57B32"/>
    <w:rsid w:val="00E57CF8"/>
    <w:rsid w:val="00E57E8F"/>
    <w:rsid w:val="00E6005E"/>
    <w:rsid w:val="00E601E4"/>
    <w:rsid w:val="00E6038F"/>
    <w:rsid w:val="00E60483"/>
    <w:rsid w:val="00E6061F"/>
    <w:rsid w:val="00E60A8F"/>
    <w:rsid w:val="00E6102D"/>
    <w:rsid w:val="00E610E2"/>
    <w:rsid w:val="00E611AB"/>
    <w:rsid w:val="00E61492"/>
    <w:rsid w:val="00E614F4"/>
    <w:rsid w:val="00E619C7"/>
    <w:rsid w:val="00E61F75"/>
    <w:rsid w:val="00E621FD"/>
    <w:rsid w:val="00E6234D"/>
    <w:rsid w:val="00E625E3"/>
    <w:rsid w:val="00E629B4"/>
    <w:rsid w:val="00E62AFE"/>
    <w:rsid w:val="00E62C4F"/>
    <w:rsid w:val="00E62CD0"/>
    <w:rsid w:val="00E62EA2"/>
    <w:rsid w:val="00E62EF9"/>
    <w:rsid w:val="00E63350"/>
    <w:rsid w:val="00E63454"/>
    <w:rsid w:val="00E63613"/>
    <w:rsid w:val="00E637FC"/>
    <w:rsid w:val="00E639E1"/>
    <w:rsid w:val="00E63ABF"/>
    <w:rsid w:val="00E63AE2"/>
    <w:rsid w:val="00E63E23"/>
    <w:rsid w:val="00E63F9C"/>
    <w:rsid w:val="00E640F4"/>
    <w:rsid w:val="00E64822"/>
    <w:rsid w:val="00E64E5C"/>
    <w:rsid w:val="00E64F6B"/>
    <w:rsid w:val="00E6530A"/>
    <w:rsid w:val="00E65380"/>
    <w:rsid w:val="00E6549C"/>
    <w:rsid w:val="00E654B9"/>
    <w:rsid w:val="00E65709"/>
    <w:rsid w:val="00E6585C"/>
    <w:rsid w:val="00E658E8"/>
    <w:rsid w:val="00E65C01"/>
    <w:rsid w:val="00E65E8C"/>
    <w:rsid w:val="00E662FC"/>
    <w:rsid w:val="00E6641C"/>
    <w:rsid w:val="00E6667C"/>
    <w:rsid w:val="00E667EF"/>
    <w:rsid w:val="00E66FBD"/>
    <w:rsid w:val="00E6700C"/>
    <w:rsid w:val="00E67027"/>
    <w:rsid w:val="00E675CA"/>
    <w:rsid w:val="00E67659"/>
    <w:rsid w:val="00E676B5"/>
    <w:rsid w:val="00E67888"/>
    <w:rsid w:val="00E678FE"/>
    <w:rsid w:val="00E67BBF"/>
    <w:rsid w:val="00E67DB1"/>
    <w:rsid w:val="00E67F19"/>
    <w:rsid w:val="00E70045"/>
    <w:rsid w:val="00E7060F"/>
    <w:rsid w:val="00E70753"/>
    <w:rsid w:val="00E708B5"/>
    <w:rsid w:val="00E708BF"/>
    <w:rsid w:val="00E70CA4"/>
    <w:rsid w:val="00E70CD7"/>
    <w:rsid w:val="00E70D6C"/>
    <w:rsid w:val="00E71102"/>
    <w:rsid w:val="00E71255"/>
    <w:rsid w:val="00E713C0"/>
    <w:rsid w:val="00E7167A"/>
    <w:rsid w:val="00E716D5"/>
    <w:rsid w:val="00E718E2"/>
    <w:rsid w:val="00E71B04"/>
    <w:rsid w:val="00E71DD4"/>
    <w:rsid w:val="00E71E63"/>
    <w:rsid w:val="00E71FDD"/>
    <w:rsid w:val="00E72090"/>
    <w:rsid w:val="00E7215A"/>
    <w:rsid w:val="00E72183"/>
    <w:rsid w:val="00E725C1"/>
    <w:rsid w:val="00E726F2"/>
    <w:rsid w:val="00E7284F"/>
    <w:rsid w:val="00E72EC8"/>
    <w:rsid w:val="00E730C1"/>
    <w:rsid w:val="00E733B4"/>
    <w:rsid w:val="00E7363E"/>
    <w:rsid w:val="00E73698"/>
    <w:rsid w:val="00E73D49"/>
    <w:rsid w:val="00E73DC3"/>
    <w:rsid w:val="00E73F8F"/>
    <w:rsid w:val="00E74323"/>
    <w:rsid w:val="00E74780"/>
    <w:rsid w:val="00E7482B"/>
    <w:rsid w:val="00E748E6"/>
    <w:rsid w:val="00E74A96"/>
    <w:rsid w:val="00E74A99"/>
    <w:rsid w:val="00E74CDB"/>
    <w:rsid w:val="00E74CED"/>
    <w:rsid w:val="00E750F9"/>
    <w:rsid w:val="00E752F7"/>
    <w:rsid w:val="00E75830"/>
    <w:rsid w:val="00E75887"/>
    <w:rsid w:val="00E75A4B"/>
    <w:rsid w:val="00E75C67"/>
    <w:rsid w:val="00E75D2B"/>
    <w:rsid w:val="00E75D79"/>
    <w:rsid w:val="00E76159"/>
    <w:rsid w:val="00E7627E"/>
    <w:rsid w:val="00E76289"/>
    <w:rsid w:val="00E76489"/>
    <w:rsid w:val="00E76649"/>
    <w:rsid w:val="00E76F15"/>
    <w:rsid w:val="00E7722A"/>
    <w:rsid w:val="00E7754B"/>
    <w:rsid w:val="00E77667"/>
    <w:rsid w:val="00E77737"/>
    <w:rsid w:val="00E77A10"/>
    <w:rsid w:val="00E77A54"/>
    <w:rsid w:val="00E77AFE"/>
    <w:rsid w:val="00E77BDD"/>
    <w:rsid w:val="00E77D36"/>
    <w:rsid w:val="00E77DCE"/>
    <w:rsid w:val="00E77E10"/>
    <w:rsid w:val="00E77F27"/>
    <w:rsid w:val="00E80103"/>
    <w:rsid w:val="00E80110"/>
    <w:rsid w:val="00E801EF"/>
    <w:rsid w:val="00E803A8"/>
    <w:rsid w:val="00E803C3"/>
    <w:rsid w:val="00E80661"/>
    <w:rsid w:val="00E806D3"/>
    <w:rsid w:val="00E80B0F"/>
    <w:rsid w:val="00E80C2B"/>
    <w:rsid w:val="00E80C88"/>
    <w:rsid w:val="00E80CFF"/>
    <w:rsid w:val="00E80DFD"/>
    <w:rsid w:val="00E81057"/>
    <w:rsid w:val="00E8122C"/>
    <w:rsid w:val="00E81FE9"/>
    <w:rsid w:val="00E820F6"/>
    <w:rsid w:val="00E8216E"/>
    <w:rsid w:val="00E824BB"/>
    <w:rsid w:val="00E82BAA"/>
    <w:rsid w:val="00E82F12"/>
    <w:rsid w:val="00E83412"/>
    <w:rsid w:val="00E83664"/>
    <w:rsid w:val="00E83778"/>
    <w:rsid w:val="00E83C40"/>
    <w:rsid w:val="00E83CE6"/>
    <w:rsid w:val="00E83EF4"/>
    <w:rsid w:val="00E84147"/>
    <w:rsid w:val="00E84236"/>
    <w:rsid w:val="00E845E8"/>
    <w:rsid w:val="00E847C5"/>
    <w:rsid w:val="00E84D5F"/>
    <w:rsid w:val="00E84FEF"/>
    <w:rsid w:val="00E85705"/>
    <w:rsid w:val="00E85A4A"/>
    <w:rsid w:val="00E85BE7"/>
    <w:rsid w:val="00E85CDF"/>
    <w:rsid w:val="00E85F6C"/>
    <w:rsid w:val="00E8606D"/>
    <w:rsid w:val="00E861E7"/>
    <w:rsid w:val="00E8629A"/>
    <w:rsid w:val="00E86481"/>
    <w:rsid w:val="00E86615"/>
    <w:rsid w:val="00E86794"/>
    <w:rsid w:val="00E86BDC"/>
    <w:rsid w:val="00E86CDF"/>
    <w:rsid w:val="00E86D25"/>
    <w:rsid w:val="00E872DC"/>
    <w:rsid w:val="00E87601"/>
    <w:rsid w:val="00E87713"/>
    <w:rsid w:val="00E877E5"/>
    <w:rsid w:val="00E87960"/>
    <w:rsid w:val="00E879AA"/>
    <w:rsid w:val="00E87D31"/>
    <w:rsid w:val="00E87F06"/>
    <w:rsid w:val="00E90155"/>
    <w:rsid w:val="00E9041E"/>
    <w:rsid w:val="00E9069D"/>
    <w:rsid w:val="00E906F6"/>
    <w:rsid w:val="00E90777"/>
    <w:rsid w:val="00E90BEB"/>
    <w:rsid w:val="00E90C32"/>
    <w:rsid w:val="00E9112A"/>
    <w:rsid w:val="00E9115C"/>
    <w:rsid w:val="00E91300"/>
    <w:rsid w:val="00E91365"/>
    <w:rsid w:val="00E915BD"/>
    <w:rsid w:val="00E91719"/>
    <w:rsid w:val="00E91771"/>
    <w:rsid w:val="00E9183C"/>
    <w:rsid w:val="00E91945"/>
    <w:rsid w:val="00E91D1C"/>
    <w:rsid w:val="00E92093"/>
    <w:rsid w:val="00E92349"/>
    <w:rsid w:val="00E9249B"/>
    <w:rsid w:val="00E925F7"/>
    <w:rsid w:val="00E9289D"/>
    <w:rsid w:val="00E92D9F"/>
    <w:rsid w:val="00E92F2D"/>
    <w:rsid w:val="00E92F44"/>
    <w:rsid w:val="00E93191"/>
    <w:rsid w:val="00E93572"/>
    <w:rsid w:val="00E93659"/>
    <w:rsid w:val="00E9405F"/>
    <w:rsid w:val="00E9409A"/>
    <w:rsid w:val="00E94231"/>
    <w:rsid w:val="00E9430B"/>
    <w:rsid w:val="00E946AB"/>
    <w:rsid w:val="00E94837"/>
    <w:rsid w:val="00E94A64"/>
    <w:rsid w:val="00E94A7D"/>
    <w:rsid w:val="00E94B9D"/>
    <w:rsid w:val="00E94D21"/>
    <w:rsid w:val="00E94D9D"/>
    <w:rsid w:val="00E94EBF"/>
    <w:rsid w:val="00E95042"/>
    <w:rsid w:val="00E9513C"/>
    <w:rsid w:val="00E9569B"/>
    <w:rsid w:val="00E95732"/>
    <w:rsid w:val="00E958F3"/>
    <w:rsid w:val="00E95BE7"/>
    <w:rsid w:val="00E95C72"/>
    <w:rsid w:val="00E95D84"/>
    <w:rsid w:val="00E95F44"/>
    <w:rsid w:val="00E9607B"/>
    <w:rsid w:val="00E96082"/>
    <w:rsid w:val="00E9628C"/>
    <w:rsid w:val="00E96625"/>
    <w:rsid w:val="00E966AB"/>
    <w:rsid w:val="00E967A7"/>
    <w:rsid w:val="00E968FE"/>
    <w:rsid w:val="00E96C16"/>
    <w:rsid w:val="00E96CE6"/>
    <w:rsid w:val="00E97383"/>
    <w:rsid w:val="00E97571"/>
    <w:rsid w:val="00E97774"/>
    <w:rsid w:val="00E97BBE"/>
    <w:rsid w:val="00E97ED1"/>
    <w:rsid w:val="00EA00C8"/>
    <w:rsid w:val="00EA0141"/>
    <w:rsid w:val="00EA019F"/>
    <w:rsid w:val="00EA041C"/>
    <w:rsid w:val="00EA0428"/>
    <w:rsid w:val="00EA06A7"/>
    <w:rsid w:val="00EA126D"/>
    <w:rsid w:val="00EA155B"/>
    <w:rsid w:val="00EA17AB"/>
    <w:rsid w:val="00EA20A1"/>
    <w:rsid w:val="00EA2183"/>
    <w:rsid w:val="00EA228D"/>
    <w:rsid w:val="00EA245A"/>
    <w:rsid w:val="00EA2486"/>
    <w:rsid w:val="00EA2501"/>
    <w:rsid w:val="00EA2B1B"/>
    <w:rsid w:val="00EA2C90"/>
    <w:rsid w:val="00EA2DF2"/>
    <w:rsid w:val="00EA3155"/>
    <w:rsid w:val="00EA3158"/>
    <w:rsid w:val="00EA332C"/>
    <w:rsid w:val="00EA3CD7"/>
    <w:rsid w:val="00EA3EB4"/>
    <w:rsid w:val="00EA3FE1"/>
    <w:rsid w:val="00EA428D"/>
    <w:rsid w:val="00EA429D"/>
    <w:rsid w:val="00EA4318"/>
    <w:rsid w:val="00EA450C"/>
    <w:rsid w:val="00EA4641"/>
    <w:rsid w:val="00EA4CDE"/>
    <w:rsid w:val="00EA4E4A"/>
    <w:rsid w:val="00EA537F"/>
    <w:rsid w:val="00EA5389"/>
    <w:rsid w:val="00EA5998"/>
    <w:rsid w:val="00EA599B"/>
    <w:rsid w:val="00EA599C"/>
    <w:rsid w:val="00EA5CEA"/>
    <w:rsid w:val="00EA5E98"/>
    <w:rsid w:val="00EA5FA6"/>
    <w:rsid w:val="00EA6066"/>
    <w:rsid w:val="00EA6A55"/>
    <w:rsid w:val="00EA710F"/>
    <w:rsid w:val="00EA71EB"/>
    <w:rsid w:val="00EA75BD"/>
    <w:rsid w:val="00EA75D7"/>
    <w:rsid w:val="00EA77E2"/>
    <w:rsid w:val="00EA7B1A"/>
    <w:rsid w:val="00EA7E85"/>
    <w:rsid w:val="00EB086B"/>
    <w:rsid w:val="00EB0EC5"/>
    <w:rsid w:val="00EB0F90"/>
    <w:rsid w:val="00EB1168"/>
    <w:rsid w:val="00EB1492"/>
    <w:rsid w:val="00EB166C"/>
    <w:rsid w:val="00EB1C80"/>
    <w:rsid w:val="00EB1E33"/>
    <w:rsid w:val="00EB1E81"/>
    <w:rsid w:val="00EB1E93"/>
    <w:rsid w:val="00EB1ED0"/>
    <w:rsid w:val="00EB2033"/>
    <w:rsid w:val="00EB2159"/>
    <w:rsid w:val="00EB239E"/>
    <w:rsid w:val="00EB23C4"/>
    <w:rsid w:val="00EB240E"/>
    <w:rsid w:val="00EB25BD"/>
    <w:rsid w:val="00EB25ED"/>
    <w:rsid w:val="00EB28B3"/>
    <w:rsid w:val="00EB2C95"/>
    <w:rsid w:val="00EB3077"/>
    <w:rsid w:val="00EB337B"/>
    <w:rsid w:val="00EB3505"/>
    <w:rsid w:val="00EB35B4"/>
    <w:rsid w:val="00EB3633"/>
    <w:rsid w:val="00EB3667"/>
    <w:rsid w:val="00EB371F"/>
    <w:rsid w:val="00EB3890"/>
    <w:rsid w:val="00EB3973"/>
    <w:rsid w:val="00EB3A63"/>
    <w:rsid w:val="00EB403E"/>
    <w:rsid w:val="00EB40A6"/>
    <w:rsid w:val="00EB452F"/>
    <w:rsid w:val="00EB46D8"/>
    <w:rsid w:val="00EB491E"/>
    <w:rsid w:val="00EB4D10"/>
    <w:rsid w:val="00EB4E30"/>
    <w:rsid w:val="00EB4EAF"/>
    <w:rsid w:val="00EB4F31"/>
    <w:rsid w:val="00EB56EC"/>
    <w:rsid w:val="00EB59A1"/>
    <w:rsid w:val="00EB5EDA"/>
    <w:rsid w:val="00EB61D8"/>
    <w:rsid w:val="00EB6315"/>
    <w:rsid w:val="00EB6616"/>
    <w:rsid w:val="00EB66E4"/>
    <w:rsid w:val="00EB670A"/>
    <w:rsid w:val="00EB69F8"/>
    <w:rsid w:val="00EB6E8A"/>
    <w:rsid w:val="00EB6FA8"/>
    <w:rsid w:val="00EB7443"/>
    <w:rsid w:val="00EB74D4"/>
    <w:rsid w:val="00EB75F7"/>
    <w:rsid w:val="00EB774F"/>
    <w:rsid w:val="00EB79A3"/>
    <w:rsid w:val="00EB7B01"/>
    <w:rsid w:val="00EB7DF2"/>
    <w:rsid w:val="00EB7E21"/>
    <w:rsid w:val="00EC01AE"/>
    <w:rsid w:val="00EC0405"/>
    <w:rsid w:val="00EC04C6"/>
    <w:rsid w:val="00EC0B1D"/>
    <w:rsid w:val="00EC0E4D"/>
    <w:rsid w:val="00EC1056"/>
    <w:rsid w:val="00EC13B2"/>
    <w:rsid w:val="00EC13CF"/>
    <w:rsid w:val="00EC150D"/>
    <w:rsid w:val="00EC1555"/>
    <w:rsid w:val="00EC1670"/>
    <w:rsid w:val="00EC1750"/>
    <w:rsid w:val="00EC1A19"/>
    <w:rsid w:val="00EC222E"/>
    <w:rsid w:val="00EC237A"/>
    <w:rsid w:val="00EC2BEC"/>
    <w:rsid w:val="00EC2D69"/>
    <w:rsid w:val="00EC2DBB"/>
    <w:rsid w:val="00EC3209"/>
    <w:rsid w:val="00EC37C6"/>
    <w:rsid w:val="00EC392D"/>
    <w:rsid w:val="00EC3D61"/>
    <w:rsid w:val="00EC4138"/>
    <w:rsid w:val="00EC4360"/>
    <w:rsid w:val="00EC4BB7"/>
    <w:rsid w:val="00EC4CC3"/>
    <w:rsid w:val="00EC4E3D"/>
    <w:rsid w:val="00EC531B"/>
    <w:rsid w:val="00EC5FEA"/>
    <w:rsid w:val="00EC6148"/>
    <w:rsid w:val="00EC6201"/>
    <w:rsid w:val="00EC6356"/>
    <w:rsid w:val="00EC6413"/>
    <w:rsid w:val="00EC6625"/>
    <w:rsid w:val="00EC6C92"/>
    <w:rsid w:val="00EC6CDA"/>
    <w:rsid w:val="00EC70C5"/>
    <w:rsid w:val="00EC7330"/>
    <w:rsid w:val="00EC746A"/>
    <w:rsid w:val="00EC7642"/>
    <w:rsid w:val="00EC7668"/>
    <w:rsid w:val="00EC79B1"/>
    <w:rsid w:val="00EC7ADD"/>
    <w:rsid w:val="00EC7B8E"/>
    <w:rsid w:val="00EC7EE5"/>
    <w:rsid w:val="00ED013E"/>
    <w:rsid w:val="00ED066A"/>
    <w:rsid w:val="00ED06F2"/>
    <w:rsid w:val="00ED0935"/>
    <w:rsid w:val="00ED0D1E"/>
    <w:rsid w:val="00ED1392"/>
    <w:rsid w:val="00ED13C4"/>
    <w:rsid w:val="00ED20EF"/>
    <w:rsid w:val="00ED2555"/>
    <w:rsid w:val="00ED26B0"/>
    <w:rsid w:val="00ED284A"/>
    <w:rsid w:val="00ED2D22"/>
    <w:rsid w:val="00ED2E7E"/>
    <w:rsid w:val="00ED2F31"/>
    <w:rsid w:val="00ED2FB3"/>
    <w:rsid w:val="00ED30E1"/>
    <w:rsid w:val="00ED312A"/>
    <w:rsid w:val="00ED3145"/>
    <w:rsid w:val="00ED344C"/>
    <w:rsid w:val="00ED3BC6"/>
    <w:rsid w:val="00ED3D9C"/>
    <w:rsid w:val="00ED4051"/>
    <w:rsid w:val="00ED417C"/>
    <w:rsid w:val="00ED41A7"/>
    <w:rsid w:val="00ED420E"/>
    <w:rsid w:val="00ED42B7"/>
    <w:rsid w:val="00ED43DC"/>
    <w:rsid w:val="00ED450B"/>
    <w:rsid w:val="00ED45E3"/>
    <w:rsid w:val="00ED477E"/>
    <w:rsid w:val="00ED479D"/>
    <w:rsid w:val="00ED5072"/>
    <w:rsid w:val="00ED5310"/>
    <w:rsid w:val="00ED5895"/>
    <w:rsid w:val="00ED5BD5"/>
    <w:rsid w:val="00ED5CF6"/>
    <w:rsid w:val="00ED5E5F"/>
    <w:rsid w:val="00ED5EED"/>
    <w:rsid w:val="00ED5F73"/>
    <w:rsid w:val="00ED5F95"/>
    <w:rsid w:val="00ED601C"/>
    <w:rsid w:val="00ED6251"/>
    <w:rsid w:val="00ED65B9"/>
    <w:rsid w:val="00ED6916"/>
    <w:rsid w:val="00ED6BE1"/>
    <w:rsid w:val="00ED6CD2"/>
    <w:rsid w:val="00ED6CE2"/>
    <w:rsid w:val="00ED6E40"/>
    <w:rsid w:val="00ED6E55"/>
    <w:rsid w:val="00ED72BC"/>
    <w:rsid w:val="00ED739C"/>
    <w:rsid w:val="00ED776C"/>
    <w:rsid w:val="00ED7C0A"/>
    <w:rsid w:val="00ED7C89"/>
    <w:rsid w:val="00EE01A9"/>
    <w:rsid w:val="00EE055F"/>
    <w:rsid w:val="00EE078A"/>
    <w:rsid w:val="00EE0A7E"/>
    <w:rsid w:val="00EE0DCE"/>
    <w:rsid w:val="00EE14AA"/>
    <w:rsid w:val="00EE185A"/>
    <w:rsid w:val="00EE18B6"/>
    <w:rsid w:val="00EE1B0E"/>
    <w:rsid w:val="00EE1BA6"/>
    <w:rsid w:val="00EE1F5A"/>
    <w:rsid w:val="00EE225D"/>
    <w:rsid w:val="00EE2625"/>
    <w:rsid w:val="00EE2A50"/>
    <w:rsid w:val="00EE2D0D"/>
    <w:rsid w:val="00EE3395"/>
    <w:rsid w:val="00EE34C0"/>
    <w:rsid w:val="00EE3584"/>
    <w:rsid w:val="00EE35A2"/>
    <w:rsid w:val="00EE3A4E"/>
    <w:rsid w:val="00EE3A66"/>
    <w:rsid w:val="00EE3C61"/>
    <w:rsid w:val="00EE3CCC"/>
    <w:rsid w:val="00EE4046"/>
    <w:rsid w:val="00EE4336"/>
    <w:rsid w:val="00EE450A"/>
    <w:rsid w:val="00EE45E2"/>
    <w:rsid w:val="00EE462C"/>
    <w:rsid w:val="00EE469E"/>
    <w:rsid w:val="00EE4758"/>
    <w:rsid w:val="00EE486C"/>
    <w:rsid w:val="00EE489A"/>
    <w:rsid w:val="00EE4B5F"/>
    <w:rsid w:val="00EE4BCD"/>
    <w:rsid w:val="00EE4CCF"/>
    <w:rsid w:val="00EE4E59"/>
    <w:rsid w:val="00EE4F8F"/>
    <w:rsid w:val="00EE5094"/>
    <w:rsid w:val="00EE50BB"/>
    <w:rsid w:val="00EE51F5"/>
    <w:rsid w:val="00EE5284"/>
    <w:rsid w:val="00EE52E3"/>
    <w:rsid w:val="00EE57F6"/>
    <w:rsid w:val="00EE5868"/>
    <w:rsid w:val="00EE5900"/>
    <w:rsid w:val="00EE5AC3"/>
    <w:rsid w:val="00EE5C4E"/>
    <w:rsid w:val="00EE5D6A"/>
    <w:rsid w:val="00EE6069"/>
    <w:rsid w:val="00EE6CA9"/>
    <w:rsid w:val="00EE707C"/>
    <w:rsid w:val="00EE729A"/>
    <w:rsid w:val="00EE763D"/>
    <w:rsid w:val="00EE7658"/>
    <w:rsid w:val="00EE77C2"/>
    <w:rsid w:val="00EE784F"/>
    <w:rsid w:val="00EE7DF0"/>
    <w:rsid w:val="00EE7FCC"/>
    <w:rsid w:val="00EF0B3F"/>
    <w:rsid w:val="00EF0C60"/>
    <w:rsid w:val="00EF0DC8"/>
    <w:rsid w:val="00EF0F08"/>
    <w:rsid w:val="00EF143F"/>
    <w:rsid w:val="00EF145D"/>
    <w:rsid w:val="00EF193C"/>
    <w:rsid w:val="00EF1A6D"/>
    <w:rsid w:val="00EF1A70"/>
    <w:rsid w:val="00EF1DF0"/>
    <w:rsid w:val="00EF1ECE"/>
    <w:rsid w:val="00EF2143"/>
    <w:rsid w:val="00EF226A"/>
    <w:rsid w:val="00EF23D8"/>
    <w:rsid w:val="00EF2569"/>
    <w:rsid w:val="00EF25AC"/>
    <w:rsid w:val="00EF26D5"/>
    <w:rsid w:val="00EF3213"/>
    <w:rsid w:val="00EF3631"/>
    <w:rsid w:val="00EF37CD"/>
    <w:rsid w:val="00EF396A"/>
    <w:rsid w:val="00EF39C6"/>
    <w:rsid w:val="00EF4C60"/>
    <w:rsid w:val="00EF5589"/>
    <w:rsid w:val="00EF56AF"/>
    <w:rsid w:val="00EF5851"/>
    <w:rsid w:val="00EF58D9"/>
    <w:rsid w:val="00EF58DE"/>
    <w:rsid w:val="00EF5B56"/>
    <w:rsid w:val="00EF5DD8"/>
    <w:rsid w:val="00EF5E4A"/>
    <w:rsid w:val="00EF5F11"/>
    <w:rsid w:val="00EF641D"/>
    <w:rsid w:val="00EF644D"/>
    <w:rsid w:val="00EF6520"/>
    <w:rsid w:val="00EF6639"/>
    <w:rsid w:val="00EF6D1D"/>
    <w:rsid w:val="00EF6D29"/>
    <w:rsid w:val="00EF7000"/>
    <w:rsid w:val="00EF710F"/>
    <w:rsid w:val="00EF74B2"/>
    <w:rsid w:val="00EF7701"/>
    <w:rsid w:val="00EF78CC"/>
    <w:rsid w:val="00EF7CC4"/>
    <w:rsid w:val="00EF7D90"/>
    <w:rsid w:val="00EF7DB3"/>
    <w:rsid w:val="00F000C3"/>
    <w:rsid w:val="00F000F4"/>
    <w:rsid w:val="00F0032C"/>
    <w:rsid w:val="00F00A35"/>
    <w:rsid w:val="00F00F4A"/>
    <w:rsid w:val="00F010BB"/>
    <w:rsid w:val="00F01408"/>
    <w:rsid w:val="00F015BB"/>
    <w:rsid w:val="00F015E6"/>
    <w:rsid w:val="00F017A1"/>
    <w:rsid w:val="00F01D60"/>
    <w:rsid w:val="00F0208C"/>
    <w:rsid w:val="00F02175"/>
    <w:rsid w:val="00F0219A"/>
    <w:rsid w:val="00F02832"/>
    <w:rsid w:val="00F02939"/>
    <w:rsid w:val="00F02FB8"/>
    <w:rsid w:val="00F03114"/>
    <w:rsid w:val="00F03280"/>
    <w:rsid w:val="00F03355"/>
    <w:rsid w:val="00F0342D"/>
    <w:rsid w:val="00F0362A"/>
    <w:rsid w:val="00F0376F"/>
    <w:rsid w:val="00F037DD"/>
    <w:rsid w:val="00F0385C"/>
    <w:rsid w:val="00F03ABE"/>
    <w:rsid w:val="00F03C3A"/>
    <w:rsid w:val="00F03D66"/>
    <w:rsid w:val="00F040A6"/>
    <w:rsid w:val="00F044BD"/>
    <w:rsid w:val="00F04543"/>
    <w:rsid w:val="00F0471F"/>
    <w:rsid w:val="00F047A4"/>
    <w:rsid w:val="00F04B4F"/>
    <w:rsid w:val="00F04E5E"/>
    <w:rsid w:val="00F04F52"/>
    <w:rsid w:val="00F0523F"/>
    <w:rsid w:val="00F0569A"/>
    <w:rsid w:val="00F056CA"/>
    <w:rsid w:val="00F0582E"/>
    <w:rsid w:val="00F05B05"/>
    <w:rsid w:val="00F05D77"/>
    <w:rsid w:val="00F05EB4"/>
    <w:rsid w:val="00F05FD9"/>
    <w:rsid w:val="00F062B2"/>
    <w:rsid w:val="00F063C9"/>
    <w:rsid w:val="00F06580"/>
    <w:rsid w:val="00F06636"/>
    <w:rsid w:val="00F06740"/>
    <w:rsid w:val="00F06952"/>
    <w:rsid w:val="00F06C86"/>
    <w:rsid w:val="00F06D79"/>
    <w:rsid w:val="00F06E8A"/>
    <w:rsid w:val="00F06F54"/>
    <w:rsid w:val="00F07096"/>
    <w:rsid w:val="00F07209"/>
    <w:rsid w:val="00F075FF"/>
    <w:rsid w:val="00F0761A"/>
    <w:rsid w:val="00F07635"/>
    <w:rsid w:val="00F078F9"/>
    <w:rsid w:val="00F07A86"/>
    <w:rsid w:val="00F07B18"/>
    <w:rsid w:val="00F1004E"/>
    <w:rsid w:val="00F10177"/>
    <w:rsid w:val="00F102A3"/>
    <w:rsid w:val="00F1056F"/>
    <w:rsid w:val="00F106BB"/>
    <w:rsid w:val="00F106E4"/>
    <w:rsid w:val="00F107BC"/>
    <w:rsid w:val="00F10831"/>
    <w:rsid w:val="00F1096F"/>
    <w:rsid w:val="00F10CDA"/>
    <w:rsid w:val="00F10CFB"/>
    <w:rsid w:val="00F11255"/>
    <w:rsid w:val="00F112D9"/>
    <w:rsid w:val="00F113A0"/>
    <w:rsid w:val="00F11428"/>
    <w:rsid w:val="00F11494"/>
    <w:rsid w:val="00F114E2"/>
    <w:rsid w:val="00F11A23"/>
    <w:rsid w:val="00F11E31"/>
    <w:rsid w:val="00F122C2"/>
    <w:rsid w:val="00F12683"/>
    <w:rsid w:val="00F1275F"/>
    <w:rsid w:val="00F12B23"/>
    <w:rsid w:val="00F12C0F"/>
    <w:rsid w:val="00F12C4A"/>
    <w:rsid w:val="00F12C75"/>
    <w:rsid w:val="00F12E08"/>
    <w:rsid w:val="00F12E1A"/>
    <w:rsid w:val="00F12E83"/>
    <w:rsid w:val="00F12EDD"/>
    <w:rsid w:val="00F13096"/>
    <w:rsid w:val="00F130C8"/>
    <w:rsid w:val="00F13540"/>
    <w:rsid w:val="00F136F7"/>
    <w:rsid w:val="00F138C0"/>
    <w:rsid w:val="00F13C7F"/>
    <w:rsid w:val="00F13DB8"/>
    <w:rsid w:val="00F13E62"/>
    <w:rsid w:val="00F13EA0"/>
    <w:rsid w:val="00F13F2A"/>
    <w:rsid w:val="00F13F82"/>
    <w:rsid w:val="00F1414A"/>
    <w:rsid w:val="00F1452A"/>
    <w:rsid w:val="00F14960"/>
    <w:rsid w:val="00F14D88"/>
    <w:rsid w:val="00F14F67"/>
    <w:rsid w:val="00F1508D"/>
    <w:rsid w:val="00F15483"/>
    <w:rsid w:val="00F157FF"/>
    <w:rsid w:val="00F15ADD"/>
    <w:rsid w:val="00F15E79"/>
    <w:rsid w:val="00F16526"/>
    <w:rsid w:val="00F1690A"/>
    <w:rsid w:val="00F16BE8"/>
    <w:rsid w:val="00F16E4C"/>
    <w:rsid w:val="00F16EA6"/>
    <w:rsid w:val="00F17160"/>
    <w:rsid w:val="00F1723C"/>
    <w:rsid w:val="00F174E6"/>
    <w:rsid w:val="00F175C6"/>
    <w:rsid w:val="00F17771"/>
    <w:rsid w:val="00F177A6"/>
    <w:rsid w:val="00F17B66"/>
    <w:rsid w:val="00F17C4F"/>
    <w:rsid w:val="00F17E4F"/>
    <w:rsid w:val="00F17E80"/>
    <w:rsid w:val="00F201A4"/>
    <w:rsid w:val="00F201DC"/>
    <w:rsid w:val="00F202E3"/>
    <w:rsid w:val="00F20339"/>
    <w:rsid w:val="00F20A7A"/>
    <w:rsid w:val="00F20C6E"/>
    <w:rsid w:val="00F20E2E"/>
    <w:rsid w:val="00F20EAD"/>
    <w:rsid w:val="00F21098"/>
    <w:rsid w:val="00F2118F"/>
    <w:rsid w:val="00F212D7"/>
    <w:rsid w:val="00F2136F"/>
    <w:rsid w:val="00F21506"/>
    <w:rsid w:val="00F2153F"/>
    <w:rsid w:val="00F2155F"/>
    <w:rsid w:val="00F215C5"/>
    <w:rsid w:val="00F217CB"/>
    <w:rsid w:val="00F218D5"/>
    <w:rsid w:val="00F2193A"/>
    <w:rsid w:val="00F219AC"/>
    <w:rsid w:val="00F21A39"/>
    <w:rsid w:val="00F21C3A"/>
    <w:rsid w:val="00F21F11"/>
    <w:rsid w:val="00F21FC4"/>
    <w:rsid w:val="00F21FDC"/>
    <w:rsid w:val="00F220D9"/>
    <w:rsid w:val="00F224A9"/>
    <w:rsid w:val="00F226AF"/>
    <w:rsid w:val="00F228FD"/>
    <w:rsid w:val="00F2296B"/>
    <w:rsid w:val="00F229A3"/>
    <w:rsid w:val="00F22A35"/>
    <w:rsid w:val="00F22F32"/>
    <w:rsid w:val="00F230F3"/>
    <w:rsid w:val="00F2313E"/>
    <w:rsid w:val="00F239FD"/>
    <w:rsid w:val="00F23C37"/>
    <w:rsid w:val="00F23CBC"/>
    <w:rsid w:val="00F23DDB"/>
    <w:rsid w:val="00F24051"/>
    <w:rsid w:val="00F24076"/>
    <w:rsid w:val="00F2422F"/>
    <w:rsid w:val="00F24394"/>
    <w:rsid w:val="00F2442A"/>
    <w:rsid w:val="00F2442E"/>
    <w:rsid w:val="00F24850"/>
    <w:rsid w:val="00F24C9B"/>
    <w:rsid w:val="00F24CDC"/>
    <w:rsid w:val="00F24D36"/>
    <w:rsid w:val="00F25695"/>
    <w:rsid w:val="00F25783"/>
    <w:rsid w:val="00F25DA8"/>
    <w:rsid w:val="00F25F5E"/>
    <w:rsid w:val="00F25F91"/>
    <w:rsid w:val="00F2645E"/>
    <w:rsid w:val="00F26B47"/>
    <w:rsid w:val="00F26E96"/>
    <w:rsid w:val="00F26EDC"/>
    <w:rsid w:val="00F26F10"/>
    <w:rsid w:val="00F27585"/>
    <w:rsid w:val="00F27DEF"/>
    <w:rsid w:val="00F27E3D"/>
    <w:rsid w:val="00F301D0"/>
    <w:rsid w:val="00F3059A"/>
    <w:rsid w:val="00F30805"/>
    <w:rsid w:val="00F3096F"/>
    <w:rsid w:val="00F30A51"/>
    <w:rsid w:val="00F30BBA"/>
    <w:rsid w:val="00F31053"/>
    <w:rsid w:val="00F3125B"/>
    <w:rsid w:val="00F31472"/>
    <w:rsid w:val="00F316D6"/>
    <w:rsid w:val="00F3174E"/>
    <w:rsid w:val="00F317B5"/>
    <w:rsid w:val="00F3184A"/>
    <w:rsid w:val="00F31AC1"/>
    <w:rsid w:val="00F31D5E"/>
    <w:rsid w:val="00F32029"/>
    <w:rsid w:val="00F32316"/>
    <w:rsid w:val="00F3231B"/>
    <w:rsid w:val="00F324CE"/>
    <w:rsid w:val="00F326C7"/>
    <w:rsid w:val="00F330C0"/>
    <w:rsid w:val="00F34131"/>
    <w:rsid w:val="00F34264"/>
    <w:rsid w:val="00F34289"/>
    <w:rsid w:val="00F34A53"/>
    <w:rsid w:val="00F34A96"/>
    <w:rsid w:val="00F34AFE"/>
    <w:rsid w:val="00F35403"/>
    <w:rsid w:val="00F354F3"/>
    <w:rsid w:val="00F35590"/>
    <w:rsid w:val="00F35AE2"/>
    <w:rsid w:val="00F35BF9"/>
    <w:rsid w:val="00F35DBA"/>
    <w:rsid w:val="00F35E71"/>
    <w:rsid w:val="00F3607F"/>
    <w:rsid w:val="00F3627A"/>
    <w:rsid w:val="00F362D1"/>
    <w:rsid w:val="00F36513"/>
    <w:rsid w:val="00F36738"/>
    <w:rsid w:val="00F36C98"/>
    <w:rsid w:val="00F36CDC"/>
    <w:rsid w:val="00F36D1F"/>
    <w:rsid w:val="00F37242"/>
    <w:rsid w:val="00F375AF"/>
    <w:rsid w:val="00F37662"/>
    <w:rsid w:val="00F37717"/>
    <w:rsid w:val="00F3776E"/>
    <w:rsid w:val="00F37B50"/>
    <w:rsid w:val="00F37B6E"/>
    <w:rsid w:val="00F37BAF"/>
    <w:rsid w:val="00F37D93"/>
    <w:rsid w:val="00F4002F"/>
    <w:rsid w:val="00F4006F"/>
    <w:rsid w:val="00F402E2"/>
    <w:rsid w:val="00F406AD"/>
    <w:rsid w:val="00F408BB"/>
    <w:rsid w:val="00F40A1B"/>
    <w:rsid w:val="00F40A55"/>
    <w:rsid w:val="00F40BCA"/>
    <w:rsid w:val="00F40C5E"/>
    <w:rsid w:val="00F411AD"/>
    <w:rsid w:val="00F4163A"/>
    <w:rsid w:val="00F41CDE"/>
    <w:rsid w:val="00F42041"/>
    <w:rsid w:val="00F42392"/>
    <w:rsid w:val="00F423E1"/>
    <w:rsid w:val="00F4259A"/>
    <w:rsid w:val="00F42D9D"/>
    <w:rsid w:val="00F43409"/>
    <w:rsid w:val="00F43482"/>
    <w:rsid w:val="00F4357D"/>
    <w:rsid w:val="00F436DB"/>
    <w:rsid w:val="00F4396F"/>
    <w:rsid w:val="00F43A27"/>
    <w:rsid w:val="00F441CC"/>
    <w:rsid w:val="00F44373"/>
    <w:rsid w:val="00F44485"/>
    <w:rsid w:val="00F4496F"/>
    <w:rsid w:val="00F44B85"/>
    <w:rsid w:val="00F44E47"/>
    <w:rsid w:val="00F44F95"/>
    <w:rsid w:val="00F457C9"/>
    <w:rsid w:val="00F45E29"/>
    <w:rsid w:val="00F46145"/>
    <w:rsid w:val="00F46192"/>
    <w:rsid w:val="00F461A2"/>
    <w:rsid w:val="00F463D3"/>
    <w:rsid w:val="00F467D1"/>
    <w:rsid w:val="00F46A1F"/>
    <w:rsid w:val="00F46ABF"/>
    <w:rsid w:val="00F46CBC"/>
    <w:rsid w:val="00F4756E"/>
    <w:rsid w:val="00F47ADF"/>
    <w:rsid w:val="00F47B21"/>
    <w:rsid w:val="00F47CDF"/>
    <w:rsid w:val="00F47D4C"/>
    <w:rsid w:val="00F47D5D"/>
    <w:rsid w:val="00F47E89"/>
    <w:rsid w:val="00F501B9"/>
    <w:rsid w:val="00F50259"/>
    <w:rsid w:val="00F50339"/>
    <w:rsid w:val="00F50551"/>
    <w:rsid w:val="00F5066B"/>
    <w:rsid w:val="00F507FC"/>
    <w:rsid w:val="00F5086E"/>
    <w:rsid w:val="00F50A19"/>
    <w:rsid w:val="00F50A78"/>
    <w:rsid w:val="00F50AEE"/>
    <w:rsid w:val="00F50B46"/>
    <w:rsid w:val="00F50C0F"/>
    <w:rsid w:val="00F50E10"/>
    <w:rsid w:val="00F50F4E"/>
    <w:rsid w:val="00F50F68"/>
    <w:rsid w:val="00F50F9F"/>
    <w:rsid w:val="00F50FE0"/>
    <w:rsid w:val="00F50FEF"/>
    <w:rsid w:val="00F51266"/>
    <w:rsid w:val="00F5129D"/>
    <w:rsid w:val="00F51322"/>
    <w:rsid w:val="00F51652"/>
    <w:rsid w:val="00F51759"/>
    <w:rsid w:val="00F51902"/>
    <w:rsid w:val="00F51A47"/>
    <w:rsid w:val="00F51BDB"/>
    <w:rsid w:val="00F51C29"/>
    <w:rsid w:val="00F51CE2"/>
    <w:rsid w:val="00F522F5"/>
    <w:rsid w:val="00F5230B"/>
    <w:rsid w:val="00F52337"/>
    <w:rsid w:val="00F526E4"/>
    <w:rsid w:val="00F5286F"/>
    <w:rsid w:val="00F528DB"/>
    <w:rsid w:val="00F529E7"/>
    <w:rsid w:val="00F52E4F"/>
    <w:rsid w:val="00F52EBA"/>
    <w:rsid w:val="00F534B0"/>
    <w:rsid w:val="00F53607"/>
    <w:rsid w:val="00F53610"/>
    <w:rsid w:val="00F539C7"/>
    <w:rsid w:val="00F53A76"/>
    <w:rsid w:val="00F53B11"/>
    <w:rsid w:val="00F53D98"/>
    <w:rsid w:val="00F543F5"/>
    <w:rsid w:val="00F5449A"/>
    <w:rsid w:val="00F54781"/>
    <w:rsid w:val="00F54936"/>
    <w:rsid w:val="00F54E74"/>
    <w:rsid w:val="00F54F29"/>
    <w:rsid w:val="00F55047"/>
    <w:rsid w:val="00F55083"/>
    <w:rsid w:val="00F55196"/>
    <w:rsid w:val="00F55C64"/>
    <w:rsid w:val="00F55C65"/>
    <w:rsid w:val="00F55D3B"/>
    <w:rsid w:val="00F55FE1"/>
    <w:rsid w:val="00F56131"/>
    <w:rsid w:val="00F56769"/>
    <w:rsid w:val="00F56870"/>
    <w:rsid w:val="00F568A6"/>
    <w:rsid w:val="00F56F34"/>
    <w:rsid w:val="00F57083"/>
    <w:rsid w:val="00F570F6"/>
    <w:rsid w:val="00F57229"/>
    <w:rsid w:val="00F57282"/>
    <w:rsid w:val="00F57453"/>
    <w:rsid w:val="00F577C6"/>
    <w:rsid w:val="00F577FC"/>
    <w:rsid w:val="00F57A8B"/>
    <w:rsid w:val="00F60AC1"/>
    <w:rsid w:val="00F60B37"/>
    <w:rsid w:val="00F60C49"/>
    <w:rsid w:val="00F610B7"/>
    <w:rsid w:val="00F610EE"/>
    <w:rsid w:val="00F61319"/>
    <w:rsid w:val="00F613C1"/>
    <w:rsid w:val="00F615CC"/>
    <w:rsid w:val="00F61B22"/>
    <w:rsid w:val="00F61F19"/>
    <w:rsid w:val="00F621B4"/>
    <w:rsid w:val="00F6242D"/>
    <w:rsid w:val="00F624D0"/>
    <w:rsid w:val="00F62538"/>
    <w:rsid w:val="00F62A96"/>
    <w:rsid w:val="00F62CBB"/>
    <w:rsid w:val="00F62D6A"/>
    <w:rsid w:val="00F62D9F"/>
    <w:rsid w:val="00F62F49"/>
    <w:rsid w:val="00F6321E"/>
    <w:rsid w:val="00F6322B"/>
    <w:rsid w:val="00F63283"/>
    <w:rsid w:val="00F63423"/>
    <w:rsid w:val="00F6346C"/>
    <w:rsid w:val="00F634C4"/>
    <w:rsid w:val="00F636F9"/>
    <w:rsid w:val="00F63905"/>
    <w:rsid w:val="00F63C89"/>
    <w:rsid w:val="00F63F78"/>
    <w:rsid w:val="00F64208"/>
    <w:rsid w:val="00F64259"/>
    <w:rsid w:val="00F6441F"/>
    <w:rsid w:val="00F64496"/>
    <w:rsid w:val="00F644F4"/>
    <w:rsid w:val="00F647EC"/>
    <w:rsid w:val="00F6490B"/>
    <w:rsid w:val="00F64BB3"/>
    <w:rsid w:val="00F64D37"/>
    <w:rsid w:val="00F64E1E"/>
    <w:rsid w:val="00F6531F"/>
    <w:rsid w:val="00F654DF"/>
    <w:rsid w:val="00F65A9D"/>
    <w:rsid w:val="00F65D2D"/>
    <w:rsid w:val="00F65F15"/>
    <w:rsid w:val="00F65FD9"/>
    <w:rsid w:val="00F6608E"/>
    <w:rsid w:val="00F66190"/>
    <w:rsid w:val="00F664F7"/>
    <w:rsid w:val="00F6677B"/>
    <w:rsid w:val="00F6694A"/>
    <w:rsid w:val="00F6698E"/>
    <w:rsid w:val="00F66B33"/>
    <w:rsid w:val="00F66CCC"/>
    <w:rsid w:val="00F66F11"/>
    <w:rsid w:val="00F67038"/>
    <w:rsid w:val="00F67434"/>
    <w:rsid w:val="00F675EA"/>
    <w:rsid w:val="00F6795A"/>
    <w:rsid w:val="00F679BD"/>
    <w:rsid w:val="00F67AF4"/>
    <w:rsid w:val="00F708DC"/>
    <w:rsid w:val="00F70BC6"/>
    <w:rsid w:val="00F70E0F"/>
    <w:rsid w:val="00F70EA1"/>
    <w:rsid w:val="00F70FD2"/>
    <w:rsid w:val="00F7111F"/>
    <w:rsid w:val="00F71436"/>
    <w:rsid w:val="00F71487"/>
    <w:rsid w:val="00F71708"/>
    <w:rsid w:val="00F717C1"/>
    <w:rsid w:val="00F71A1C"/>
    <w:rsid w:val="00F71D1E"/>
    <w:rsid w:val="00F72144"/>
    <w:rsid w:val="00F7222A"/>
    <w:rsid w:val="00F72424"/>
    <w:rsid w:val="00F725A6"/>
    <w:rsid w:val="00F72727"/>
    <w:rsid w:val="00F72DBD"/>
    <w:rsid w:val="00F72F0A"/>
    <w:rsid w:val="00F73077"/>
    <w:rsid w:val="00F7311C"/>
    <w:rsid w:val="00F7331B"/>
    <w:rsid w:val="00F7341F"/>
    <w:rsid w:val="00F734E9"/>
    <w:rsid w:val="00F735EA"/>
    <w:rsid w:val="00F7365B"/>
    <w:rsid w:val="00F73728"/>
    <w:rsid w:val="00F741D8"/>
    <w:rsid w:val="00F7461B"/>
    <w:rsid w:val="00F7488B"/>
    <w:rsid w:val="00F74D0E"/>
    <w:rsid w:val="00F74D5D"/>
    <w:rsid w:val="00F74D62"/>
    <w:rsid w:val="00F75177"/>
    <w:rsid w:val="00F751E6"/>
    <w:rsid w:val="00F75288"/>
    <w:rsid w:val="00F752A3"/>
    <w:rsid w:val="00F754AF"/>
    <w:rsid w:val="00F75851"/>
    <w:rsid w:val="00F7589A"/>
    <w:rsid w:val="00F75A7E"/>
    <w:rsid w:val="00F75C56"/>
    <w:rsid w:val="00F75DAD"/>
    <w:rsid w:val="00F75E97"/>
    <w:rsid w:val="00F76082"/>
    <w:rsid w:val="00F7638E"/>
    <w:rsid w:val="00F763EF"/>
    <w:rsid w:val="00F76650"/>
    <w:rsid w:val="00F76662"/>
    <w:rsid w:val="00F766CE"/>
    <w:rsid w:val="00F769EB"/>
    <w:rsid w:val="00F76CC0"/>
    <w:rsid w:val="00F774B0"/>
    <w:rsid w:val="00F7755B"/>
    <w:rsid w:val="00F77608"/>
    <w:rsid w:val="00F7782B"/>
    <w:rsid w:val="00F77853"/>
    <w:rsid w:val="00F778EB"/>
    <w:rsid w:val="00F77909"/>
    <w:rsid w:val="00F77958"/>
    <w:rsid w:val="00F7799D"/>
    <w:rsid w:val="00F77EBC"/>
    <w:rsid w:val="00F803A3"/>
    <w:rsid w:val="00F803EA"/>
    <w:rsid w:val="00F80636"/>
    <w:rsid w:val="00F80756"/>
    <w:rsid w:val="00F80812"/>
    <w:rsid w:val="00F808E5"/>
    <w:rsid w:val="00F80D91"/>
    <w:rsid w:val="00F812A5"/>
    <w:rsid w:val="00F81920"/>
    <w:rsid w:val="00F81B71"/>
    <w:rsid w:val="00F81C49"/>
    <w:rsid w:val="00F81D48"/>
    <w:rsid w:val="00F81F8E"/>
    <w:rsid w:val="00F8217B"/>
    <w:rsid w:val="00F821E7"/>
    <w:rsid w:val="00F82238"/>
    <w:rsid w:val="00F823E5"/>
    <w:rsid w:val="00F8263A"/>
    <w:rsid w:val="00F8270B"/>
    <w:rsid w:val="00F82767"/>
    <w:rsid w:val="00F8293D"/>
    <w:rsid w:val="00F82944"/>
    <w:rsid w:val="00F82BA0"/>
    <w:rsid w:val="00F833DE"/>
    <w:rsid w:val="00F83488"/>
    <w:rsid w:val="00F834B4"/>
    <w:rsid w:val="00F836F7"/>
    <w:rsid w:val="00F83744"/>
    <w:rsid w:val="00F8394E"/>
    <w:rsid w:val="00F83A25"/>
    <w:rsid w:val="00F83C15"/>
    <w:rsid w:val="00F84167"/>
    <w:rsid w:val="00F8423A"/>
    <w:rsid w:val="00F84245"/>
    <w:rsid w:val="00F84389"/>
    <w:rsid w:val="00F843F9"/>
    <w:rsid w:val="00F84426"/>
    <w:rsid w:val="00F84649"/>
    <w:rsid w:val="00F84733"/>
    <w:rsid w:val="00F8475E"/>
    <w:rsid w:val="00F85203"/>
    <w:rsid w:val="00F85218"/>
    <w:rsid w:val="00F8531D"/>
    <w:rsid w:val="00F85427"/>
    <w:rsid w:val="00F85611"/>
    <w:rsid w:val="00F85671"/>
    <w:rsid w:val="00F85693"/>
    <w:rsid w:val="00F85A55"/>
    <w:rsid w:val="00F85B5D"/>
    <w:rsid w:val="00F85B90"/>
    <w:rsid w:val="00F85EEE"/>
    <w:rsid w:val="00F86308"/>
    <w:rsid w:val="00F867E2"/>
    <w:rsid w:val="00F86968"/>
    <w:rsid w:val="00F86B35"/>
    <w:rsid w:val="00F86B4C"/>
    <w:rsid w:val="00F870C2"/>
    <w:rsid w:val="00F876E6"/>
    <w:rsid w:val="00F87838"/>
    <w:rsid w:val="00F87DD7"/>
    <w:rsid w:val="00F9008B"/>
    <w:rsid w:val="00F90408"/>
    <w:rsid w:val="00F90475"/>
    <w:rsid w:val="00F9073F"/>
    <w:rsid w:val="00F90C03"/>
    <w:rsid w:val="00F90C65"/>
    <w:rsid w:val="00F90F49"/>
    <w:rsid w:val="00F91478"/>
    <w:rsid w:val="00F9165E"/>
    <w:rsid w:val="00F91662"/>
    <w:rsid w:val="00F91669"/>
    <w:rsid w:val="00F91737"/>
    <w:rsid w:val="00F9176E"/>
    <w:rsid w:val="00F91922"/>
    <w:rsid w:val="00F91A90"/>
    <w:rsid w:val="00F91D85"/>
    <w:rsid w:val="00F91DC0"/>
    <w:rsid w:val="00F91E1D"/>
    <w:rsid w:val="00F91EF5"/>
    <w:rsid w:val="00F92268"/>
    <w:rsid w:val="00F922D2"/>
    <w:rsid w:val="00F923E0"/>
    <w:rsid w:val="00F928A1"/>
    <w:rsid w:val="00F92FC9"/>
    <w:rsid w:val="00F93228"/>
    <w:rsid w:val="00F9357D"/>
    <w:rsid w:val="00F936E8"/>
    <w:rsid w:val="00F93976"/>
    <w:rsid w:val="00F93C01"/>
    <w:rsid w:val="00F93D6E"/>
    <w:rsid w:val="00F93D90"/>
    <w:rsid w:val="00F941E3"/>
    <w:rsid w:val="00F94383"/>
    <w:rsid w:val="00F943BE"/>
    <w:rsid w:val="00F94429"/>
    <w:rsid w:val="00F94454"/>
    <w:rsid w:val="00F944BE"/>
    <w:rsid w:val="00F944FC"/>
    <w:rsid w:val="00F945CF"/>
    <w:rsid w:val="00F945F2"/>
    <w:rsid w:val="00F9471B"/>
    <w:rsid w:val="00F94CA3"/>
    <w:rsid w:val="00F94CB9"/>
    <w:rsid w:val="00F94E57"/>
    <w:rsid w:val="00F94EAF"/>
    <w:rsid w:val="00F95064"/>
    <w:rsid w:val="00F951F9"/>
    <w:rsid w:val="00F956F1"/>
    <w:rsid w:val="00F956F5"/>
    <w:rsid w:val="00F9595B"/>
    <w:rsid w:val="00F95A0B"/>
    <w:rsid w:val="00F95AC9"/>
    <w:rsid w:val="00F95DDA"/>
    <w:rsid w:val="00F96264"/>
    <w:rsid w:val="00F962D0"/>
    <w:rsid w:val="00F96940"/>
    <w:rsid w:val="00F96EAA"/>
    <w:rsid w:val="00F972C1"/>
    <w:rsid w:val="00F972DE"/>
    <w:rsid w:val="00F97561"/>
    <w:rsid w:val="00F9783C"/>
    <w:rsid w:val="00FA010F"/>
    <w:rsid w:val="00FA05E5"/>
    <w:rsid w:val="00FA0786"/>
    <w:rsid w:val="00FA0980"/>
    <w:rsid w:val="00FA0BB9"/>
    <w:rsid w:val="00FA1085"/>
    <w:rsid w:val="00FA133D"/>
    <w:rsid w:val="00FA1389"/>
    <w:rsid w:val="00FA181F"/>
    <w:rsid w:val="00FA18E3"/>
    <w:rsid w:val="00FA1C94"/>
    <w:rsid w:val="00FA1CB5"/>
    <w:rsid w:val="00FA1FF3"/>
    <w:rsid w:val="00FA2115"/>
    <w:rsid w:val="00FA2137"/>
    <w:rsid w:val="00FA21BF"/>
    <w:rsid w:val="00FA25A8"/>
    <w:rsid w:val="00FA26B2"/>
    <w:rsid w:val="00FA2772"/>
    <w:rsid w:val="00FA2E8F"/>
    <w:rsid w:val="00FA304B"/>
    <w:rsid w:val="00FA3076"/>
    <w:rsid w:val="00FA3084"/>
    <w:rsid w:val="00FA3202"/>
    <w:rsid w:val="00FA3320"/>
    <w:rsid w:val="00FA3651"/>
    <w:rsid w:val="00FA36BB"/>
    <w:rsid w:val="00FA3742"/>
    <w:rsid w:val="00FA3837"/>
    <w:rsid w:val="00FA39EB"/>
    <w:rsid w:val="00FA3AD7"/>
    <w:rsid w:val="00FA3BDD"/>
    <w:rsid w:val="00FA3D09"/>
    <w:rsid w:val="00FA401D"/>
    <w:rsid w:val="00FA4441"/>
    <w:rsid w:val="00FA4538"/>
    <w:rsid w:val="00FA454C"/>
    <w:rsid w:val="00FA4998"/>
    <w:rsid w:val="00FA4B83"/>
    <w:rsid w:val="00FA4DFA"/>
    <w:rsid w:val="00FA53E5"/>
    <w:rsid w:val="00FA53EC"/>
    <w:rsid w:val="00FA5738"/>
    <w:rsid w:val="00FA59D1"/>
    <w:rsid w:val="00FA5E20"/>
    <w:rsid w:val="00FA6172"/>
    <w:rsid w:val="00FA6266"/>
    <w:rsid w:val="00FA6289"/>
    <w:rsid w:val="00FA67E3"/>
    <w:rsid w:val="00FA6CDE"/>
    <w:rsid w:val="00FA6DA2"/>
    <w:rsid w:val="00FA705F"/>
    <w:rsid w:val="00FA706E"/>
    <w:rsid w:val="00FA74CE"/>
    <w:rsid w:val="00FA75D4"/>
    <w:rsid w:val="00FA7835"/>
    <w:rsid w:val="00FA7A22"/>
    <w:rsid w:val="00FA7A2D"/>
    <w:rsid w:val="00FA7FC2"/>
    <w:rsid w:val="00FB03A3"/>
    <w:rsid w:val="00FB0418"/>
    <w:rsid w:val="00FB09BA"/>
    <w:rsid w:val="00FB0DF2"/>
    <w:rsid w:val="00FB0E30"/>
    <w:rsid w:val="00FB10F6"/>
    <w:rsid w:val="00FB18FC"/>
    <w:rsid w:val="00FB1B11"/>
    <w:rsid w:val="00FB1C11"/>
    <w:rsid w:val="00FB1CED"/>
    <w:rsid w:val="00FB1F90"/>
    <w:rsid w:val="00FB2029"/>
    <w:rsid w:val="00FB20B6"/>
    <w:rsid w:val="00FB22BC"/>
    <w:rsid w:val="00FB24A3"/>
    <w:rsid w:val="00FB255F"/>
    <w:rsid w:val="00FB25A8"/>
    <w:rsid w:val="00FB25C4"/>
    <w:rsid w:val="00FB26E2"/>
    <w:rsid w:val="00FB2977"/>
    <w:rsid w:val="00FB2B82"/>
    <w:rsid w:val="00FB2D37"/>
    <w:rsid w:val="00FB3464"/>
    <w:rsid w:val="00FB36EE"/>
    <w:rsid w:val="00FB3A38"/>
    <w:rsid w:val="00FB3C0E"/>
    <w:rsid w:val="00FB3C3F"/>
    <w:rsid w:val="00FB3CE4"/>
    <w:rsid w:val="00FB3D22"/>
    <w:rsid w:val="00FB4332"/>
    <w:rsid w:val="00FB450D"/>
    <w:rsid w:val="00FB46C4"/>
    <w:rsid w:val="00FB4A01"/>
    <w:rsid w:val="00FB4AD0"/>
    <w:rsid w:val="00FB4BBB"/>
    <w:rsid w:val="00FB4CC8"/>
    <w:rsid w:val="00FB4D06"/>
    <w:rsid w:val="00FB4E54"/>
    <w:rsid w:val="00FB4FCD"/>
    <w:rsid w:val="00FB5208"/>
    <w:rsid w:val="00FB52D8"/>
    <w:rsid w:val="00FB53F3"/>
    <w:rsid w:val="00FB55CD"/>
    <w:rsid w:val="00FB568D"/>
    <w:rsid w:val="00FB5C3B"/>
    <w:rsid w:val="00FB5DEC"/>
    <w:rsid w:val="00FB5F1B"/>
    <w:rsid w:val="00FB60FC"/>
    <w:rsid w:val="00FB610E"/>
    <w:rsid w:val="00FB67C2"/>
    <w:rsid w:val="00FB6836"/>
    <w:rsid w:val="00FB68A3"/>
    <w:rsid w:val="00FB68A8"/>
    <w:rsid w:val="00FB6A00"/>
    <w:rsid w:val="00FB754E"/>
    <w:rsid w:val="00FB7801"/>
    <w:rsid w:val="00FB7840"/>
    <w:rsid w:val="00FB78EA"/>
    <w:rsid w:val="00FB79B0"/>
    <w:rsid w:val="00FB7A3D"/>
    <w:rsid w:val="00FB7E04"/>
    <w:rsid w:val="00FC005D"/>
    <w:rsid w:val="00FC03F8"/>
    <w:rsid w:val="00FC0419"/>
    <w:rsid w:val="00FC04E3"/>
    <w:rsid w:val="00FC0587"/>
    <w:rsid w:val="00FC0981"/>
    <w:rsid w:val="00FC0A6A"/>
    <w:rsid w:val="00FC0AC0"/>
    <w:rsid w:val="00FC0AF2"/>
    <w:rsid w:val="00FC0C40"/>
    <w:rsid w:val="00FC0D52"/>
    <w:rsid w:val="00FC0E21"/>
    <w:rsid w:val="00FC11C6"/>
    <w:rsid w:val="00FC13C0"/>
    <w:rsid w:val="00FC1797"/>
    <w:rsid w:val="00FC185C"/>
    <w:rsid w:val="00FC1A65"/>
    <w:rsid w:val="00FC1CE0"/>
    <w:rsid w:val="00FC1DD6"/>
    <w:rsid w:val="00FC279A"/>
    <w:rsid w:val="00FC2C1F"/>
    <w:rsid w:val="00FC2EBF"/>
    <w:rsid w:val="00FC3154"/>
    <w:rsid w:val="00FC31C2"/>
    <w:rsid w:val="00FC3793"/>
    <w:rsid w:val="00FC3955"/>
    <w:rsid w:val="00FC3998"/>
    <w:rsid w:val="00FC39D9"/>
    <w:rsid w:val="00FC3B4A"/>
    <w:rsid w:val="00FC3D50"/>
    <w:rsid w:val="00FC3E94"/>
    <w:rsid w:val="00FC42C0"/>
    <w:rsid w:val="00FC440B"/>
    <w:rsid w:val="00FC4555"/>
    <w:rsid w:val="00FC4BA7"/>
    <w:rsid w:val="00FC4E65"/>
    <w:rsid w:val="00FC535B"/>
    <w:rsid w:val="00FC53B2"/>
    <w:rsid w:val="00FC53C6"/>
    <w:rsid w:val="00FC5423"/>
    <w:rsid w:val="00FC565F"/>
    <w:rsid w:val="00FC5773"/>
    <w:rsid w:val="00FC5800"/>
    <w:rsid w:val="00FC58E0"/>
    <w:rsid w:val="00FC5A57"/>
    <w:rsid w:val="00FC5DDE"/>
    <w:rsid w:val="00FC5F9F"/>
    <w:rsid w:val="00FC6172"/>
    <w:rsid w:val="00FC61AA"/>
    <w:rsid w:val="00FC6429"/>
    <w:rsid w:val="00FC6539"/>
    <w:rsid w:val="00FC668C"/>
    <w:rsid w:val="00FC6AFD"/>
    <w:rsid w:val="00FC6B0B"/>
    <w:rsid w:val="00FC6FB0"/>
    <w:rsid w:val="00FC71A9"/>
    <w:rsid w:val="00FC7462"/>
    <w:rsid w:val="00FC76BA"/>
    <w:rsid w:val="00FC784A"/>
    <w:rsid w:val="00FC7997"/>
    <w:rsid w:val="00FC7BB1"/>
    <w:rsid w:val="00FD0093"/>
    <w:rsid w:val="00FD0094"/>
    <w:rsid w:val="00FD00F4"/>
    <w:rsid w:val="00FD0177"/>
    <w:rsid w:val="00FD019D"/>
    <w:rsid w:val="00FD0222"/>
    <w:rsid w:val="00FD025F"/>
    <w:rsid w:val="00FD0268"/>
    <w:rsid w:val="00FD035B"/>
    <w:rsid w:val="00FD0454"/>
    <w:rsid w:val="00FD0514"/>
    <w:rsid w:val="00FD07FD"/>
    <w:rsid w:val="00FD0869"/>
    <w:rsid w:val="00FD0B44"/>
    <w:rsid w:val="00FD0CE8"/>
    <w:rsid w:val="00FD0DEB"/>
    <w:rsid w:val="00FD0FC3"/>
    <w:rsid w:val="00FD10A3"/>
    <w:rsid w:val="00FD14FD"/>
    <w:rsid w:val="00FD1660"/>
    <w:rsid w:val="00FD167C"/>
    <w:rsid w:val="00FD16B6"/>
    <w:rsid w:val="00FD1814"/>
    <w:rsid w:val="00FD19C7"/>
    <w:rsid w:val="00FD1B3A"/>
    <w:rsid w:val="00FD1B9A"/>
    <w:rsid w:val="00FD1F69"/>
    <w:rsid w:val="00FD2184"/>
    <w:rsid w:val="00FD228B"/>
    <w:rsid w:val="00FD23FD"/>
    <w:rsid w:val="00FD246F"/>
    <w:rsid w:val="00FD26FD"/>
    <w:rsid w:val="00FD281C"/>
    <w:rsid w:val="00FD282F"/>
    <w:rsid w:val="00FD28AB"/>
    <w:rsid w:val="00FD2ED3"/>
    <w:rsid w:val="00FD2EF2"/>
    <w:rsid w:val="00FD372A"/>
    <w:rsid w:val="00FD3821"/>
    <w:rsid w:val="00FD3850"/>
    <w:rsid w:val="00FD3A76"/>
    <w:rsid w:val="00FD4687"/>
    <w:rsid w:val="00FD46E9"/>
    <w:rsid w:val="00FD4753"/>
    <w:rsid w:val="00FD4784"/>
    <w:rsid w:val="00FD47F5"/>
    <w:rsid w:val="00FD4B74"/>
    <w:rsid w:val="00FD4BE7"/>
    <w:rsid w:val="00FD59AC"/>
    <w:rsid w:val="00FD5A2A"/>
    <w:rsid w:val="00FD5AC2"/>
    <w:rsid w:val="00FD5AE2"/>
    <w:rsid w:val="00FD6059"/>
    <w:rsid w:val="00FD651B"/>
    <w:rsid w:val="00FD66B2"/>
    <w:rsid w:val="00FD69EF"/>
    <w:rsid w:val="00FD6A39"/>
    <w:rsid w:val="00FD6A47"/>
    <w:rsid w:val="00FD6E8A"/>
    <w:rsid w:val="00FD6F45"/>
    <w:rsid w:val="00FD710D"/>
    <w:rsid w:val="00FD7316"/>
    <w:rsid w:val="00FD7664"/>
    <w:rsid w:val="00FD76E2"/>
    <w:rsid w:val="00FD7932"/>
    <w:rsid w:val="00FD7AA5"/>
    <w:rsid w:val="00FD7B06"/>
    <w:rsid w:val="00FD7C4A"/>
    <w:rsid w:val="00FD7C85"/>
    <w:rsid w:val="00FE0269"/>
    <w:rsid w:val="00FE0456"/>
    <w:rsid w:val="00FE0BD9"/>
    <w:rsid w:val="00FE0F90"/>
    <w:rsid w:val="00FE12B2"/>
    <w:rsid w:val="00FE1669"/>
    <w:rsid w:val="00FE17DE"/>
    <w:rsid w:val="00FE1952"/>
    <w:rsid w:val="00FE1BE9"/>
    <w:rsid w:val="00FE1D84"/>
    <w:rsid w:val="00FE2015"/>
    <w:rsid w:val="00FE2023"/>
    <w:rsid w:val="00FE222C"/>
    <w:rsid w:val="00FE231B"/>
    <w:rsid w:val="00FE235C"/>
    <w:rsid w:val="00FE26E6"/>
    <w:rsid w:val="00FE27A6"/>
    <w:rsid w:val="00FE27B9"/>
    <w:rsid w:val="00FE27E8"/>
    <w:rsid w:val="00FE285B"/>
    <w:rsid w:val="00FE2918"/>
    <w:rsid w:val="00FE2ED2"/>
    <w:rsid w:val="00FE3129"/>
    <w:rsid w:val="00FE334B"/>
    <w:rsid w:val="00FE3792"/>
    <w:rsid w:val="00FE37DF"/>
    <w:rsid w:val="00FE3931"/>
    <w:rsid w:val="00FE39F5"/>
    <w:rsid w:val="00FE3AE4"/>
    <w:rsid w:val="00FE3DAC"/>
    <w:rsid w:val="00FE3ED1"/>
    <w:rsid w:val="00FE4330"/>
    <w:rsid w:val="00FE439C"/>
    <w:rsid w:val="00FE468D"/>
    <w:rsid w:val="00FE47F6"/>
    <w:rsid w:val="00FE48A3"/>
    <w:rsid w:val="00FE4986"/>
    <w:rsid w:val="00FE4BDD"/>
    <w:rsid w:val="00FE4D31"/>
    <w:rsid w:val="00FE5112"/>
    <w:rsid w:val="00FE5622"/>
    <w:rsid w:val="00FE57D7"/>
    <w:rsid w:val="00FE587F"/>
    <w:rsid w:val="00FE5DE7"/>
    <w:rsid w:val="00FE5E30"/>
    <w:rsid w:val="00FE5FD3"/>
    <w:rsid w:val="00FE60A2"/>
    <w:rsid w:val="00FE6234"/>
    <w:rsid w:val="00FE63F7"/>
    <w:rsid w:val="00FE649E"/>
    <w:rsid w:val="00FE64CD"/>
    <w:rsid w:val="00FE6554"/>
    <w:rsid w:val="00FE69FA"/>
    <w:rsid w:val="00FE6BEE"/>
    <w:rsid w:val="00FE6C19"/>
    <w:rsid w:val="00FE6E37"/>
    <w:rsid w:val="00FE70C5"/>
    <w:rsid w:val="00FE71A2"/>
    <w:rsid w:val="00FE728C"/>
    <w:rsid w:val="00FE7412"/>
    <w:rsid w:val="00FE7431"/>
    <w:rsid w:val="00FE746E"/>
    <w:rsid w:val="00FE788B"/>
    <w:rsid w:val="00FE798B"/>
    <w:rsid w:val="00FE7AEF"/>
    <w:rsid w:val="00FE7C4F"/>
    <w:rsid w:val="00FE7CAE"/>
    <w:rsid w:val="00FE7F26"/>
    <w:rsid w:val="00FF0033"/>
    <w:rsid w:val="00FF022D"/>
    <w:rsid w:val="00FF06B8"/>
    <w:rsid w:val="00FF09E2"/>
    <w:rsid w:val="00FF0FC3"/>
    <w:rsid w:val="00FF10AA"/>
    <w:rsid w:val="00FF10B1"/>
    <w:rsid w:val="00FF10DE"/>
    <w:rsid w:val="00FF1363"/>
    <w:rsid w:val="00FF1459"/>
    <w:rsid w:val="00FF1709"/>
    <w:rsid w:val="00FF1B2A"/>
    <w:rsid w:val="00FF1F41"/>
    <w:rsid w:val="00FF1F4C"/>
    <w:rsid w:val="00FF1F6A"/>
    <w:rsid w:val="00FF2851"/>
    <w:rsid w:val="00FF28A2"/>
    <w:rsid w:val="00FF29D9"/>
    <w:rsid w:val="00FF2A7F"/>
    <w:rsid w:val="00FF2A87"/>
    <w:rsid w:val="00FF30CF"/>
    <w:rsid w:val="00FF3387"/>
    <w:rsid w:val="00FF3941"/>
    <w:rsid w:val="00FF3A52"/>
    <w:rsid w:val="00FF3E1A"/>
    <w:rsid w:val="00FF3E8A"/>
    <w:rsid w:val="00FF432D"/>
    <w:rsid w:val="00FF4457"/>
    <w:rsid w:val="00FF44E8"/>
    <w:rsid w:val="00FF45E0"/>
    <w:rsid w:val="00FF4608"/>
    <w:rsid w:val="00FF4628"/>
    <w:rsid w:val="00FF481B"/>
    <w:rsid w:val="00FF487C"/>
    <w:rsid w:val="00FF491D"/>
    <w:rsid w:val="00FF4BDD"/>
    <w:rsid w:val="00FF4F5E"/>
    <w:rsid w:val="00FF5179"/>
    <w:rsid w:val="00FF5963"/>
    <w:rsid w:val="00FF5A99"/>
    <w:rsid w:val="00FF5F18"/>
    <w:rsid w:val="00FF5FA2"/>
    <w:rsid w:val="00FF6219"/>
    <w:rsid w:val="00FF627C"/>
    <w:rsid w:val="00FF62C4"/>
    <w:rsid w:val="00FF64CF"/>
    <w:rsid w:val="00FF657B"/>
    <w:rsid w:val="00FF682F"/>
    <w:rsid w:val="00FF687F"/>
    <w:rsid w:val="00FF6B16"/>
    <w:rsid w:val="00FF6B28"/>
    <w:rsid w:val="00FF6E07"/>
    <w:rsid w:val="00FF7296"/>
    <w:rsid w:val="00FF7855"/>
    <w:rsid w:val="00FF7936"/>
    <w:rsid w:val="00FF79D2"/>
    <w:rsid w:val="00FF7A4D"/>
    <w:rsid w:val="00FF7E24"/>
    <w:rsid w:val="01155977"/>
    <w:rsid w:val="02AA7B17"/>
    <w:rsid w:val="071851C0"/>
    <w:rsid w:val="0CC241B0"/>
    <w:rsid w:val="130D62C4"/>
    <w:rsid w:val="14481705"/>
    <w:rsid w:val="148E6613"/>
    <w:rsid w:val="159D7CF0"/>
    <w:rsid w:val="1B2600A3"/>
    <w:rsid w:val="1CD45D0F"/>
    <w:rsid w:val="1D0757B1"/>
    <w:rsid w:val="20B5078A"/>
    <w:rsid w:val="238B03A5"/>
    <w:rsid w:val="24F26AA7"/>
    <w:rsid w:val="268B5816"/>
    <w:rsid w:val="27B57008"/>
    <w:rsid w:val="2977121A"/>
    <w:rsid w:val="2AFA3B59"/>
    <w:rsid w:val="2DA933A6"/>
    <w:rsid w:val="2F0A043C"/>
    <w:rsid w:val="34112A43"/>
    <w:rsid w:val="379C3405"/>
    <w:rsid w:val="3BDB32EC"/>
    <w:rsid w:val="40F3728B"/>
    <w:rsid w:val="410602F9"/>
    <w:rsid w:val="451C3240"/>
    <w:rsid w:val="4657299F"/>
    <w:rsid w:val="48A9315B"/>
    <w:rsid w:val="4BA52DB2"/>
    <w:rsid w:val="4DC75BDF"/>
    <w:rsid w:val="4EE15E2C"/>
    <w:rsid w:val="5202747A"/>
    <w:rsid w:val="52AE212D"/>
    <w:rsid w:val="56680E27"/>
    <w:rsid w:val="58022FB1"/>
    <w:rsid w:val="5AF07944"/>
    <w:rsid w:val="5B4A1C4D"/>
    <w:rsid w:val="5CFF76F4"/>
    <w:rsid w:val="5D73140A"/>
    <w:rsid w:val="5EB57F53"/>
    <w:rsid w:val="619E06BF"/>
    <w:rsid w:val="61C139CF"/>
    <w:rsid w:val="624D34E9"/>
    <w:rsid w:val="635773F8"/>
    <w:rsid w:val="661306F9"/>
    <w:rsid w:val="67961AF3"/>
    <w:rsid w:val="67D105A0"/>
    <w:rsid w:val="6B8FEB4C"/>
    <w:rsid w:val="6D9C4B4D"/>
    <w:rsid w:val="71680DDD"/>
    <w:rsid w:val="730F149E"/>
    <w:rsid w:val="745267F9"/>
    <w:rsid w:val="76840DDD"/>
    <w:rsid w:val="79A456C5"/>
    <w:rsid w:val="7AA972A7"/>
    <w:rsid w:val="7AD11DC4"/>
    <w:rsid w:val="7DA5522A"/>
    <w:rsid w:val="7E0A7A5E"/>
    <w:rsid w:val="7EE812D9"/>
    <w:rsid w:val="F5FFC6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Calibri" w:hAnsi="Calibri"/>
      <w:b/>
      <w:sz w:val="28"/>
    </w:rPr>
  </w:style>
  <w:style w:type="paragraph" w:styleId="8">
    <w:name w:val="heading 6"/>
    <w:basedOn w:val="1"/>
    <w:next w:val="7"/>
    <w:link w:val="64"/>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20" w:lineRule="auto"/>
      <w:outlineLvl w:val="6"/>
    </w:pPr>
    <w:rPr>
      <w:rFonts w:ascii="Calibri" w:hAnsi="Calibri"/>
      <w:b/>
      <w:sz w:val="24"/>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pPr>
    <w:rPr>
      <w:rFonts w:ascii="Calibri" w:hAnsi="Calibri"/>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unhideWhenUsed/>
    <w:qFormat/>
    <w:uiPriority w:val="0"/>
    <w:pPr>
      <w:spacing w:line="360" w:lineRule="auto"/>
      <w:ind w:firstLine="480" w:firstLineChars="200"/>
    </w:pPr>
    <w:rPr>
      <w:rFonts w:ascii="宋体" w:hAnsi="Calibri"/>
      <w:sz w:val="18"/>
      <w:szCs w:val="18"/>
    </w:rPr>
  </w:style>
  <w:style w:type="paragraph" w:styleId="16">
    <w:name w:val="annotation text"/>
    <w:basedOn w:val="1"/>
    <w:link w:val="68"/>
    <w:unhideWhenUsed/>
    <w:qFormat/>
    <w:uiPriority w:val="0"/>
    <w:pPr>
      <w:jc w:val="left"/>
    </w:pPr>
  </w:style>
  <w:style w:type="paragraph" w:styleId="17">
    <w:name w:val="Body Text 3"/>
    <w:basedOn w:val="1"/>
    <w:link w:val="69"/>
    <w:qFormat/>
    <w:uiPriority w:val="0"/>
    <w:pPr>
      <w:spacing w:line="500" w:lineRule="exact"/>
    </w:pPr>
    <w:rPr>
      <w:b/>
      <w:bCs/>
      <w:kern w:val="0"/>
      <w:sz w:val="24"/>
    </w:rPr>
  </w:style>
  <w:style w:type="paragraph" w:styleId="18">
    <w:name w:val="Body Text"/>
    <w:basedOn w:val="1"/>
    <w:link w:val="70"/>
    <w:qFormat/>
    <w:uiPriority w:val="0"/>
    <w:pPr>
      <w:spacing w:line="380" w:lineRule="exact"/>
    </w:pPr>
    <w:rPr>
      <w:kern w:val="0"/>
      <w:sz w:val="24"/>
    </w:rPr>
  </w:style>
  <w:style w:type="paragraph" w:styleId="19">
    <w:name w:val="Body Text Indent"/>
    <w:basedOn w:val="1"/>
    <w:link w:val="71"/>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link w:val="72"/>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73"/>
    <w:qFormat/>
    <w:uiPriority w:val="0"/>
    <w:pPr>
      <w:ind w:left="100" w:leftChars="2500"/>
    </w:pPr>
    <w:rPr>
      <w:rFonts w:ascii="宋体" w:hAnsi="Courier New"/>
      <w:kern w:val="0"/>
      <w:sz w:val="20"/>
      <w:szCs w:val="21"/>
    </w:rPr>
  </w:style>
  <w:style w:type="paragraph" w:styleId="27">
    <w:name w:val="Body Text Indent 2"/>
    <w:basedOn w:val="1"/>
    <w:link w:val="74"/>
    <w:qFormat/>
    <w:uiPriority w:val="0"/>
    <w:pPr>
      <w:ind w:firstLine="630"/>
    </w:pPr>
    <w:rPr>
      <w:kern w:val="0"/>
      <w:sz w:val="32"/>
      <w:szCs w:val="20"/>
    </w:rPr>
  </w:style>
  <w:style w:type="paragraph" w:styleId="28">
    <w:name w:val="endnote text"/>
    <w:basedOn w:val="1"/>
    <w:link w:val="75"/>
    <w:unhideWhenUsed/>
    <w:qFormat/>
    <w:uiPriority w:val="99"/>
    <w:pPr>
      <w:snapToGrid w:val="0"/>
      <w:jc w:val="left"/>
    </w:pPr>
  </w:style>
  <w:style w:type="paragraph" w:styleId="29">
    <w:name w:val="Balloon Text"/>
    <w:basedOn w:val="1"/>
    <w:link w:val="76"/>
    <w:semiHidden/>
    <w:qFormat/>
    <w:uiPriority w:val="0"/>
    <w:rPr>
      <w:kern w:val="0"/>
      <w:sz w:val="18"/>
      <w:szCs w:val="18"/>
    </w:rPr>
  </w:style>
  <w:style w:type="paragraph" w:styleId="30">
    <w:name w:val="footer"/>
    <w:basedOn w:val="1"/>
    <w:link w:val="77"/>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78"/>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9"/>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80"/>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81"/>
    <w:qFormat/>
    <w:uiPriority w:val="0"/>
    <w:pPr>
      <w:spacing w:after="120" w:line="480" w:lineRule="auto"/>
    </w:pPr>
    <w:rPr>
      <w:kern w:val="0"/>
      <w:sz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2"/>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83"/>
    <w:unhideWhenUsed/>
    <w:qFormat/>
    <w:uiPriority w:val="99"/>
    <w:rPr>
      <w:b/>
      <w:bCs/>
    </w:rPr>
  </w:style>
  <w:style w:type="paragraph" w:styleId="45">
    <w:name w:val="Body Text First Indent 2"/>
    <w:basedOn w:val="19"/>
    <w:qFormat/>
    <w:uiPriority w:val="0"/>
    <w:pPr>
      <w:spacing w:after="120"/>
      <w:ind w:left="420" w:leftChars="200" w:firstLine="420" w:firstLineChars="200"/>
    </w:pPr>
    <w:rPr>
      <w:rFonts w:ascii="Times New Roman" w:eastAsia="宋体"/>
      <w:sz w:val="21"/>
      <w:szCs w:val="24"/>
    </w:rPr>
  </w:style>
  <w:style w:type="table" w:styleId="47">
    <w:name w:val="Table Grid"/>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unhideWhenUsed/>
    <w:qFormat/>
    <w:uiPriority w:val="99"/>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color w:val="CC0000"/>
    </w:rPr>
  </w:style>
  <w:style w:type="character" w:styleId="54">
    <w:name w:val="Hyperlink"/>
    <w:qFormat/>
    <w:uiPriority w:val="99"/>
    <w:rPr>
      <w:color w:val="0000FF"/>
      <w:u w:val="single"/>
    </w:rPr>
  </w:style>
  <w:style w:type="character" w:styleId="55">
    <w:name w:val="HTML Code"/>
    <w:qFormat/>
    <w:uiPriority w:val="0"/>
    <w:rPr>
      <w:rFonts w:ascii="Courier New" w:hAnsi="Courier New" w:cs="Courier New"/>
      <w:sz w:val="20"/>
      <w:szCs w:val="20"/>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标题 2 Char"/>
    <w:link w:val="3"/>
    <w:qFormat/>
    <w:uiPriority w:val="0"/>
    <w:rPr>
      <w:rFonts w:ascii="Arial" w:hAnsi="Arial" w:eastAsia="黑体" w:cs="Times New Roman"/>
      <w:b/>
      <w:bCs/>
      <w:sz w:val="32"/>
      <w:szCs w:val="32"/>
    </w:rPr>
  </w:style>
  <w:style w:type="character" w:customStyle="1" w:styleId="60">
    <w:name w:val="标题 3 Char"/>
    <w:link w:val="4"/>
    <w:qFormat/>
    <w:uiPriority w:val="0"/>
    <w:rPr>
      <w:rFonts w:ascii="Times New Roman" w:hAnsi="Times New Roman" w:eastAsia="宋体" w:cs="Times New Roman"/>
      <w:b/>
      <w:bCs/>
      <w:sz w:val="32"/>
      <w:szCs w:val="32"/>
    </w:rPr>
  </w:style>
  <w:style w:type="character" w:customStyle="1" w:styleId="61">
    <w:name w:val="标题 4 Char"/>
    <w:link w:val="5"/>
    <w:qFormat/>
    <w:uiPriority w:val="0"/>
    <w:rPr>
      <w:rFonts w:ascii="Arial" w:hAnsi="Arial" w:eastAsia="黑体"/>
      <w:b/>
      <w:bCs/>
      <w:kern w:val="2"/>
      <w:sz w:val="28"/>
      <w:szCs w:val="28"/>
      <w:lang w:val="en-US" w:eastAsia="zh-CN" w:bidi="ar-SA"/>
    </w:rPr>
  </w:style>
  <w:style w:type="character" w:customStyle="1" w:styleId="62">
    <w:name w:val="标题 5 Char"/>
    <w:link w:val="6"/>
    <w:qFormat/>
    <w:uiPriority w:val="0"/>
    <w:rPr>
      <w:b/>
      <w:kern w:val="2"/>
      <w:sz w:val="28"/>
      <w:szCs w:val="24"/>
    </w:rPr>
  </w:style>
  <w:style w:type="character" w:customStyle="1" w:styleId="63">
    <w:name w:val="正文缩进 Char"/>
    <w:link w:val="7"/>
    <w:qFormat/>
    <w:uiPriority w:val="0"/>
    <w:rPr>
      <w:rFonts w:eastAsia="宋体"/>
      <w:kern w:val="2"/>
      <w:sz w:val="21"/>
      <w:lang w:val="en-US" w:eastAsia="zh-CN" w:bidi="ar-SA"/>
    </w:rPr>
  </w:style>
  <w:style w:type="character" w:customStyle="1" w:styleId="64">
    <w:name w:val="标题 6 Char"/>
    <w:link w:val="8"/>
    <w:qFormat/>
    <w:uiPriority w:val="0"/>
    <w:rPr>
      <w:rFonts w:ascii="Arial" w:hAnsi="Arial" w:eastAsia="黑体"/>
      <w:b/>
      <w:kern w:val="2"/>
      <w:sz w:val="24"/>
      <w:szCs w:val="24"/>
    </w:rPr>
  </w:style>
  <w:style w:type="character" w:customStyle="1" w:styleId="65">
    <w:name w:val="标题 7 Char"/>
    <w:link w:val="9"/>
    <w:qFormat/>
    <w:uiPriority w:val="0"/>
    <w:rPr>
      <w:b/>
      <w:kern w:val="2"/>
      <w:sz w:val="24"/>
      <w:szCs w:val="24"/>
    </w:rPr>
  </w:style>
  <w:style w:type="character" w:customStyle="1" w:styleId="66">
    <w:name w:val="标题 8 Char"/>
    <w:link w:val="10"/>
    <w:qFormat/>
    <w:uiPriority w:val="0"/>
    <w:rPr>
      <w:rFonts w:ascii="Arial" w:hAnsi="Arial" w:eastAsia="黑体"/>
      <w:kern w:val="2"/>
      <w:sz w:val="24"/>
      <w:szCs w:val="24"/>
    </w:rPr>
  </w:style>
  <w:style w:type="character" w:customStyle="1" w:styleId="67">
    <w:name w:val="标题 9 Char"/>
    <w:link w:val="11"/>
    <w:qFormat/>
    <w:uiPriority w:val="0"/>
    <w:rPr>
      <w:rFonts w:ascii="Arial" w:hAnsi="Arial" w:eastAsia="黑体"/>
      <w:kern w:val="2"/>
      <w:sz w:val="21"/>
      <w:szCs w:val="24"/>
    </w:rPr>
  </w:style>
  <w:style w:type="character" w:customStyle="1" w:styleId="68">
    <w:name w:val="批注文字 Char"/>
    <w:link w:val="16"/>
    <w:qFormat/>
    <w:uiPriority w:val="0"/>
    <w:rPr>
      <w:rFonts w:ascii="Times New Roman" w:hAnsi="Times New Roman"/>
      <w:kern w:val="2"/>
      <w:sz w:val="21"/>
      <w:szCs w:val="24"/>
    </w:rPr>
  </w:style>
  <w:style w:type="character" w:customStyle="1" w:styleId="69">
    <w:name w:val="正文文本 3 Char"/>
    <w:link w:val="17"/>
    <w:qFormat/>
    <w:uiPriority w:val="0"/>
    <w:rPr>
      <w:rFonts w:ascii="Times New Roman" w:hAnsi="Times New Roman" w:eastAsia="宋体" w:cs="Times New Roman"/>
      <w:b/>
      <w:bCs/>
      <w:sz w:val="24"/>
      <w:szCs w:val="24"/>
    </w:rPr>
  </w:style>
  <w:style w:type="character" w:customStyle="1" w:styleId="70">
    <w:name w:val="正文文本 Char"/>
    <w:link w:val="18"/>
    <w:qFormat/>
    <w:uiPriority w:val="0"/>
    <w:rPr>
      <w:rFonts w:ascii="Times New Roman" w:hAnsi="Times New Roman" w:eastAsia="宋体" w:cs="Times New Roman"/>
      <w:sz w:val="24"/>
      <w:szCs w:val="24"/>
    </w:rPr>
  </w:style>
  <w:style w:type="character" w:customStyle="1" w:styleId="71">
    <w:name w:val="正文文本缩进 Char"/>
    <w:link w:val="19"/>
    <w:qFormat/>
    <w:uiPriority w:val="0"/>
    <w:rPr>
      <w:rFonts w:ascii="仿宋_GB2312" w:hAnsi="Times New Roman" w:eastAsia="仿宋_GB2312" w:cs="Times New Roman"/>
      <w:sz w:val="32"/>
      <w:szCs w:val="20"/>
    </w:rPr>
  </w:style>
  <w:style w:type="character" w:customStyle="1" w:styleId="72">
    <w:name w:val="纯文本 Char"/>
    <w:link w:val="24"/>
    <w:qFormat/>
    <w:uiPriority w:val="0"/>
    <w:rPr>
      <w:rFonts w:ascii="宋体" w:hAnsi="Courier New" w:eastAsia="宋体" w:cs="Courier New"/>
      <w:szCs w:val="21"/>
    </w:rPr>
  </w:style>
  <w:style w:type="character" w:customStyle="1" w:styleId="73">
    <w:name w:val="日期 Char"/>
    <w:link w:val="26"/>
    <w:qFormat/>
    <w:uiPriority w:val="0"/>
    <w:rPr>
      <w:rFonts w:ascii="宋体" w:hAnsi="Courier New" w:eastAsia="宋体" w:cs="Courier New"/>
      <w:szCs w:val="21"/>
    </w:rPr>
  </w:style>
  <w:style w:type="character" w:customStyle="1" w:styleId="74">
    <w:name w:val="正文文本缩进 2 Char"/>
    <w:link w:val="27"/>
    <w:qFormat/>
    <w:uiPriority w:val="0"/>
    <w:rPr>
      <w:rFonts w:ascii="Times New Roman" w:hAnsi="Times New Roman" w:eastAsia="宋体" w:cs="Times New Roman"/>
      <w:sz w:val="32"/>
      <w:szCs w:val="20"/>
    </w:rPr>
  </w:style>
  <w:style w:type="character" w:customStyle="1" w:styleId="75">
    <w:name w:val="尾注文本 Char"/>
    <w:link w:val="28"/>
    <w:semiHidden/>
    <w:qFormat/>
    <w:uiPriority w:val="99"/>
    <w:rPr>
      <w:rFonts w:ascii="Times New Roman" w:hAnsi="Times New Roman"/>
      <w:kern w:val="2"/>
      <w:sz w:val="21"/>
      <w:szCs w:val="24"/>
    </w:rPr>
  </w:style>
  <w:style w:type="character" w:customStyle="1" w:styleId="76">
    <w:name w:val="批注框文本 Char"/>
    <w:link w:val="29"/>
    <w:semiHidden/>
    <w:qFormat/>
    <w:uiPriority w:val="0"/>
    <w:rPr>
      <w:rFonts w:ascii="Times New Roman" w:hAnsi="Times New Roman" w:eastAsia="宋体" w:cs="Times New Roman"/>
      <w:sz w:val="18"/>
      <w:szCs w:val="18"/>
    </w:rPr>
  </w:style>
  <w:style w:type="character" w:customStyle="1" w:styleId="77">
    <w:name w:val="页脚 Char"/>
    <w:link w:val="30"/>
    <w:qFormat/>
    <w:uiPriority w:val="99"/>
    <w:rPr>
      <w:sz w:val="18"/>
      <w:szCs w:val="18"/>
    </w:rPr>
  </w:style>
  <w:style w:type="character" w:customStyle="1" w:styleId="78">
    <w:name w:val="页眉 Char"/>
    <w:link w:val="31"/>
    <w:qFormat/>
    <w:uiPriority w:val="99"/>
    <w:rPr>
      <w:rFonts w:ascii="Times New Roman" w:hAnsi="Times New Roman"/>
      <w:kern w:val="2"/>
      <w:sz w:val="18"/>
      <w:szCs w:val="18"/>
    </w:rPr>
  </w:style>
  <w:style w:type="character" w:customStyle="1" w:styleId="79">
    <w:name w:val="脚注文本 Char"/>
    <w:link w:val="35"/>
    <w:semiHidden/>
    <w:qFormat/>
    <w:uiPriority w:val="99"/>
    <w:rPr>
      <w:rFonts w:ascii="Times New Roman" w:hAnsi="Times New Roman"/>
      <w:kern w:val="2"/>
      <w:sz w:val="18"/>
      <w:szCs w:val="18"/>
    </w:rPr>
  </w:style>
  <w:style w:type="character" w:customStyle="1" w:styleId="80">
    <w:name w:val="正文文本缩进 3 Char"/>
    <w:link w:val="37"/>
    <w:qFormat/>
    <w:uiPriority w:val="0"/>
    <w:rPr>
      <w:rFonts w:ascii="Times New Roman" w:hAnsi="Times New Roman" w:eastAsia="宋体" w:cs="Times New Roman"/>
      <w:sz w:val="16"/>
      <w:szCs w:val="16"/>
    </w:rPr>
  </w:style>
  <w:style w:type="character" w:customStyle="1" w:styleId="81">
    <w:name w:val="正文文本 2 Char"/>
    <w:link w:val="40"/>
    <w:qFormat/>
    <w:uiPriority w:val="0"/>
    <w:rPr>
      <w:rFonts w:ascii="Times New Roman" w:hAnsi="Times New Roman" w:eastAsia="宋体" w:cs="Times New Roman"/>
      <w:szCs w:val="24"/>
    </w:rPr>
  </w:style>
  <w:style w:type="character" w:customStyle="1" w:styleId="82">
    <w:name w:val="标题 Char"/>
    <w:link w:val="43"/>
    <w:qFormat/>
    <w:uiPriority w:val="10"/>
    <w:rPr>
      <w:rFonts w:ascii="Cambria" w:hAnsi="Cambria" w:cs="Times New Roman"/>
      <w:b/>
      <w:bCs/>
      <w:kern w:val="2"/>
      <w:sz w:val="32"/>
      <w:szCs w:val="32"/>
    </w:rPr>
  </w:style>
  <w:style w:type="character" w:customStyle="1" w:styleId="83">
    <w:name w:val="批注主题 Char"/>
    <w:link w:val="44"/>
    <w:semiHidden/>
    <w:qFormat/>
    <w:uiPriority w:val="99"/>
    <w:rPr>
      <w:rFonts w:ascii="Times New Roman" w:hAnsi="Times New Roman"/>
      <w:b/>
      <w:bCs/>
      <w:kern w:val="2"/>
      <w:sz w:val="21"/>
      <w:szCs w:val="24"/>
    </w:rPr>
  </w:style>
  <w:style w:type="character" w:customStyle="1" w:styleId="84">
    <w:name w:val="正文文本缩进 2 Char1"/>
    <w:semiHidden/>
    <w:qFormat/>
    <w:uiPriority w:val="0"/>
    <w:rPr>
      <w:kern w:val="2"/>
      <w:sz w:val="21"/>
      <w:szCs w:val="24"/>
    </w:rPr>
  </w:style>
  <w:style w:type="character" w:customStyle="1" w:styleId="85">
    <w:name w:val="Hyperlink.1"/>
    <w:qFormat/>
    <w:uiPriority w:val="0"/>
    <w:rPr>
      <w:rFonts w:ascii="Calibri" w:hAnsi="Calibri" w:eastAsia="Times New Roman" w:cs="Calibri"/>
      <w:color w:val="000000"/>
      <w:spacing w:val="0"/>
      <w:kern w:val="0"/>
      <w:position w:val="0"/>
      <w:sz w:val="24"/>
      <w:szCs w:val="24"/>
      <w:u w:val="none" w:color="000000"/>
      <w:vertAlign w:val="baseline"/>
      <w:lang w:val="en-US"/>
    </w:rPr>
  </w:style>
  <w:style w:type="character" w:customStyle="1" w:styleId="86">
    <w:name w:val="Comment Text Char"/>
    <w:semiHidden/>
    <w:qFormat/>
    <w:locked/>
    <w:uiPriority w:val="0"/>
    <w:rPr>
      <w:rFonts w:ascii="Arial" w:hAnsi="Arial" w:cs="Arial Unicode MS"/>
      <w:color w:val="000000"/>
      <w:sz w:val="21"/>
      <w:szCs w:val="21"/>
      <w:u w:color="000000"/>
    </w:rPr>
  </w:style>
  <w:style w:type="character" w:customStyle="1" w:styleId="87">
    <w:name w:val="表格内容 Char"/>
    <w:link w:val="88"/>
    <w:qFormat/>
    <w:uiPriority w:val="0"/>
    <w:rPr>
      <w:rFonts w:ascii="Calibri" w:hAnsi="Calibri" w:eastAsia="宋体"/>
      <w:kern w:val="2"/>
      <w:sz w:val="21"/>
      <w:szCs w:val="22"/>
      <w:lang w:bidi="ar-SA"/>
    </w:rPr>
  </w:style>
  <w:style w:type="paragraph" w:customStyle="1" w:styleId="88">
    <w:name w:val="表格内容"/>
    <w:basedOn w:val="1"/>
    <w:link w:val="87"/>
    <w:qFormat/>
    <w:uiPriority w:val="0"/>
    <w:pPr>
      <w:jc w:val="center"/>
    </w:pPr>
    <w:rPr>
      <w:rFonts w:ascii="Calibri" w:hAnsi="Calibri"/>
      <w:szCs w:val="22"/>
    </w:rPr>
  </w:style>
  <w:style w:type="character" w:customStyle="1" w:styleId="89">
    <w:name w:val="Book Title"/>
    <w:qFormat/>
    <w:uiPriority w:val="0"/>
    <w:rPr>
      <w:b/>
      <w:bCs/>
      <w:smallCaps/>
      <w:spacing w:val="5"/>
    </w:rPr>
  </w:style>
  <w:style w:type="character" w:customStyle="1" w:styleId="90">
    <w:name w:val="Footer Char"/>
    <w:qFormat/>
    <w:locked/>
    <w:uiPriority w:val="0"/>
    <w:rPr>
      <w:rFonts w:ascii="Times New Roman" w:hAnsi="Times New Roman" w:eastAsia="宋体" w:cs="Times New Roman"/>
      <w:sz w:val="18"/>
      <w:szCs w:val="18"/>
    </w:rPr>
  </w:style>
  <w:style w:type="character" w:customStyle="1" w:styleId="91">
    <w:name w:val="Heading 5 Char"/>
    <w:semiHidden/>
    <w:qFormat/>
    <w:locked/>
    <w:uiPriority w:val="0"/>
    <w:rPr>
      <w:rFonts w:ascii="Arial" w:hAnsi="Arial" w:eastAsia="Arial Unicode MS" w:cs="Arial Unicode MS"/>
      <w:b/>
      <w:bCs/>
      <w:color w:val="000000"/>
      <w:sz w:val="28"/>
      <w:szCs w:val="28"/>
      <w:u w:color="000000"/>
    </w:rPr>
  </w:style>
  <w:style w:type="character" w:customStyle="1" w:styleId="92">
    <w:name w:val="标准文本 Char Char"/>
    <w:link w:val="93"/>
    <w:qFormat/>
    <w:uiPriority w:val="0"/>
    <w:rPr>
      <w:kern w:val="2"/>
      <w:sz w:val="24"/>
      <w:lang w:bidi="ar-SA"/>
    </w:rPr>
  </w:style>
  <w:style w:type="paragraph" w:customStyle="1" w:styleId="93">
    <w:name w:val="标准文本"/>
    <w:basedOn w:val="1"/>
    <w:link w:val="92"/>
    <w:qFormat/>
    <w:uiPriority w:val="0"/>
    <w:pPr>
      <w:spacing w:line="360" w:lineRule="auto"/>
      <w:ind w:firstLine="480" w:firstLineChars="200"/>
    </w:pPr>
    <w:rPr>
      <w:rFonts w:ascii="Calibri" w:hAnsi="Calibri"/>
      <w:sz w:val="24"/>
      <w:szCs w:val="20"/>
    </w:rPr>
  </w:style>
  <w:style w:type="character" w:customStyle="1" w:styleId="94">
    <w:name w:val="case31"/>
    <w:qFormat/>
    <w:uiPriority w:val="0"/>
    <w:rPr>
      <w:rFonts w:hint="default"/>
      <w:sz w:val="21"/>
      <w:szCs w:val="21"/>
    </w:rPr>
  </w:style>
  <w:style w:type="character" w:customStyle="1" w:styleId="95">
    <w:name w:val="Plain Text Char"/>
    <w:semiHidden/>
    <w:qFormat/>
    <w:locked/>
    <w:uiPriority w:val="0"/>
    <w:rPr>
      <w:rFonts w:ascii="宋体" w:hAnsi="Courier New" w:eastAsia="宋体" w:cs="Courier New"/>
      <w:sz w:val="21"/>
      <w:szCs w:val="21"/>
    </w:rPr>
  </w:style>
  <w:style w:type="character" w:customStyle="1" w:styleId="96">
    <w:name w:val="Hyperlink.4"/>
    <w:qFormat/>
    <w:uiPriority w:val="0"/>
    <w:rPr>
      <w:rFonts w:ascii="Calibri" w:hAnsi="Calibri" w:eastAsia="Times New Roman" w:cs="Calibri"/>
      <w:color w:val="FF0000"/>
      <w:spacing w:val="0"/>
      <w:kern w:val="0"/>
      <w:position w:val="0"/>
      <w:sz w:val="24"/>
      <w:szCs w:val="24"/>
      <w:u w:val="none" w:color="FF0000"/>
      <w:vertAlign w:val="baseline"/>
      <w:lang w:val="en-US"/>
    </w:rPr>
  </w:style>
  <w:style w:type="character" w:customStyle="1" w:styleId="97">
    <w:name w:val="标准文本 Char"/>
    <w:qFormat/>
    <w:uiPriority w:val="0"/>
    <w:rPr>
      <w:rFonts w:eastAsia="宋体" w:cs="宋体"/>
      <w:kern w:val="2"/>
      <w:sz w:val="24"/>
      <w:lang w:val="en-US" w:eastAsia="zh-CN" w:bidi="ar-SA"/>
    </w:rPr>
  </w:style>
  <w:style w:type="character" w:customStyle="1" w:styleId="98">
    <w:name w:val="列出段落 Char"/>
    <w:link w:val="99"/>
    <w:qFormat/>
    <w:uiPriority w:val="0"/>
    <w:rPr>
      <w:rFonts w:eastAsia="宋体"/>
      <w:kern w:val="2"/>
      <w:sz w:val="21"/>
      <w:szCs w:val="24"/>
      <w:lang w:val="en-US" w:eastAsia="zh-CN" w:bidi="ar-SA"/>
    </w:rPr>
  </w:style>
  <w:style w:type="paragraph" w:styleId="99">
    <w:name w:val="List Paragraph"/>
    <w:basedOn w:val="1"/>
    <w:link w:val="98"/>
    <w:qFormat/>
    <w:uiPriority w:val="0"/>
    <w:pPr>
      <w:ind w:firstLine="420" w:firstLineChars="200"/>
    </w:pPr>
    <w:rPr>
      <w:rFonts w:ascii="Calibri" w:hAnsi="Calibri"/>
    </w:rPr>
  </w:style>
  <w:style w:type="character" w:customStyle="1" w:styleId="100">
    <w:name w:val="apple-converted-space"/>
    <w:basedOn w:val="48"/>
    <w:qFormat/>
    <w:uiPriority w:val="0"/>
  </w:style>
  <w:style w:type="character" w:customStyle="1" w:styleId="101">
    <w:name w:val="样式1 Char"/>
    <w:qFormat/>
    <w:uiPriority w:val="0"/>
    <w:rPr>
      <w:rFonts w:ascii="Calibri" w:hAnsi="Calibri"/>
      <w:b/>
      <w:color w:val="000000"/>
      <w:kern w:val="2"/>
      <w:sz w:val="24"/>
      <w:szCs w:val="36"/>
    </w:rPr>
  </w:style>
  <w:style w:type="character" w:customStyle="1" w:styleId="102">
    <w:name w:val="Balloon Text Char"/>
    <w:semiHidden/>
    <w:qFormat/>
    <w:locked/>
    <w:uiPriority w:val="0"/>
    <w:rPr>
      <w:rFonts w:ascii="Arial" w:hAnsi="Arial" w:eastAsia="Arial Unicode MS" w:cs="Arial Unicode MS"/>
      <w:color w:val="000000"/>
      <w:sz w:val="18"/>
      <w:szCs w:val="18"/>
      <w:u w:color="000000"/>
    </w:rPr>
  </w:style>
  <w:style w:type="character" w:customStyle="1" w:styleId="103">
    <w:name w:val="Hyperlink.0"/>
    <w:qFormat/>
    <w:uiPriority w:val="0"/>
    <w:rPr>
      <w:rFonts w:cs="Times New Roman"/>
      <w:lang w:val="en-US"/>
    </w:rPr>
  </w:style>
  <w:style w:type="character" w:customStyle="1" w:styleId="104">
    <w:name w:val="Char Char4"/>
    <w:qFormat/>
    <w:locked/>
    <w:uiPriority w:val="0"/>
    <w:rPr>
      <w:rFonts w:ascii="宋体" w:hAnsi="宋体" w:eastAsia="宋体"/>
      <w:kern w:val="2"/>
      <w:sz w:val="21"/>
      <w:szCs w:val="24"/>
      <w:lang w:val="en-US" w:eastAsia="zh-CN" w:bidi="ar-SA"/>
    </w:rPr>
  </w:style>
  <w:style w:type="character" w:customStyle="1" w:styleId="105">
    <w:name w:val="Char Char11"/>
    <w:qFormat/>
    <w:uiPriority w:val="0"/>
    <w:rPr>
      <w:rFonts w:ascii="宋体" w:hAnsi="Courier New" w:eastAsia="宋体" w:cs="Courier New"/>
      <w:szCs w:val="21"/>
    </w:rPr>
  </w:style>
  <w:style w:type="character" w:customStyle="1" w:styleId="106">
    <w:name w:val="op_dict_text2"/>
    <w:basedOn w:val="48"/>
    <w:qFormat/>
    <w:uiPriority w:val="0"/>
  </w:style>
  <w:style w:type="character" w:customStyle="1" w:styleId="107">
    <w:name w:val="textcontents"/>
    <w:basedOn w:val="48"/>
    <w:qFormat/>
    <w:uiPriority w:val="0"/>
  </w:style>
  <w:style w:type="character" w:customStyle="1" w:styleId="108">
    <w:name w:val="apple-style-span"/>
    <w:basedOn w:val="48"/>
    <w:qFormat/>
    <w:uiPriority w:val="0"/>
  </w:style>
  <w:style w:type="character" w:customStyle="1" w:styleId="109">
    <w:name w:val="Hyperlink.3"/>
    <w:qFormat/>
    <w:uiPriority w:val="0"/>
    <w:rPr>
      <w:rFonts w:ascii="Calibri" w:hAnsi="Calibri" w:eastAsia="Times New Roman" w:cs="Calibri"/>
      <w:color w:val="FF0000"/>
      <w:spacing w:val="0"/>
      <w:kern w:val="0"/>
      <w:position w:val="0"/>
      <w:sz w:val="24"/>
      <w:szCs w:val="24"/>
      <w:u w:val="none" w:color="FF0000"/>
      <w:vertAlign w:val="baseline"/>
      <w:lang w:val="zh-TW" w:eastAsia="zh-TW"/>
    </w:rPr>
  </w:style>
  <w:style w:type="character" w:customStyle="1" w:styleId="110">
    <w:name w:val="lineheigh201"/>
    <w:qFormat/>
    <w:uiPriority w:val="0"/>
    <w:rPr>
      <w:rFonts w:cs="Times New Roman"/>
    </w:rPr>
  </w:style>
  <w:style w:type="character" w:customStyle="1" w:styleId="111">
    <w:name w:val="Comment Subject Char"/>
    <w:semiHidden/>
    <w:qFormat/>
    <w:locked/>
    <w:uiPriority w:val="0"/>
    <w:rPr>
      <w:rFonts w:ascii="Arial" w:hAnsi="Arial" w:eastAsia="Arial Unicode MS" w:cs="Arial Unicode MS"/>
      <w:b/>
      <w:bCs/>
      <w:color w:val="000000"/>
      <w:sz w:val="21"/>
      <w:szCs w:val="21"/>
      <w:u w:color="000000"/>
    </w:rPr>
  </w:style>
  <w:style w:type="character" w:customStyle="1" w:styleId="112">
    <w:name w:val="样式1 Char Char"/>
    <w:link w:val="113"/>
    <w:qFormat/>
    <w:uiPriority w:val="0"/>
    <w:rPr>
      <w:rFonts w:ascii="宋体" w:hAnsi="宋体" w:eastAsia="宋体"/>
      <w:snapToGrid w:val="0"/>
      <w:spacing w:val="20"/>
      <w:sz w:val="18"/>
      <w:lang w:val="zh-CN" w:eastAsia="zh-CN" w:bidi="ar-SA"/>
    </w:rPr>
  </w:style>
  <w:style w:type="paragraph" w:customStyle="1" w:styleId="113">
    <w:name w:val="样式1"/>
    <w:basedOn w:val="1"/>
    <w:link w:val="112"/>
    <w:qFormat/>
    <w:uiPriority w:val="0"/>
    <w:pPr>
      <w:adjustRightInd w:val="0"/>
      <w:snapToGrid w:val="0"/>
      <w:spacing w:before="40" w:after="40" w:line="300" w:lineRule="auto"/>
      <w:ind w:left="425" w:hanging="425" w:firstLineChars="200"/>
      <w:jc w:val="center"/>
      <w:textAlignment w:val="center"/>
    </w:pPr>
    <w:rPr>
      <w:rFonts w:ascii="宋体" w:hAnsi="宋体"/>
      <w:snapToGrid w:val="0"/>
      <w:spacing w:val="20"/>
      <w:kern w:val="0"/>
      <w:sz w:val="18"/>
      <w:szCs w:val="20"/>
      <w:lang w:val="zh-CN"/>
    </w:rPr>
  </w:style>
  <w:style w:type="character" w:customStyle="1" w:styleId="114">
    <w:name w:val="浅色网格 - 强调文字颜色 3 Char"/>
    <w:link w:val="115"/>
    <w:qFormat/>
    <w:uiPriority w:val="0"/>
    <w:rPr>
      <w:rFonts w:ascii="Calibri" w:hAnsi="Calibri" w:eastAsia="宋体"/>
      <w:lang w:bidi="ar-SA"/>
    </w:rPr>
  </w:style>
  <w:style w:type="paragraph" w:customStyle="1" w:styleId="115">
    <w:name w:val="浅色网格 - 强调文字颜色 32"/>
    <w:basedOn w:val="1"/>
    <w:link w:val="114"/>
    <w:qFormat/>
    <w:uiPriority w:val="0"/>
    <w:pPr>
      <w:ind w:firstLine="420" w:firstLineChars="200"/>
    </w:pPr>
    <w:rPr>
      <w:rFonts w:ascii="Calibri" w:hAnsi="Calibri"/>
      <w:kern w:val="0"/>
      <w:sz w:val="20"/>
      <w:szCs w:val="20"/>
    </w:rPr>
  </w:style>
  <w:style w:type="character" w:customStyle="1" w:styleId="116">
    <w:name w:val="自定义正文 Char Char"/>
    <w:link w:val="117"/>
    <w:qFormat/>
    <w:uiPriority w:val="0"/>
    <w:rPr>
      <w:kern w:val="2"/>
      <w:sz w:val="24"/>
      <w:szCs w:val="24"/>
      <w:lang w:bidi="ar-SA"/>
    </w:rPr>
  </w:style>
  <w:style w:type="paragraph" w:customStyle="1" w:styleId="117">
    <w:name w:val="自定义正文"/>
    <w:basedOn w:val="1"/>
    <w:link w:val="116"/>
    <w:qFormat/>
    <w:uiPriority w:val="0"/>
    <w:pPr>
      <w:spacing w:afterLines="50" w:line="360" w:lineRule="auto"/>
      <w:ind w:firstLine="200" w:firstLineChars="200"/>
      <w:jc w:val="left"/>
    </w:pPr>
    <w:rPr>
      <w:rFonts w:ascii="Calibri" w:hAnsi="Calibri"/>
      <w:sz w:val="24"/>
    </w:rPr>
  </w:style>
  <w:style w:type="character" w:customStyle="1" w:styleId="118">
    <w:name w:val="Header Char"/>
    <w:qFormat/>
    <w:locked/>
    <w:uiPriority w:val="0"/>
    <w:rPr>
      <w:rFonts w:ascii="Arial" w:hAnsi="Arial" w:eastAsia="Arial Unicode MS" w:cs="Arial Unicode MS"/>
      <w:color w:val="000000"/>
      <w:sz w:val="18"/>
      <w:szCs w:val="18"/>
      <w:u w:color="000000"/>
    </w:rPr>
  </w:style>
  <w:style w:type="character" w:customStyle="1" w:styleId="119">
    <w:name w:val="无间隔 Char"/>
    <w:link w:val="120"/>
    <w:qFormat/>
    <w:uiPriority w:val="0"/>
    <w:rPr>
      <w:kern w:val="2"/>
      <w:sz w:val="22"/>
      <w:szCs w:val="22"/>
      <w:lang w:val="en-US" w:eastAsia="zh-CN" w:bidi="ar-SA"/>
    </w:rPr>
  </w:style>
  <w:style w:type="paragraph" w:customStyle="1" w:styleId="120">
    <w:name w:val="无间距1"/>
    <w:link w:val="119"/>
    <w:qFormat/>
    <w:uiPriority w:val="0"/>
    <w:rPr>
      <w:rFonts w:ascii="Calibri" w:hAnsi="Calibri" w:eastAsia="宋体" w:cs="Times New Roman"/>
      <w:kern w:val="2"/>
      <w:sz w:val="22"/>
      <w:szCs w:val="22"/>
      <w:lang w:val="en-US" w:eastAsia="zh-CN" w:bidi="ar-SA"/>
    </w:rPr>
  </w:style>
  <w:style w:type="character" w:customStyle="1" w:styleId="121">
    <w:name w:val="无"/>
    <w:qFormat/>
    <w:uiPriority w:val="0"/>
  </w:style>
  <w:style w:type="character" w:customStyle="1" w:styleId="122">
    <w:name w:val="无间隔 Char1"/>
    <w:link w:val="123"/>
    <w:qFormat/>
    <w:uiPriority w:val="0"/>
    <w:rPr>
      <w:rFonts w:ascii="Times New Roman" w:hAnsi="Times New Roman"/>
      <w:kern w:val="2"/>
      <w:sz w:val="21"/>
      <w:szCs w:val="24"/>
      <w:lang w:val="en-US" w:eastAsia="zh-CN" w:bidi="ar-SA"/>
    </w:rPr>
  </w:style>
  <w:style w:type="paragraph" w:styleId="123">
    <w:name w:val="No Spacing"/>
    <w:link w:val="12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Hyperlink.2"/>
    <w:qFormat/>
    <w:uiPriority w:val="0"/>
    <w:rPr>
      <w:rFonts w:ascii="Calibri" w:hAnsi="Calibri" w:eastAsia="Times New Roman" w:cs="Calibri"/>
      <w:color w:val="000000"/>
      <w:spacing w:val="0"/>
      <w:kern w:val="0"/>
      <w:position w:val="0"/>
      <w:sz w:val="24"/>
      <w:szCs w:val="24"/>
      <w:u w:val="none" w:color="000000"/>
      <w:vertAlign w:val="baseline"/>
      <w:lang w:val="zh-TW" w:eastAsia="zh-TW"/>
    </w:rPr>
  </w:style>
  <w:style w:type="character" w:customStyle="1" w:styleId="125">
    <w:name w:val="_正文段落 Char"/>
    <w:link w:val="126"/>
    <w:qFormat/>
    <w:uiPriority w:val="0"/>
    <w:rPr>
      <w:sz w:val="24"/>
      <w:szCs w:val="24"/>
      <w:lang w:bidi="ar-SA"/>
    </w:rPr>
  </w:style>
  <w:style w:type="paragraph" w:customStyle="1" w:styleId="126">
    <w:name w:val="_正文段落"/>
    <w:basedOn w:val="1"/>
    <w:link w:val="125"/>
    <w:qFormat/>
    <w:uiPriority w:val="0"/>
    <w:pPr>
      <w:spacing w:beforeLines="15" w:afterLines="15" w:line="360" w:lineRule="auto"/>
      <w:ind w:firstLine="200" w:firstLineChars="200"/>
    </w:pPr>
    <w:rPr>
      <w:rFonts w:ascii="Calibri" w:hAnsi="Calibri"/>
      <w:kern w:val="0"/>
      <w:sz w:val="24"/>
    </w:rPr>
  </w:style>
  <w:style w:type="character" w:customStyle="1" w:styleId="127">
    <w:name w:val="aaaaaaaaaaaaaaaaa Char"/>
    <w:link w:val="128"/>
    <w:qFormat/>
    <w:uiPriority w:val="0"/>
    <w:rPr>
      <w:rFonts w:ascii="Times New Roman" w:hAnsi="Times New Roman" w:eastAsia="仿宋_GB2312"/>
      <w:kern w:val="2"/>
      <w:sz w:val="24"/>
      <w:szCs w:val="24"/>
      <w:lang w:bidi="ar-SA"/>
    </w:rPr>
  </w:style>
  <w:style w:type="paragraph" w:customStyle="1" w:styleId="128">
    <w:name w:val="aaaaaaaaaaaaaaaaa"/>
    <w:basedOn w:val="45"/>
    <w:link w:val="127"/>
    <w:qFormat/>
    <w:uiPriority w:val="0"/>
    <w:pPr>
      <w:spacing w:after="0" w:line="360" w:lineRule="auto"/>
      <w:ind w:left="0" w:leftChars="0" w:firstLine="480"/>
    </w:pPr>
    <w:rPr>
      <w:rFonts w:eastAsia="仿宋_GB2312"/>
      <w:kern w:val="2"/>
      <w:sz w:val="24"/>
    </w:rPr>
  </w:style>
  <w:style w:type="paragraph" w:customStyle="1" w:styleId="129">
    <w:name w:val="xl127"/>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30">
    <w:name w:val="标书_正文"/>
    <w:basedOn w:val="1"/>
    <w:qFormat/>
    <w:uiPriority w:val="0"/>
    <w:pPr>
      <w:spacing w:line="360" w:lineRule="auto"/>
      <w:ind w:firstLine="420" w:firstLineChars="200"/>
    </w:pPr>
    <w:rPr>
      <w:rFonts w:ascii="宋体" w:hAnsi="宋体"/>
      <w:color w:val="000000"/>
      <w:sz w:val="24"/>
      <w:szCs w:val="21"/>
      <w:lang w:val="zh-CN"/>
    </w:rPr>
  </w:style>
  <w:style w:type="paragraph" w:customStyle="1" w:styleId="131">
    <w:name w:val="List Paragraph1"/>
    <w:basedOn w:val="1"/>
    <w:qFormat/>
    <w:uiPriority w:val="0"/>
    <w:pPr>
      <w:ind w:firstLine="420" w:firstLineChars="200"/>
    </w:pPr>
    <w:rPr>
      <w:szCs w:val="20"/>
    </w:rPr>
  </w:style>
  <w:style w:type="paragraph" w:customStyle="1" w:styleId="132">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133">
    <w:name w:val="font7"/>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34">
    <w:name w:val="xl15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35">
    <w:name w:val="xl135"/>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36">
    <w:name w:val="Char1"/>
    <w:basedOn w:val="1"/>
    <w:qFormat/>
    <w:uiPriority w:val="0"/>
    <w:rPr>
      <w:szCs w:val="21"/>
    </w:rPr>
  </w:style>
  <w:style w:type="paragraph" w:customStyle="1" w:styleId="137">
    <w:name w:val="卷标题"/>
    <w:qFormat/>
    <w:uiPriority w:val="0"/>
    <w:pPr>
      <w:keepNext/>
      <w:keepLines/>
      <w:widowControl w:val="0"/>
      <w:spacing w:line="360" w:lineRule="auto"/>
      <w:ind w:firstLine="200"/>
      <w:jc w:val="center"/>
      <w:outlineLvl w:val="4"/>
    </w:pPr>
    <w:rPr>
      <w:rFonts w:ascii="宋体" w:hAnsi="宋体" w:eastAsia="宋体" w:cs="宋体"/>
      <w:b/>
      <w:bCs/>
      <w:color w:val="000000"/>
      <w:kern w:val="44"/>
      <w:sz w:val="32"/>
      <w:szCs w:val="32"/>
      <w:u w:color="000000"/>
      <w:lang w:val="en-US" w:eastAsia="zh-CN" w:bidi="ar-SA"/>
    </w:rPr>
  </w:style>
  <w:style w:type="paragraph" w:customStyle="1" w:styleId="138">
    <w:name w:val="1"/>
    <w:basedOn w:val="1"/>
    <w:next w:val="24"/>
    <w:qFormat/>
    <w:uiPriority w:val="0"/>
    <w:rPr>
      <w:rFonts w:ascii="宋体" w:hAnsi="Courier New"/>
      <w:szCs w:val="20"/>
    </w:rPr>
  </w:style>
  <w:style w:type="paragraph" w:customStyle="1" w:styleId="139">
    <w:name w:val="xl15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4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1">
    <w:name w:val="xl69"/>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color w:val="000000"/>
      <w:kern w:val="0"/>
      <w:sz w:val="28"/>
      <w:szCs w:val="28"/>
    </w:rPr>
  </w:style>
  <w:style w:type="paragraph" w:customStyle="1" w:styleId="142">
    <w:name w:val="表格"/>
    <w:basedOn w:val="1"/>
    <w:qFormat/>
    <w:uiPriority w:val="0"/>
    <w:pPr>
      <w:spacing w:line="400" w:lineRule="exact"/>
    </w:pPr>
    <w:rPr>
      <w:sz w:val="24"/>
    </w:rPr>
  </w:style>
  <w:style w:type="paragraph" w:customStyle="1" w:styleId="143">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paragraph" w:customStyle="1" w:styleId="144">
    <w:name w:val="xl147"/>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45">
    <w:name w:val="xl131"/>
    <w:basedOn w:val="1"/>
    <w:qFormat/>
    <w:uiPriority w:val="0"/>
    <w:pPr>
      <w:widowControl/>
      <w:pBdr>
        <w:top w:val="single" w:color="auto"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46">
    <w:name w:val="xl132"/>
    <w:basedOn w:val="1"/>
    <w:qFormat/>
    <w:uiPriority w:val="0"/>
    <w:pPr>
      <w:widowControl/>
      <w:pBdr>
        <w:top w:val="single" w:color="auto" w:sz="4" w:space="0"/>
        <w:left w:val="single" w:color="auto" w:sz="8"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47">
    <w:name w:val="xl106"/>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48">
    <w:name w:val="xl7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paragraph" w:customStyle="1" w:styleId="14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xl108"/>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51">
    <w:name w:val="xl123"/>
    <w:basedOn w:val="1"/>
    <w:qFormat/>
    <w:uiPriority w:val="0"/>
    <w:pPr>
      <w:widowControl/>
      <w:pBdr>
        <w:top w:val="single" w:color="A6A6A6" w:sz="4" w:space="0"/>
        <w:left w:val="single" w:color="A6A6A6"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52">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153">
    <w:name w:val="xl111"/>
    <w:basedOn w:val="1"/>
    <w:qFormat/>
    <w:uiPriority w:val="0"/>
    <w:pPr>
      <w:widowControl/>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54">
    <w:name w:val="Bullets"/>
    <w:qFormat/>
    <w:uiPriority w:val="0"/>
    <w:pPr>
      <w:spacing w:line="360" w:lineRule="auto"/>
      <w:ind w:firstLine="200"/>
      <w:jc w:val="both"/>
    </w:pPr>
    <w:rPr>
      <w:rFonts w:ascii="Arial" w:hAnsi="Arial" w:eastAsia="Arial Unicode MS" w:cs="Arial Unicode MS"/>
      <w:color w:val="000000"/>
      <w:sz w:val="21"/>
      <w:szCs w:val="21"/>
      <w:u w:color="000000"/>
      <w:lang w:val="en-US" w:eastAsia="zh-CN" w:bidi="ar-SA"/>
    </w:rPr>
  </w:style>
  <w:style w:type="paragraph" w:customStyle="1" w:styleId="155">
    <w:name w:val="xl148"/>
    <w:basedOn w:val="1"/>
    <w:qFormat/>
    <w:uiPriority w:val="0"/>
    <w:pPr>
      <w:widowControl/>
      <w:pBdr>
        <w:top w:val="single" w:color="auto" w:sz="4" w:space="0"/>
        <w:left w:val="dotted" w:color="808080"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56">
    <w:name w:val="xl159"/>
    <w:basedOn w:val="1"/>
    <w:qFormat/>
    <w:uiPriority w:val="0"/>
    <w:pPr>
      <w:widowControl/>
      <w:pBdr>
        <w:left w:val="dotted" w:color="808080"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57">
    <w:name w:val="xl149"/>
    <w:basedOn w:val="1"/>
    <w:qFormat/>
    <w:uiPriority w:val="0"/>
    <w:pPr>
      <w:widowControl/>
      <w:pBdr>
        <w:top w:val="single" w:color="auto"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58">
    <w:name w:val="表编号"/>
    <w:basedOn w:val="1"/>
    <w:qFormat/>
    <w:uiPriority w:val="0"/>
    <w:pPr>
      <w:spacing w:line="360" w:lineRule="auto"/>
      <w:jc w:val="center"/>
    </w:pPr>
    <w:rPr>
      <w:rFonts w:eastAsia="黑体"/>
      <w:sz w:val="24"/>
    </w:rPr>
  </w:style>
  <w:style w:type="paragraph" w:customStyle="1" w:styleId="159">
    <w:name w:val="xl138"/>
    <w:basedOn w:val="1"/>
    <w:qFormat/>
    <w:uiPriority w:val="0"/>
    <w:pPr>
      <w:widowControl/>
      <w:pBdr>
        <w:left w:val="single" w:color="auto" w:sz="8" w:space="0"/>
        <w:bottom w:val="single" w:color="A6A6A6" w:sz="4" w:space="0"/>
        <w:right w:val="dotted" w:color="808080"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60">
    <w:name w:val="xl14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61">
    <w:name w:val="xl107"/>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62">
    <w:name w:val="列出段落1"/>
    <w:basedOn w:val="1"/>
    <w:qFormat/>
    <w:uiPriority w:val="34"/>
    <w:pPr>
      <w:ind w:firstLine="420" w:firstLineChars="200"/>
    </w:pPr>
  </w:style>
  <w:style w:type="paragraph" w:customStyle="1" w:styleId="163">
    <w:name w:val="xl140"/>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center"/>
    </w:pPr>
    <w:rPr>
      <w:rFonts w:ascii="微软雅黑" w:hAnsi="微软雅黑" w:eastAsia="微软雅黑" w:cs="宋体"/>
      <w:b/>
      <w:bCs/>
      <w:kern w:val="0"/>
      <w:sz w:val="20"/>
      <w:szCs w:val="20"/>
      <w:u w:color="000000"/>
    </w:rPr>
  </w:style>
  <w:style w:type="paragraph" w:customStyle="1" w:styleId="164">
    <w:name w:val="xl161"/>
    <w:basedOn w:val="1"/>
    <w:qFormat/>
    <w:uiPriority w:val="0"/>
    <w:pPr>
      <w:widowControl/>
      <w:pBdr>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65">
    <w:name w:val="样式 首行缩进:  2 字符"/>
    <w:basedOn w:val="1"/>
    <w:qFormat/>
    <w:uiPriority w:val="0"/>
    <w:pPr>
      <w:spacing w:line="400" w:lineRule="exact"/>
      <w:ind w:firstLine="200" w:firstLineChars="200"/>
    </w:pPr>
    <w:rPr>
      <w:rFonts w:cs="宋体"/>
      <w:sz w:val="24"/>
    </w:rPr>
  </w:style>
  <w:style w:type="paragraph" w:customStyle="1" w:styleId="166">
    <w:name w:val="xl71"/>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8"/>
      <w:szCs w:val="28"/>
    </w:rPr>
  </w:style>
  <w:style w:type="paragraph" w:customStyle="1" w:styleId="167">
    <w:name w:val="font6"/>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68">
    <w:name w:val="xl11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69">
    <w:name w:val="xl128"/>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70">
    <w:name w:val="样式2"/>
    <w:basedOn w:val="99"/>
    <w:qFormat/>
    <w:uiPriority w:val="0"/>
    <w:pPr>
      <w:spacing w:line="360" w:lineRule="auto"/>
      <w:ind w:left="900" w:firstLine="0" w:firstLineChars="0"/>
      <w:jc w:val="center"/>
    </w:pPr>
    <w:rPr>
      <w:rFonts w:ascii="宋体" w:hAnsi="宋体"/>
      <w:b/>
      <w:sz w:val="24"/>
      <w:szCs w:val="30"/>
      <w:lang w:val="zh-CN"/>
    </w:rPr>
  </w:style>
  <w:style w:type="paragraph" w:customStyle="1" w:styleId="171">
    <w:name w:val="默认"/>
    <w:qFormat/>
    <w:uiPriority w:val="0"/>
    <w:rPr>
      <w:rFonts w:ascii="Helvetica" w:hAnsi="Helvetica" w:eastAsia="Times New Roman" w:cs="Helvetica"/>
      <w:color w:val="000000"/>
      <w:sz w:val="22"/>
      <w:szCs w:val="22"/>
      <w:u w:color="000000"/>
      <w:lang w:val="en-US" w:eastAsia="zh-CN" w:bidi="ar-SA"/>
    </w:rPr>
  </w:style>
  <w:style w:type="paragraph" w:customStyle="1" w:styleId="172">
    <w:name w:val="xl74"/>
    <w:basedOn w:val="1"/>
    <w:qFormat/>
    <w:uiPriority w:val="0"/>
    <w:pPr>
      <w:widowControl/>
      <w:spacing w:before="100" w:beforeAutospacing="1" w:after="100" w:afterAutospacing="1"/>
      <w:jc w:val="center"/>
    </w:pPr>
    <w:rPr>
      <w:rFonts w:ascii="宋体" w:hAnsi="宋体" w:cs="宋体"/>
      <w:b/>
      <w:bCs/>
      <w:kern w:val="0"/>
      <w:sz w:val="40"/>
      <w:szCs w:val="40"/>
    </w:rPr>
  </w:style>
  <w:style w:type="paragraph" w:customStyle="1" w:styleId="17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4">
    <w:name w:val="xl151"/>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5">
    <w:name w:val="Revision"/>
    <w:semiHidden/>
    <w:qFormat/>
    <w:uiPriority w:val="0"/>
    <w:rPr>
      <w:rFonts w:ascii="Calibri" w:hAnsi="Calibri" w:eastAsia="宋体" w:cs="Times New Roman"/>
      <w:kern w:val="2"/>
      <w:sz w:val="21"/>
      <w:szCs w:val="24"/>
      <w:lang w:val="en-US" w:eastAsia="zh-CN" w:bidi="ar-SA"/>
    </w:rPr>
  </w:style>
  <w:style w:type="paragraph" w:customStyle="1" w:styleId="176">
    <w:name w:val="xl113"/>
    <w:basedOn w:val="1"/>
    <w:qFormat/>
    <w:uiPriority w:val="0"/>
    <w:pPr>
      <w:widowControl/>
      <w:pBdr>
        <w:top w:val="single" w:color="auto" w:sz="8" w:space="0"/>
        <w:left w:val="single" w:color="auto" w:sz="8" w:space="0"/>
        <w:bottom w:val="single" w:color="A6A6A6" w:sz="4" w:space="0"/>
        <w:right w:val="dotted" w:color="808080"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7">
    <w:name w:val="xl136"/>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8">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9">
    <w:name w:val="样式6"/>
    <w:basedOn w:val="1"/>
    <w:semiHidden/>
    <w:qFormat/>
    <w:uiPriority w:val="0"/>
    <w:pPr>
      <w:keepNext/>
      <w:keepLines/>
      <w:spacing w:before="260" w:after="260" w:line="415" w:lineRule="auto"/>
      <w:outlineLvl w:val="3"/>
    </w:pPr>
    <w:rPr>
      <w:rFonts w:ascii="仿宋_GB2312" w:eastAsia="仿宋_GB2312"/>
      <w:bCs/>
      <w:kern w:val="0"/>
      <w:szCs w:val="21"/>
    </w:rPr>
  </w:style>
  <w:style w:type="paragraph" w:customStyle="1" w:styleId="180">
    <w:name w:val="默认段落字体 Para Char Char Char Char Char Char Char Char Char1 Char Char Char Char"/>
    <w:basedOn w:val="1"/>
    <w:qFormat/>
    <w:uiPriority w:val="0"/>
    <w:rPr>
      <w:rFonts w:ascii="Tahoma" w:hAnsi="Tahoma"/>
      <w:sz w:val="24"/>
      <w:szCs w:val="20"/>
    </w:rPr>
  </w:style>
  <w:style w:type="paragraph" w:customStyle="1" w:styleId="181">
    <w:name w:val="xl157"/>
    <w:basedOn w:val="1"/>
    <w:qFormat/>
    <w:uiPriority w:val="0"/>
    <w:pPr>
      <w:widowControl/>
      <w:pBdr>
        <w:top w:val="single" w:color="auto" w:sz="4" w:space="0"/>
        <w:left w:val="single" w:color="auto" w:sz="8" w:space="0"/>
        <w:bottom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2">
    <w:name w:val="列出段落2"/>
    <w:basedOn w:val="1"/>
    <w:qFormat/>
    <w:uiPriority w:val="0"/>
    <w:pPr>
      <w:ind w:firstLine="420" w:firstLineChars="200"/>
    </w:pPr>
    <w:rPr>
      <w:rFonts w:ascii="Calibri" w:hAnsi="Calibri" w:cs="黑体"/>
      <w:szCs w:val="22"/>
    </w:rPr>
  </w:style>
  <w:style w:type="paragraph" w:customStyle="1" w:styleId="183">
    <w:name w:val="xl130"/>
    <w:basedOn w:val="1"/>
    <w:qFormat/>
    <w:uiPriority w:val="0"/>
    <w:pPr>
      <w:widowControl/>
      <w:pBdr>
        <w:top w:val="single" w:color="auto" w:sz="4" w:space="0"/>
        <w:left w:val="single" w:color="auto" w:sz="8" w:space="0"/>
        <w:bottom w:val="single" w:color="A6A6A6" w:sz="4" w:space="0"/>
        <w:right w:val="dotted" w:color="808080"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图表"/>
    <w:basedOn w:val="1"/>
    <w:qFormat/>
    <w:uiPriority w:val="0"/>
    <w:pPr>
      <w:jc w:val="center"/>
    </w:pPr>
    <w:rPr>
      <w:rFonts w:ascii="Arial" w:hAnsi="Arial" w:cs="Arial"/>
      <w:bCs/>
      <w:color w:val="0070C0"/>
      <w:kern w:val="0"/>
      <w:sz w:val="20"/>
      <w:szCs w:val="20"/>
    </w:rPr>
  </w:style>
  <w:style w:type="paragraph" w:customStyle="1" w:styleId="186">
    <w:name w:val="xl160"/>
    <w:basedOn w:val="1"/>
    <w:qFormat/>
    <w:uiPriority w:val="0"/>
    <w:pPr>
      <w:widowControl/>
      <w:pBdr>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7">
    <w:name w:val="xl105"/>
    <w:basedOn w:val="1"/>
    <w:qFormat/>
    <w:uiPriority w:val="0"/>
    <w:pPr>
      <w:widowControl/>
      <w:pBdr>
        <w:top w:val="single" w:color="A6A6A6" w:sz="4" w:space="0"/>
        <w:left w:val="single" w:color="auto" w:sz="8"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i/>
      <w:iCs/>
      <w:kern w:val="0"/>
      <w:sz w:val="20"/>
      <w:szCs w:val="20"/>
      <w:u w:color="000000"/>
    </w:rPr>
  </w:style>
  <w:style w:type="paragraph" w:customStyle="1" w:styleId="188">
    <w:name w:val="TOC Heading"/>
    <w:basedOn w:val="2"/>
    <w:next w:val="1"/>
    <w:qFormat/>
    <w:uiPriority w:val="0"/>
    <w:pPr>
      <w:widowControl/>
      <w:spacing w:before="480" w:after="0" w:line="276" w:lineRule="auto"/>
      <w:jc w:val="left"/>
      <w:outlineLvl w:val="9"/>
    </w:pPr>
    <w:rPr>
      <w:rFonts w:ascii="Cambria" w:hAnsi="Cambria"/>
      <w:color w:val="365F91"/>
      <w:kern w:val="0"/>
      <w:sz w:val="28"/>
      <w:szCs w:val="28"/>
      <w:lang w:val="zh-CN"/>
    </w:rPr>
  </w:style>
  <w:style w:type="paragraph" w:customStyle="1" w:styleId="189">
    <w:name w:val="xl125"/>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1">
    <w:name w:val="表格标题"/>
    <w:basedOn w:val="192"/>
    <w:qFormat/>
    <w:uiPriority w:val="0"/>
    <w:pPr>
      <w:jc w:val="center"/>
    </w:pPr>
    <w:rPr>
      <w:b/>
    </w:rPr>
  </w:style>
  <w:style w:type="paragraph" w:customStyle="1" w:styleId="192">
    <w:name w:val="表格正文"/>
    <w:basedOn w:val="1"/>
    <w:qFormat/>
    <w:uiPriority w:val="0"/>
    <w:pPr>
      <w:spacing w:line="240" w:lineRule="atLeast"/>
    </w:pPr>
    <w:rPr>
      <w:rFonts w:eastAsia="楷体_GB2312"/>
      <w:sz w:val="24"/>
      <w:szCs w:val="20"/>
    </w:rPr>
  </w:style>
  <w:style w:type="paragraph" w:customStyle="1" w:styleId="19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94">
    <w:name w:val="正文缩进2"/>
    <w:basedOn w:val="1"/>
    <w:qFormat/>
    <w:uiPriority w:val="0"/>
    <w:pPr>
      <w:ind w:firstLine="420" w:firstLineChars="200"/>
    </w:pPr>
  </w:style>
  <w:style w:type="paragraph" w:customStyle="1" w:styleId="195">
    <w:name w:val="样式3"/>
    <w:basedOn w:val="99"/>
    <w:qFormat/>
    <w:uiPriority w:val="0"/>
    <w:pPr>
      <w:spacing w:line="360" w:lineRule="auto"/>
      <w:ind w:left="900" w:firstLine="0" w:firstLineChars="0"/>
      <w:jc w:val="center"/>
    </w:pPr>
    <w:rPr>
      <w:rFonts w:ascii="宋体" w:hAnsi="宋体"/>
      <w:sz w:val="24"/>
      <w:szCs w:val="28"/>
      <w:lang w:val="zh-CN"/>
    </w:rPr>
  </w:style>
  <w:style w:type="paragraph" w:customStyle="1" w:styleId="196">
    <w:name w:val="xl114"/>
    <w:basedOn w:val="1"/>
    <w:qFormat/>
    <w:uiPriority w:val="0"/>
    <w:pPr>
      <w:widowControl/>
      <w:pBdr>
        <w:top w:val="single" w:color="auto" w:sz="8"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7">
    <w:name w:val="xl129"/>
    <w:basedOn w:val="1"/>
    <w:qFormat/>
    <w:uiPriority w:val="0"/>
    <w:pPr>
      <w:widowControl/>
      <w:pBdr>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98">
    <w:name w:val="列出段落21"/>
    <w:qFormat/>
    <w:uiPriority w:val="0"/>
    <w:pPr>
      <w:spacing w:line="360" w:lineRule="auto"/>
      <w:ind w:left="720" w:firstLine="200"/>
      <w:jc w:val="both"/>
    </w:pPr>
    <w:rPr>
      <w:rFonts w:ascii="Arial" w:hAnsi="Arial" w:eastAsia="Arial Unicode MS" w:cs="Arial Unicode MS"/>
      <w:color w:val="000000"/>
      <w:sz w:val="21"/>
      <w:szCs w:val="21"/>
      <w:u w:color="000000"/>
      <w:lang w:val="en-US" w:eastAsia="zh-CN" w:bidi="ar-SA"/>
    </w:rPr>
  </w:style>
  <w:style w:type="paragraph" w:customStyle="1" w:styleId="199">
    <w:name w:val="p15"/>
    <w:basedOn w:val="1"/>
    <w:qFormat/>
    <w:uiPriority w:val="0"/>
    <w:pPr>
      <w:widowControl/>
    </w:pPr>
    <w:rPr>
      <w:rFonts w:ascii="宋体" w:hAnsi="宋体" w:cs="宋体"/>
      <w:kern w:val="0"/>
      <w:sz w:val="20"/>
      <w:szCs w:val="20"/>
    </w:rPr>
  </w:style>
  <w:style w:type="paragraph" w:customStyle="1" w:styleId="200">
    <w:name w:val="xl116"/>
    <w:basedOn w:val="1"/>
    <w:qFormat/>
    <w:uiPriority w:val="0"/>
    <w:pPr>
      <w:widowControl/>
      <w:pBdr>
        <w:top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1">
    <w:name w:val="xl144"/>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2">
    <w:name w:val="Char28"/>
    <w:basedOn w:val="1"/>
    <w:qFormat/>
    <w:uiPriority w:val="0"/>
    <w:pPr>
      <w:widowControl/>
      <w:spacing w:after="160" w:line="240" w:lineRule="exact"/>
      <w:ind w:firstLine="480" w:firstLineChars="200"/>
      <w:jc w:val="left"/>
    </w:pPr>
    <w:rPr>
      <w:rFonts w:ascii="Verdana" w:hAnsi="Verdana"/>
      <w:kern w:val="0"/>
      <w:sz w:val="20"/>
      <w:szCs w:val="20"/>
      <w:lang w:val="zh-CN" w:eastAsia="en-US"/>
    </w:rPr>
  </w:style>
  <w:style w:type="paragraph" w:customStyle="1" w:styleId="203">
    <w:name w:val="正文段"/>
    <w:basedOn w:val="1"/>
    <w:qFormat/>
    <w:uiPriority w:val="0"/>
    <w:pPr>
      <w:widowControl/>
      <w:snapToGrid w:val="0"/>
      <w:spacing w:afterLines="50"/>
      <w:ind w:firstLine="200" w:firstLineChars="200"/>
    </w:pPr>
    <w:rPr>
      <w:kern w:val="0"/>
      <w:sz w:val="24"/>
      <w:szCs w:val="20"/>
    </w:rPr>
  </w:style>
  <w:style w:type="paragraph" w:customStyle="1" w:styleId="204">
    <w:name w:val="Char Char1"/>
    <w:basedOn w:val="1"/>
    <w:qFormat/>
    <w:uiPriority w:val="0"/>
    <w:pPr>
      <w:widowControl/>
      <w:spacing w:after="160" w:line="240" w:lineRule="exact"/>
      <w:ind w:firstLine="480" w:firstLineChars="200"/>
      <w:jc w:val="left"/>
    </w:pPr>
    <w:rPr>
      <w:rFonts w:ascii="Verdana" w:hAnsi="Verdana" w:eastAsia="仿宋_GB2312"/>
      <w:kern w:val="0"/>
      <w:sz w:val="24"/>
      <w:szCs w:val="20"/>
      <w:lang w:val="zh-CN" w:eastAsia="en-US"/>
    </w:rPr>
  </w:style>
  <w:style w:type="paragraph" w:customStyle="1" w:styleId="205">
    <w:name w:val="xl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06">
    <w:name w:val="xl133"/>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07">
    <w:name w:val="浅色网格 - 强调文字颜色 31"/>
    <w:basedOn w:val="1"/>
    <w:qFormat/>
    <w:uiPriority w:val="0"/>
    <w:pPr>
      <w:ind w:firstLine="420" w:firstLineChars="200"/>
    </w:pPr>
    <w:rPr>
      <w:rFonts w:ascii="Calibri" w:hAnsi="Calibri"/>
      <w:kern w:val="0"/>
      <w:sz w:val="20"/>
      <w:szCs w:val="20"/>
    </w:rPr>
  </w:style>
  <w:style w:type="paragraph" w:customStyle="1" w:styleId="208">
    <w:name w:val="xl117"/>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9">
    <w:name w:val="正文首行缩进两字符"/>
    <w:basedOn w:val="1"/>
    <w:qFormat/>
    <w:uiPriority w:val="0"/>
    <w:pPr>
      <w:spacing w:line="360" w:lineRule="auto"/>
      <w:ind w:firstLine="200" w:firstLineChars="200"/>
    </w:pPr>
  </w:style>
  <w:style w:type="paragraph" w:customStyle="1" w:styleId="210">
    <w:name w:val="xl142"/>
    <w:basedOn w:val="1"/>
    <w:qFormat/>
    <w:uiPriority w:val="0"/>
    <w:pPr>
      <w:widowControl/>
      <w:pBdr>
        <w:top w:val="single" w:color="auto" w:sz="4" w:space="0"/>
        <w:bottom w:val="single" w:color="auto" w:sz="8"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11">
    <w:name w:val="xl119"/>
    <w:basedOn w:val="1"/>
    <w:qFormat/>
    <w:uiPriority w:val="0"/>
    <w:pPr>
      <w:widowControl/>
      <w:pBdr>
        <w:top w:val="single" w:color="A6A6A6" w:sz="4" w:space="0"/>
        <w:left w:val="single" w:color="A6A6A6"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12">
    <w:name w:val="一级列项"/>
    <w:basedOn w:val="1"/>
    <w:qFormat/>
    <w:uiPriority w:val="0"/>
    <w:pPr>
      <w:ind w:left="420"/>
    </w:pPr>
    <w:rPr>
      <w:rFonts w:ascii="宋体" w:hAnsi="宋体"/>
      <w:szCs w:val="22"/>
    </w:rPr>
  </w:style>
  <w:style w:type="paragraph" w:customStyle="1" w:styleId="213">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14">
    <w:name w:val="xl150"/>
    <w:basedOn w:val="1"/>
    <w:qFormat/>
    <w:uiPriority w:val="0"/>
    <w:pPr>
      <w:widowControl/>
      <w:pBdr>
        <w:top w:val="single" w:color="auto"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15">
    <w:name w:val="一级正文"/>
    <w:basedOn w:val="1"/>
    <w:qFormat/>
    <w:uiPriority w:val="0"/>
    <w:pPr>
      <w:spacing w:line="360" w:lineRule="auto"/>
      <w:ind w:firstLine="480" w:firstLineChars="200"/>
    </w:pPr>
    <w:rPr>
      <w:sz w:val="24"/>
    </w:rPr>
  </w:style>
  <w:style w:type="paragraph" w:customStyle="1" w:styleId="216">
    <w:name w:val="p0"/>
    <w:basedOn w:val="1"/>
    <w:qFormat/>
    <w:uiPriority w:val="0"/>
    <w:pPr>
      <w:widowControl/>
    </w:pPr>
    <w:rPr>
      <w:kern w:val="0"/>
      <w:szCs w:val="21"/>
    </w:rPr>
  </w:style>
  <w:style w:type="paragraph" w:customStyle="1" w:styleId="217">
    <w:name w:val="xl118"/>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19">
    <w:name w:val="xl154"/>
    <w:basedOn w:val="1"/>
    <w:qFormat/>
    <w:uiPriority w:val="0"/>
    <w:pPr>
      <w:widowControl/>
      <w:pBdr>
        <w:top w:val="single" w:color="auto" w:sz="8" w:space="0"/>
        <w:left w:val="dotted" w:color="808080"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0">
    <w:name w:val="xl12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21">
    <w:name w:val="样式35"/>
    <w:basedOn w:val="5"/>
    <w:semiHidden/>
    <w:qFormat/>
    <w:uiPriority w:val="0"/>
    <w:pPr>
      <w:keepNext w:val="0"/>
      <w:spacing w:before="120" w:after="120" w:line="360" w:lineRule="auto"/>
      <w:jc w:val="left"/>
    </w:pPr>
    <w:rPr>
      <w:rFonts w:eastAsia="宋体"/>
      <w:sz w:val="21"/>
      <w:szCs w:val="21"/>
    </w:rPr>
  </w:style>
  <w:style w:type="paragraph" w:customStyle="1" w:styleId="2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3">
    <w:name w:val="默3f认3f"/>
    <w:qFormat/>
    <w:uiPriority w:val="0"/>
    <w:pPr>
      <w:widowControl w:val="0"/>
      <w:autoSpaceDE w:val="0"/>
      <w:autoSpaceDN w:val="0"/>
      <w:adjustRightInd w:val="0"/>
      <w:spacing w:line="200" w:lineRule="atLeast"/>
    </w:pPr>
    <w:rPr>
      <w:rFonts w:ascii="Mangal" w:hAnsi="Mangal" w:eastAsia="微3f软3f雅3f黑3f" w:cs="Mangal"/>
      <w:kern w:val="1"/>
      <w:sz w:val="36"/>
      <w:szCs w:val="36"/>
      <w:lang w:val="en-US" w:eastAsia="zh-CN" w:bidi="ar-SA"/>
    </w:rPr>
  </w:style>
  <w:style w:type="paragraph" w:customStyle="1" w:styleId="224">
    <w:name w:val="xl12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5">
    <w:name w:val="xl139"/>
    <w:basedOn w:val="1"/>
    <w:qFormat/>
    <w:uiPriority w:val="0"/>
    <w:pPr>
      <w:widowControl/>
      <w:pBdr>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2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28">
    <w:name w:val="xl112"/>
    <w:basedOn w:val="1"/>
    <w:qFormat/>
    <w:uiPriority w:val="0"/>
    <w:pPr>
      <w:widowControl/>
      <w:pBdr>
        <w:top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i/>
      <w:iCs/>
      <w:kern w:val="0"/>
      <w:sz w:val="20"/>
      <w:szCs w:val="20"/>
      <w:u w:color="000000"/>
    </w:rPr>
  </w:style>
  <w:style w:type="paragraph" w:customStyle="1" w:styleId="229">
    <w:name w:val="xl109"/>
    <w:basedOn w:val="1"/>
    <w:qFormat/>
    <w:uiPriority w:val="0"/>
    <w:pPr>
      <w:widowControl/>
      <w:pBdr>
        <w:top w:val="single" w:color="A6A6A6" w:sz="4" w:space="0"/>
        <w:left w:val="single" w:color="A6A6A6"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30">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231">
    <w:name w:val="正文首行缩进2字"/>
    <w:basedOn w:val="1"/>
    <w:qFormat/>
    <w:uiPriority w:val="0"/>
    <w:pPr>
      <w:spacing w:before="100" w:beforeAutospacing="1" w:after="100" w:afterAutospacing="1"/>
      <w:ind w:firstLine="567"/>
    </w:pPr>
    <w:rPr>
      <w:rFonts w:eastAsia="楷体_GB2312"/>
      <w:kern w:val="0"/>
      <w:sz w:val="28"/>
      <w:szCs w:val="20"/>
    </w:rPr>
  </w:style>
  <w:style w:type="paragraph" w:customStyle="1" w:styleId="232">
    <w:name w:val="xl141"/>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3">
    <w:name w:val="xl143"/>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4">
    <w:name w:val="font8"/>
    <w:basedOn w:val="1"/>
    <w:qFormat/>
    <w:uiPriority w:val="0"/>
    <w:pPr>
      <w:widowControl/>
      <w:spacing w:before="100" w:beforeAutospacing="1" w:after="100" w:afterAutospacing="1"/>
      <w:jc w:val="left"/>
    </w:pPr>
    <w:rPr>
      <w:rFonts w:ascii="BatangChe" w:hAnsi="BatangChe" w:eastAsia="BatangChe" w:cs="宋体"/>
      <w:kern w:val="0"/>
      <w:sz w:val="20"/>
      <w:szCs w:val="20"/>
      <w:u w:color="000000"/>
    </w:rPr>
  </w:style>
  <w:style w:type="paragraph" w:customStyle="1" w:styleId="23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6">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237">
    <w:name w:val="xl126"/>
    <w:basedOn w:val="1"/>
    <w:qFormat/>
    <w:uiPriority w:val="0"/>
    <w:pPr>
      <w:widowControl/>
      <w:pBdr>
        <w:lef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38">
    <w:name w:val="xl155"/>
    <w:basedOn w:val="1"/>
    <w:qFormat/>
    <w:uiPriority w:val="0"/>
    <w:pPr>
      <w:widowControl/>
      <w:pBdr>
        <w:top w:val="single" w:color="auto" w:sz="8"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9">
    <w:name w:val="TOC 标题1"/>
    <w:next w:val="1"/>
    <w:qFormat/>
    <w:uiPriority w:val="0"/>
    <w:pPr>
      <w:keepNext/>
      <w:keepLines/>
      <w:spacing w:before="480" w:line="276" w:lineRule="auto"/>
      <w:ind w:firstLine="200"/>
      <w:jc w:val="both"/>
    </w:pPr>
    <w:rPr>
      <w:rFonts w:ascii="Calibri Light" w:hAnsi="Calibri Light" w:eastAsia="Times New Roman" w:cs="Calibri Light"/>
      <w:b/>
      <w:bCs/>
      <w:color w:val="2E74B5"/>
      <w:sz w:val="28"/>
      <w:szCs w:val="28"/>
      <w:u w:color="2E74B5"/>
      <w:lang w:val="en-US" w:eastAsia="zh-CN" w:bidi="ar-SA"/>
    </w:rPr>
  </w:style>
  <w:style w:type="paragraph" w:customStyle="1" w:styleId="240">
    <w:name w:val="xl156"/>
    <w:basedOn w:val="1"/>
    <w:qFormat/>
    <w:uiPriority w:val="0"/>
    <w:pPr>
      <w:widowControl/>
      <w:pBdr>
        <w:top w:val="single" w:color="auto" w:sz="8"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1">
    <w:name w:val="Char Char Char Char"/>
    <w:basedOn w:val="15"/>
    <w:qFormat/>
    <w:uiPriority w:val="0"/>
    <w:pPr>
      <w:shd w:val="clear" w:color="auto" w:fill="000080"/>
      <w:adjustRightInd w:val="0"/>
      <w:snapToGrid w:val="0"/>
    </w:pPr>
    <w:rPr>
      <w:rFonts w:ascii="Times New Roman"/>
      <w:sz w:val="21"/>
      <w:szCs w:val="24"/>
    </w:rPr>
  </w:style>
  <w:style w:type="paragraph" w:customStyle="1" w:styleId="242">
    <w:name w:val="xl134"/>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3">
    <w:name w:val="正文缩进1"/>
    <w:basedOn w:val="1"/>
    <w:qFormat/>
    <w:uiPriority w:val="0"/>
    <w:pPr>
      <w:spacing w:line="360" w:lineRule="auto"/>
      <w:ind w:firstLine="420" w:firstLineChars="200"/>
    </w:pPr>
    <w:rPr>
      <w:rFonts w:ascii="Calibri" w:hAnsi="Calibri"/>
    </w:rPr>
  </w:style>
  <w:style w:type="paragraph" w:customStyle="1" w:styleId="2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45">
    <w:name w:val="xl122"/>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6">
    <w:name w:val="xl115"/>
    <w:basedOn w:val="1"/>
    <w:qFormat/>
    <w:uiPriority w:val="0"/>
    <w:pPr>
      <w:widowControl/>
      <w:pBdr>
        <w:top w:val="single" w:color="A6A6A6" w:sz="4" w:space="0"/>
        <w:left w:val="single" w:color="auto" w:sz="8"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7">
    <w:name w:val="xl137"/>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48">
    <w:name w:val="xl124"/>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table" w:customStyle="1" w:styleId="249">
    <w:name w:val="Table Normal1"/>
    <w:qFormat/>
    <w:uiPriority w:val="0"/>
    <w:rPr>
      <w:rFonts w:ascii="Times New Roman" w:hAnsi="Times New Roman"/>
    </w:rPr>
    <w:tblPr>
      <w:tblCellMar>
        <w:top w:w="0" w:type="dxa"/>
        <w:left w:w="0" w:type="dxa"/>
        <w:bottom w:w="0" w:type="dxa"/>
        <w:right w:w="0" w:type="dxa"/>
      </w:tblCellMar>
    </w:tblPr>
  </w:style>
  <w:style w:type="table" w:customStyle="1" w:styleId="250">
    <w:name w:val="表样式"/>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番茄花园</Company>
  <Pages>21</Pages>
  <Words>1826</Words>
  <Characters>10414</Characters>
  <Lines>86</Lines>
  <Paragraphs>24</Paragraphs>
  <TotalTime>24</TotalTime>
  <ScaleCrop>false</ScaleCrop>
  <LinksUpToDate>false</LinksUpToDate>
  <CharactersWithSpaces>12216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2021-03-24T15:44:00Z</dcterms:created>
  <dc:creator>番茄花园</dc:creator>
  <cp:lastModifiedBy>佳伟</cp:lastModifiedBy>
  <cp:lastPrinted>2017-11-25T18:40:00Z</cp:lastPrinted>
  <dcterms:modified xsi:type="dcterms:W3CDTF">2021-06-21T07:50:20Z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B4B7AD2F055749E5ADCDDD4FD29B464A</vt:lpwstr>
  </property>
</Properties>
</file>