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pacing w:val="116"/>
          <w:sz w:val="52"/>
          <w:highlight w:val="none"/>
        </w:rPr>
      </w:pPr>
    </w:p>
    <w:p>
      <w:pPr>
        <w:jc w:val="center"/>
        <w:rPr>
          <w:rFonts w:hint="eastAsia" w:ascii="宋体" w:hAnsi="宋体" w:eastAsia="宋体" w:cs="宋体"/>
          <w:color w:val="auto"/>
          <w:sz w:val="72"/>
          <w:szCs w:val="72"/>
          <w:highlight w:val="none"/>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pacing w:val="0"/>
          <w:sz w:val="72"/>
          <w:szCs w:val="72"/>
          <w:highlight w:val="none"/>
        </w:rPr>
      </w:pPr>
      <w:r>
        <w:rPr>
          <w:rFonts w:hint="eastAsia" w:ascii="宋体" w:hAnsi="宋体" w:cs="宋体"/>
          <w:color w:val="auto"/>
          <w:spacing w:val="0"/>
          <w:sz w:val="72"/>
          <w:szCs w:val="72"/>
          <w:highlight w:val="none"/>
          <w:lang w:val="en-US" w:eastAsia="zh-CN"/>
        </w:rPr>
        <w:t>广西国际博览集团有限</w:t>
      </w:r>
      <w:r>
        <w:rPr>
          <w:rFonts w:hint="eastAsia" w:ascii="宋体" w:hAnsi="宋体" w:eastAsia="宋体" w:cs="宋体"/>
          <w:color w:val="auto"/>
          <w:spacing w:val="0"/>
          <w:sz w:val="72"/>
          <w:szCs w:val="72"/>
          <w:highlight w:val="none"/>
        </w:rPr>
        <w:t>公司</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pacing w:val="20"/>
          <w:sz w:val="72"/>
          <w:szCs w:val="72"/>
          <w:highlight w:val="none"/>
          <w:lang w:val="en-US" w:eastAsia="zh-CN"/>
        </w:rPr>
      </w:pPr>
      <w:r>
        <w:rPr>
          <w:rFonts w:hint="eastAsia" w:ascii="宋体" w:hAnsi="宋体" w:cs="宋体"/>
          <w:color w:val="auto"/>
          <w:spacing w:val="20"/>
          <w:sz w:val="72"/>
          <w:szCs w:val="72"/>
          <w:highlight w:val="none"/>
          <w:lang w:val="en-US" w:eastAsia="zh-CN"/>
        </w:rPr>
        <w:t>劳务外包服务采购</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pacing w:val="-20"/>
          <w:sz w:val="72"/>
          <w:szCs w:val="72"/>
          <w:highlight w:val="none"/>
          <w:lang w:val="en-US" w:eastAsia="zh-CN"/>
        </w:rPr>
      </w:pPr>
      <w:r>
        <w:rPr>
          <w:rFonts w:hint="eastAsia" w:ascii="宋体" w:hAnsi="宋体" w:cs="宋体"/>
          <w:color w:val="auto"/>
          <w:spacing w:val="-20"/>
          <w:sz w:val="72"/>
          <w:szCs w:val="72"/>
          <w:highlight w:val="none"/>
          <w:lang w:val="en-US" w:eastAsia="zh-CN"/>
        </w:rPr>
        <w:t>竞争性磋商文件</w:t>
      </w:r>
    </w:p>
    <w:p>
      <w:pPr>
        <w:jc w:val="center"/>
        <w:rPr>
          <w:rFonts w:hint="eastAsia" w:ascii="宋体" w:hAnsi="宋体" w:eastAsia="宋体" w:cs="宋体"/>
          <w:color w:val="auto"/>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bidi w:val="0"/>
        <w:ind w:left="0" w:leftChars="0" w:firstLine="0" w:firstLineChars="0"/>
        <w:rPr>
          <w:rFonts w:hint="eastAsia"/>
          <w:color w:val="auto"/>
          <w:highlight w:val="none"/>
        </w:rPr>
      </w:pPr>
      <w:bookmarkStart w:id="0" w:name="_Toc13374"/>
      <w:bookmarkStart w:id="1" w:name="_Toc19758"/>
      <w:bookmarkStart w:id="85" w:name="_GoBack"/>
      <w:bookmarkEnd w:id="85"/>
    </w:p>
    <w:p>
      <w:pPr>
        <w:rPr>
          <w:rFonts w:hint="eastAsia"/>
          <w:b/>
          <w:bCs/>
          <w:color w:val="auto"/>
          <w:sz w:val="28"/>
          <w:szCs w:val="28"/>
          <w:highlight w:val="none"/>
          <w:lang w:eastAsia="zh-CN"/>
        </w:rPr>
      </w:pPr>
      <w:r>
        <w:rPr>
          <w:rFonts w:hint="eastAsia"/>
          <w:b/>
          <w:bCs/>
          <w:color w:val="auto"/>
          <w:sz w:val="28"/>
          <w:szCs w:val="28"/>
          <w:highlight w:val="none"/>
        </w:rPr>
        <w:t>项目名称</w:t>
      </w:r>
      <w:r>
        <w:rPr>
          <w:rFonts w:hint="eastAsia"/>
          <w:b/>
          <w:bCs/>
          <w:color w:val="auto"/>
          <w:sz w:val="28"/>
          <w:szCs w:val="28"/>
          <w:highlight w:val="none"/>
          <w:lang w:eastAsia="zh-CN"/>
        </w:rPr>
        <w:t>：</w:t>
      </w:r>
      <w:r>
        <w:rPr>
          <w:rFonts w:hint="eastAsia"/>
          <w:b/>
          <w:bCs/>
          <w:color w:val="auto"/>
          <w:sz w:val="28"/>
          <w:szCs w:val="28"/>
          <w:highlight w:val="none"/>
          <w:lang w:val="en-US" w:eastAsia="zh-CN"/>
        </w:rPr>
        <w:t>广西国际博览集团有限</w:t>
      </w:r>
      <w:r>
        <w:rPr>
          <w:rFonts w:hint="eastAsia"/>
          <w:b/>
          <w:bCs/>
          <w:color w:val="auto"/>
          <w:sz w:val="28"/>
          <w:szCs w:val="28"/>
          <w:highlight w:val="none"/>
          <w:lang w:eastAsia="zh-CN"/>
        </w:rPr>
        <w:t>公司</w:t>
      </w:r>
      <w:r>
        <w:rPr>
          <w:rFonts w:hint="eastAsia"/>
          <w:b/>
          <w:bCs/>
          <w:color w:val="auto"/>
          <w:sz w:val="28"/>
          <w:szCs w:val="28"/>
          <w:highlight w:val="none"/>
          <w:lang w:val="en-US" w:eastAsia="zh-CN"/>
        </w:rPr>
        <w:t>2023－2025年</w:t>
      </w:r>
      <w:r>
        <w:rPr>
          <w:rFonts w:hint="eastAsia"/>
          <w:b/>
          <w:bCs/>
          <w:color w:val="auto"/>
          <w:sz w:val="28"/>
          <w:szCs w:val="28"/>
          <w:highlight w:val="none"/>
          <w:lang w:eastAsia="zh-CN"/>
        </w:rPr>
        <w:t>劳务外包服务</w:t>
      </w:r>
    </w:p>
    <w:p>
      <w:pPr>
        <w:rPr>
          <w:rFonts w:hint="eastAsia"/>
          <w:b/>
          <w:bCs/>
          <w:color w:val="auto"/>
          <w:sz w:val="28"/>
          <w:szCs w:val="28"/>
          <w:highlight w:val="none"/>
        </w:rPr>
      </w:pPr>
      <w:r>
        <w:rPr>
          <w:rFonts w:hint="eastAsia"/>
          <w:b/>
          <w:bCs/>
          <w:color w:val="auto"/>
          <w:sz w:val="28"/>
          <w:szCs w:val="28"/>
          <w:highlight w:val="none"/>
          <w:lang w:val="en-US" w:eastAsia="zh-CN"/>
        </w:rPr>
        <w:t>　　　　　采购</w:t>
      </w:r>
      <w:r>
        <w:rPr>
          <w:rFonts w:hint="eastAsia"/>
          <w:b/>
          <w:bCs/>
          <w:color w:val="auto"/>
          <w:sz w:val="28"/>
          <w:szCs w:val="28"/>
          <w:highlight w:val="none"/>
          <w:lang w:eastAsia="zh-CN"/>
        </w:rPr>
        <w:t>项目</w:t>
      </w:r>
      <w:bookmarkEnd w:id="0"/>
      <w:bookmarkEnd w:id="1"/>
    </w:p>
    <w:p>
      <w:pPr>
        <w:rPr>
          <w:rFonts w:hint="eastAsia" w:ascii="宋体" w:hAnsi="宋体" w:eastAsia="宋体" w:cs="宋体"/>
          <w:b/>
          <w:bCs/>
          <w:color w:val="auto"/>
          <w:sz w:val="28"/>
          <w:szCs w:val="28"/>
          <w:highlight w:val="none"/>
        </w:rPr>
      </w:pPr>
      <w:r>
        <w:rPr>
          <w:rFonts w:hint="eastAsia"/>
          <w:b/>
          <w:bCs/>
          <w:color w:val="auto"/>
          <w:sz w:val="28"/>
          <w:szCs w:val="28"/>
          <w:highlight w:val="none"/>
        </w:rPr>
        <w:t>采购单</w:t>
      </w:r>
      <w:r>
        <w:rPr>
          <w:rFonts w:hint="eastAsia"/>
          <w:b/>
          <w:bCs/>
          <w:color w:val="auto"/>
          <w:sz w:val="28"/>
          <w:szCs w:val="28"/>
          <w:highlight w:val="none"/>
          <w:lang w:eastAsia="zh-CN"/>
        </w:rPr>
        <w:t>位：</w:t>
      </w:r>
      <w:r>
        <w:rPr>
          <w:rFonts w:hint="eastAsia"/>
          <w:b/>
          <w:bCs/>
          <w:color w:val="auto"/>
          <w:sz w:val="28"/>
          <w:szCs w:val="28"/>
          <w:highlight w:val="none"/>
          <w:lang w:val="en-US" w:eastAsia="zh-CN"/>
        </w:rPr>
        <w:t>广西国际博览集团有限</w:t>
      </w:r>
      <w:r>
        <w:rPr>
          <w:rFonts w:hint="eastAsia"/>
          <w:b/>
          <w:bCs/>
          <w:color w:val="auto"/>
          <w:sz w:val="28"/>
          <w:szCs w:val="28"/>
          <w:highlight w:val="none"/>
          <w:lang w:eastAsia="zh-CN"/>
        </w:rPr>
        <w:t>公司</w:t>
      </w:r>
      <w:r>
        <w:rPr>
          <w:rFonts w:hint="eastAsia" w:ascii="宋体" w:hAnsi="宋体" w:eastAsia="宋体" w:cs="宋体"/>
          <w:b/>
          <w:bCs/>
          <w:color w:val="auto"/>
          <w:sz w:val="28"/>
          <w:szCs w:val="28"/>
          <w:highlight w:val="none"/>
        </w:rPr>
        <w:t xml:space="preserve"> </w:t>
      </w:r>
    </w:p>
    <w:p>
      <w:pPr>
        <w:spacing w:line="480" w:lineRule="auto"/>
        <w:jc w:val="center"/>
        <w:rPr>
          <w:rFonts w:hint="eastAsia" w:ascii="宋体" w:hAnsi="宋体" w:eastAsia="宋体" w:cs="宋体"/>
          <w:b/>
          <w:color w:val="auto"/>
          <w:sz w:val="32"/>
          <w:szCs w:val="32"/>
          <w:highlight w:val="none"/>
        </w:rPr>
      </w:pPr>
    </w:p>
    <w:p>
      <w:pPr>
        <w:spacing w:line="48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202</w:t>
      </w:r>
      <w:r>
        <w:rPr>
          <w:rFonts w:hint="eastAsia" w:ascii="宋体" w:hAnsi="宋体" w:cs="宋体"/>
          <w:b/>
          <w:color w:val="auto"/>
          <w:sz w:val="32"/>
          <w:szCs w:val="32"/>
          <w:highlight w:val="none"/>
          <w:lang w:val="en-US" w:eastAsia="zh-CN"/>
        </w:rPr>
        <w:t>3</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3</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21</w:t>
      </w:r>
      <w:r>
        <w:rPr>
          <w:rFonts w:hint="eastAsia" w:ascii="宋体" w:hAnsi="宋体" w:eastAsia="宋体" w:cs="宋体"/>
          <w:b/>
          <w:color w:val="auto"/>
          <w:sz w:val="32"/>
          <w:szCs w:val="32"/>
          <w:highlight w:val="none"/>
          <w:lang w:val="en-US" w:eastAsia="zh-CN"/>
        </w:rPr>
        <w:t>日</w:t>
      </w:r>
    </w:p>
    <w:p>
      <w:pPr>
        <w:pStyle w:val="42"/>
        <w:outlineLvl w:val="9"/>
        <w:rPr>
          <w:rFonts w:hint="eastAsia"/>
          <w:color w:val="auto"/>
          <w:highlight w:val="none"/>
          <w:lang w:val="en-US" w:eastAsia="zh-CN"/>
        </w:rPr>
      </w:pPr>
    </w:p>
    <w:p>
      <w:pPr>
        <w:spacing w:line="600" w:lineRule="auto"/>
        <w:jc w:val="center"/>
        <w:rPr>
          <w:rFonts w:hint="eastAsia" w:ascii="宋体" w:hAnsi="宋体" w:eastAsia="宋体" w:cs="宋体"/>
          <w:b/>
          <w:color w:val="auto"/>
          <w:sz w:val="44"/>
          <w:szCs w:val="52"/>
          <w:highlight w:val="none"/>
        </w:rPr>
        <w:sectPr>
          <w:pgSz w:w="11906" w:h="16838"/>
          <w:pgMar w:top="1270" w:right="1474" w:bottom="1157" w:left="1587" w:header="851" w:footer="992" w:gutter="0"/>
          <w:pgNumType w:fmt="decimal"/>
          <w:cols w:space="72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pPr>
        <w:pStyle w:val="29"/>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第一章 </w:t>
      </w:r>
      <w:r>
        <w:rPr>
          <w:rFonts w:hint="eastAsia" w:eastAsia="宋体" w:cs="宋体"/>
          <w:color w:val="auto"/>
          <w:sz w:val="28"/>
          <w:szCs w:val="28"/>
          <w:highlight w:val="none"/>
          <w:lang w:eastAsia="zh-CN"/>
        </w:rPr>
        <w:t>竞争性</w:t>
      </w:r>
      <w:r>
        <w:rPr>
          <w:rFonts w:hint="eastAsia" w:ascii="宋体" w:hAnsi="宋体" w:eastAsia="宋体" w:cs="宋体"/>
          <w:color w:val="auto"/>
          <w:sz w:val="28"/>
          <w:szCs w:val="28"/>
          <w:highlight w:val="none"/>
        </w:rPr>
        <w:t>磋商</w:t>
      </w:r>
      <w:r>
        <w:rPr>
          <w:rFonts w:hint="eastAsia" w:ascii="宋体" w:hAnsi="宋体" w:eastAsia="宋体" w:cs="宋体"/>
          <w:color w:val="auto"/>
          <w:sz w:val="28"/>
          <w:szCs w:val="28"/>
          <w:highlight w:val="none"/>
          <w:lang w:val="en-US" w:eastAsia="zh-CN"/>
        </w:rPr>
        <w:t>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_Toc1312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9"/>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_Toc28281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第二章 </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_Toc28281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9"/>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_Toc28148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评审方法及标准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_Toc28148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9"/>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_Toc22431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_Toc22431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9"/>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val="en-US" w:eastAsia="zh-CN"/>
        </w:rPr>
        <w:t>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_Toc16472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9"/>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_Toc13698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val="en-US" w:eastAsia="zh-CN"/>
        </w:rPr>
        <w:t>合同格式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_Toc13698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36"/>
          <w:highlight w:val="none"/>
        </w:rPr>
      </w:pPr>
      <w:r>
        <w:rPr>
          <w:rFonts w:hint="eastAsia" w:ascii="宋体" w:hAnsi="宋体" w:eastAsia="宋体" w:cs="宋体"/>
          <w:color w:val="auto"/>
          <w:sz w:val="28"/>
          <w:szCs w:val="28"/>
          <w:highlight w:val="none"/>
        </w:rPr>
        <w:fldChar w:fldCharType="end"/>
      </w:r>
    </w:p>
    <w:p>
      <w:pPr>
        <w:spacing w:line="160" w:lineRule="exact"/>
        <w:rPr>
          <w:rFonts w:hint="eastAsia" w:ascii="宋体" w:hAnsi="宋体" w:eastAsia="宋体" w:cs="宋体"/>
          <w:b/>
          <w:bCs/>
          <w:color w:val="auto"/>
          <w:highlight w:val="none"/>
        </w:rPr>
      </w:pPr>
      <w:r>
        <w:rPr>
          <w:rFonts w:hint="eastAsia" w:ascii="宋体" w:hAnsi="宋体" w:eastAsia="宋体" w:cs="宋体"/>
          <w:color w:val="auto"/>
          <w:sz w:val="36"/>
          <w:highlight w:val="none"/>
        </w:rPr>
        <w:br w:type="page"/>
      </w:r>
    </w:p>
    <w:p>
      <w:pPr>
        <w:pStyle w:val="3"/>
        <w:bidi w:val="0"/>
        <w:jc w:val="center"/>
        <w:rPr>
          <w:rFonts w:hint="eastAsia" w:eastAsia="宋体"/>
          <w:color w:val="auto"/>
          <w:highlight w:val="none"/>
          <w:lang w:val="en-US" w:eastAsia="zh-CN"/>
        </w:rPr>
      </w:pPr>
      <w:bookmarkStart w:id="2" w:name="_Toc9180"/>
      <w:bookmarkStart w:id="3" w:name="_Toc1312"/>
      <w:bookmarkStart w:id="4" w:name="_Toc3066"/>
      <w:r>
        <w:rPr>
          <w:rFonts w:hint="eastAsia"/>
          <w:color w:val="auto"/>
          <w:highlight w:val="none"/>
        </w:rPr>
        <w:t xml:space="preserve">第一章 </w:t>
      </w:r>
      <w:r>
        <w:rPr>
          <w:rFonts w:hint="eastAsia"/>
          <w:color w:val="auto"/>
          <w:highlight w:val="none"/>
          <w:lang w:eastAsia="zh-CN"/>
        </w:rPr>
        <w:t>竞争性</w:t>
      </w:r>
      <w:r>
        <w:rPr>
          <w:rFonts w:hint="eastAsia"/>
          <w:color w:val="auto"/>
          <w:highlight w:val="none"/>
        </w:rPr>
        <w:t>磋商</w:t>
      </w:r>
      <w:bookmarkEnd w:id="2"/>
      <w:r>
        <w:rPr>
          <w:rFonts w:hint="eastAsia"/>
          <w:color w:val="auto"/>
          <w:highlight w:val="none"/>
          <w:lang w:val="en-US" w:eastAsia="zh-CN"/>
        </w:rPr>
        <w:t>公告</w:t>
      </w:r>
      <w:bookmarkEnd w:id="3"/>
      <w:bookmarkEnd w:id="4"/>
    </w:p>
    <w:p>
      <w:pPr>
        <w:bidi w:val="0"/>
        <w:rPr>
          <w:rFonts w:hint="eastAsia"/>
          <w:color w:val="auto"/>
          <w:highlight w:val="none"/>
        </w:rPr>
      </w:pPr>
      <w:r>
        <w:rPr>
          <w:rFonts w:hint="eastAsia"/>
          <w:color w:val="auto"/>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广西国际博览集团有限公司2023－202</w:t>
      </w:r>
      <w:r>
        <w:rPr>
          <w:rFonts w:hint="eastAsia" w:ascii="宋体" w:hAnsi="宋体" w:cs="宋体"/>
          <w:color w:val="auto"/>
          <w:sz w:val="24"/>
          <w:szCs w:val="24"/>
          <w:highlight w:val="none"/>
          <w:lang w:val="en-US" w:eastAsia="zh-CN"/>
        </w:rPr>
        <w:t>5年</w:t>
      </w:r>
      <w:r>
        <w:rPr>
          <w:rFonts w:hint="eastAsia" w:ascii="宋体" w:hAnsi="宋体" w:eastAsia="宋体" w:cs="宋体"/>
          <w:color w:val="auto"/>
          <w:sz w:val="24"/>
          <w:szCs w:val="24"/>
          <w:highlight w:val="none"/>
          <w:lang w:val="en-US" w:eastAsia="zh-CN"/>
        </w:rPr>
        <w:t>劳</w:t>
      </w:r>
      <w:r>
        <w:rPr>
          <w:rFonts w:hint="eastAsia" w:ascii="宋体" w:hAnsi="宋体" w:eastAsia="宋体" w:cs="宋体"/>
          <w:color w:val="auto"/>
          <w:sz w:val="24"/>
          <w:szCs w:val="24"/>
          <w:highlight w:val="none"/>
          <w:lang w:eastAsia="zh-CN"/>
        </w:rPr>
        <w:t>务外包服务</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eastAsia="宋体" w:cs="宋体"/>
          <w:b w:val="0"/>
          <w:i w:val="0"/>
          <w:caps w:val="0"/>
          <w:color w:val="auto"/>
          <w:spacing w:val="0"/>
          <w:w w:val="100"/>
          <w:sz w:val="24"/>
          <w:szCs w:val="24"/>
          <w:highlight w:val="none"/>
          <w:u w:val="single" w:color="000000"/>
          <w:lang w:val="en-US" w:eastAsia="zh-CN"/>
        </w:rPr>
        <w:t>（www.</w:t>
      </w:r>
      <w:r>
        <w:rPr>
          <w:rFonts w:hint="eastAsia" w:ascii="宋体" w:hAnsi="宋体" w:cs="宋体"/>
          <w:b w:val="0"/>
          <w:i w:val="0"/>
          <w:caps w:val="0"/>
          <w:color w:val="auto"/>
          <w:spacing w:val="0"/>
          <w:w w:val="100"/>
          <w:sz w:val="24"/>
          <w:szCs w:val="24"/>
          <w:highlight w:val="none"/>
          <w:u w:val="single" w:color="000000"/>
          <w:lang w:val="en-US" w:eastAsia="zh-CN"/>
        </w:rPr>
        <w:t>gxexpogp</w:t>
      </w:r>
      <w:r>
        <w:rPr>
          <w:rFonts w:hint="eastAsia" w:ascii="宋体" w:hAnsi="宋体" w:eastAsia="宋体" w:cs="宋体"/>
          <w:b w:val="0"/>
          <w:i w:val="0"/>
          <w:caps w:val="0"/>
          <w:color w:val="auto"/>
          <w:spacing w:val="0"/>
          <w:w w:val="100"/>
          <w:sz w:val="24"/>
          <w:szCs w:val="24"/>
          <w:highlight w:val="none"/>
          <w:u w:val="single" w:color="000000"/>
          <w:lang w:val="en-US" w:eastAsia="zh-CN"/>
        </w:rPr>
        <w:t>.cn/）</w:t>
      </w:r>
      <w:r>
        <w:rPr>
          <w:rFonts w:hint="eastAsia" w:ascii="宋体" w:hAnsi="宋体" w:eastAsia="宋体" w:cs="宋体"/>
          <w:color w:val="auto"/>
          <w:sz w:val="24"/>
          <w:szCs w:val="24"/>
          <w:highlight w:val="none"/>
        </w:rPr>
        <w:t>获取采购文件，并于</w:t>
      </w:r>
      <w:r>
        <w:rPr>
          <w:rFonts w:hint="eastAsia" w:ascii="宋体" w:hAnsi="宋体" w:eastAsia="宋体" w:cs="宋体"/>
          <w:bCs/>
          <w:color w:val="auto"/>
          <w:sz w:val="24"/>
          <w:szCs w:val="24"/>
          <w:highlight w:val="none"/>
          <w:u w:val="single"/>
        </w:rPr>
        <w:t>202</w:t>
      </w:r>
      <w:r>
        <w:rPr>
          <w:rFonts w:hint="eastAsia" w:ascii="宋体" w:hAnsi="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28</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点00分00秒</w:t>
      </w:r>
      <w:r>
        <w:rPr>
          <w:rFonts w:hint="eastAsia" w:ascii="宋体" w:hAnsi="宋体" w:eastAsia="宋体" w:cs="宋体"/>
          <w:bCs/>
          <w:color w:val="auto"/>
          <w:sz w:val="24"/>
          <w:szCs w:val="24"/>
          <w:highlight w:val="none"/>
          <w:u w:val="none"/>
        </w:rPr>
        <w:t>(北京时间)</w:t>
      </w:r>
      <w:r>
        <w:rPr>
          <w:rFonts w:hint="eastAsia" w:ascii="宋体" w:hAnsi="宋体" w:eastAsia="宋体" w:cs="宋体"/>
          <w:bCs/>
          <w:color w:val="auto"/>
          <w:sz w:val="24"/>
          <w:szCs w:val="24"/>
          <w:highlight w:val="none"/>
        </w:rPr>
        <w:t>前提交响应文件</w:t>
      </w:r>
      <w:r>
        <w:rPr>
          <w:rFonts w:hint="eastAsia" w:ascii="宋体" w:hAnsi="宋体" w:eastAsia="宋体" w:cs="宋体"/>
          <w:color w:val="auto"/>
          <w:sz w:val="24"/>
          <w:szCs w:val="24"/>
          <w:highlight w:val="none"/>
        </w:rPr>
        <w:t>。</w:t>
      </w:r>
    </w:p>
    <w:p>
      <w:pPr>
        <w:bidi w:val="0"/>
        <w:rPr>
          <w:rFonts w:hint="eastAsia"/>
          <w:b/>
          <w:bCs/>
          <w:color w:val="auto"/>
          <w:highlight w:val="none"/>
        </w:rPr>
      </w:pPr>
      <w:bookmarkStart w:id="5" w:name="_Toc35393629"/>
      <w:bookmarkStart w:id="6" w:name="_Toc28359012"/>
      <w:bookmarkStart w:id="7" w:name="_Toc46761413"/>
      <w:bookmarkStart w:id="8" w:name="_Toc35393798"/>
      <w:bookmarkStart w:id="9" w:name="_Toc24411"/>
      <w:bookmarkStart w:id="10" w:name="_Toc28359089"/>
      <w:r>
        <w:rPr>
          <w:rFonts w:hint="eastAsia"/>
          <w:b/>
          <w:bCs/>
          <w:color w:val="auto"/>
          <w:highlight w:val="none"/>
        </w:rPr>
        <w:t>一、项目基本情况</w:t>
      </w:r>
      <w:bookmarkEnd w:id="5"/>
      <w:bookmarkEnd w:id="6"/>
      <w:bookmarkEnd w:id="7"/>
      <w:bookmarkEnd w:id="8"/>
      <w:bookmarkEnd w:id="9"/>
      <w:bookmarkEnd w:id="10"/>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项目名称：</w:t>
      </w:r>
      <w:r>
        <w:rPr>
          <w:rFonts w:hint="eastAsia" w:ascii="宋体" w:hAnsi="宋体" w:eastAsia="宋体" w:cs="宋体"/>
          <w:color w:val="auto"/>
          <w:sz w:val="24"/>
          <w:szCs w:val="24"/>
          <w:highlight w:val="none"/>
          <w:lang w:val="en-US" w:eastAsia="zh-CN"/>
        </w:rPr>
        <w:t>广西国际博览集团有限公司2023－202</w:t>
      </w:r>
      <w:r>
        <w:rPr>
          <w:rFonts w:hint="eastAsia" w:ascii="宋体" w:hAnsi="宋体" w:cs="宋体"/>
          <w:color w:val="auto"/>
          <w:sz w:val="24"/>
          <w:szCs w:val="24"/>
          <w:highlight w:val="none"/>
          <w:lang w:val="en-US" w:eastAsia="zh-CN"/>
        </w:rPr>
        <w:t>5年</w:t>
      </w:r>
      <w:r>
        <w:rPr>
          <w:rFonts w:hint="eastAsia" w:ascii="宋体" w:hAnsi="宋体" w:eastAsia="宋体" w:cs="宋体"/>
          <w:color w:val="auto"/>
          <w:sz w:val="24"/>
          <w:szCs w:val="24"/>
          <w:highlight w:val="none"/>
          <w:lang w:val="en-US" w:eastAsia="zh-CN"/>
        </w:rPr>
        <w:t>劳务外包服务采购项目</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sz w:val="24"/>
          <w:szCs w:val="24"/>
          <w:highlight w:val="none"/>
        </w:rPr>
        <w:t>磋商</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4"/>
          <w:highlight w:val="none"/>
        </w:rPr>
      </w:pPr>
      <w:r>
        <w:rPr>
          <w:rFonts w:hint="eastAsia" w:ascii="宋体" w:hAnsi="宋体" w:eastAsia="宋体" w:cs="宋体"/>
          <w:b/>
          <w:bCs/>
          <w:color w:val="auto"/>
          <w:kern w:val="2"/>
          <w:sz w:val="24"/>
          <w:szCs w:val="24"/>
          <w:highlight w:val="none"/>
          <w:lang w:val="en-US" w:eastAsia="zh-CN" w:bidi="ar-SA"/>
        </w:rPr>
        <w:t>采购资金来源：</w:t>
      </w:r>
      <w:r>
        <w:rPr>
          <w:rFonts w:hint="eastAsia" w:ascii="宋体" w:hAnsi="宋体" w:eastAsia="宋体" w:cs="宋体"/>
          <w:color w:val="auto"/>
          <w:sz w:val="24"/>
          <w:highlight w:val="none"/>
        </w:rPr>
        <w:t>自筹资金</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预算金额：</w:t>
      </w:r>
      <w:r>
        <w:rPr>
          <w:rFonts w:hint="eastAsia" w:ascii="宋体" w:hAnsi="宋体" w:eastAsia="宋体" w:cs="宋体"/>
          <w:color w:val="auto"/>
          <w:sz w:val="24"/>
          <w:szCs w:val="24"/>
          <w:highlight w:val="none"/>
          <w:lang w:eastAsia="zh-CN"/>
        </w:rPr>
        <w:t>叁佰伍拾元整（</w:t>
      </w:r>
      <w:r>
        <w:rPr>
          <w:rFonts w:hint="eastAsia" w:ascii="宋体" w:hAnsi="宋体" w:eastAsia="宋体" w:cs="宋体"/>
          <w:color w:val="auto"/>
          <w:sz w:val="24"/>
          <w:szCs w:val="24"/>
          <w:highlight w:val="none"/>
          <w:lang w:val="en-US" w:eastAsia="zh-CN"/>
        </w:rPr>
        <w:t>¥：350.00元）/月/人。</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采购需求：</w:t>
      </w:r>
      <w:r>
        <w:rPr>
          <w:rFonts w:hint="eastAsia" w:ascii="宋体" w:hAnsi="宋体" w:eastAsia="宋体" w:cs="宋体"/>
          <w:color w:val="auto"/>
          <w:sz w:val="24"/>
          <w:szCs w:val="24"/>
          <w:highlight w:val="none"/>
          <w:lang w:eastAsia="zh-CN"/>
        </w:rPr>
        <w:t>后勤管理服务项目</w:t>
      </w:r>
      <w:r>
        <w:rPr>
          <w:rFonts w:hint="eastAsia" w:ascii="宋体" w:hAnsi="宋体" w:eastAsia="宋体" w:cs="宋体"/>
          <w:color w:val="auto"/>
          <w:sz w:val="24"/>
          <w:szCs w:val="24"/>
          <w:highlight w:val="none"/>
          <w:lang w:val="en-US" w:eastAsia="zh-CN"/>
        </w:rPr>
        <w:t>1项</w:t>
      </w:r>
      <w:r>
        <w:rPr>
          <w:rFonts w:hint="eastAsia" w:ascii="宋体" w:hAnsi="宋体" w:eastAsia="宋体" w:cs="宋体"/>
          <w:color w:val="auto"/>
          <w:sz w:val="24"/>
          <w:szCs w:val="24"/>
          <w:highlight w:val="none"/>
        </w:rPr>
        <w:t>。如需进一步了解详细内容，详见采购文件。</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b/>
          <w:bCs/>
          <w:color w:val="auto"/>
          <w:sz w:val="24"/>
          <w:szCs w:val="24"/>
          <w:highlight w:val="none"/>
        </w:rPr>
        <w:t>合同履行期限：</w:t>
      </w:r>
      <w:r>
        <w:rPr>
          <w:rFonts w:hint="eastAsia" w:ascii="宋体" w:hAnsi="宋体" w:eastAsia="宋体" w:cs="宋体"/>
          <w:color w:val="auto"/>
          <w:sz w:val="24"/>
          <w:szCs w:val="24"/>
          <w:highlight w:val="none"/>
          <w:lang w:eastAsia="zh-CN"/>
        </w:rPr>
        <w:t>自合同签订之日起</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lang w:eastAsia="zh-CN"/>
        </w:rPr>
        <w:t>年。</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本项目（是/否）接受联合体：</w:t>
      </w:r>
      <w:r>
        <w:rPr>
          <w:rFonts w:hint="eastAsia" w:ascii="宋体" w:hAnsi="宋体" w:eastAsia="宋体" w:cs="宋体"/>
          <w:color w:val="auto"/>
          <w:sz w:val="24"/>
          <w:szCs w:val="24"/>
          <w:highlight w:val="none"/>
        </w:rPr>
        <w:t>不接受。</w:t>
      </w:r>
      <w:bookmarkStart w:id="11" w:name="_Toc35393799"/>
      <w:bookmarkStart w:id="12" w:name="_Toc28359090"/>
      <w:bookmarkStart w:id="13" w:name="_Toc28359013"/>
      <w:bookmarkStart w:id="14" w:name="_Toc35393630"/>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二、申请人的资格要求：</w:t>
      </w:r>
      <w:bookmarkEnd w:id="11"/>
      <w:bookmarkEnd w:id="12"/>
      <w:bookmarkEnd w:id="13"/>
      <w:bookmarkEnd w:id="14"/>
      <w:bookmarkStart w:id="15" w:name="_Toc35393631"/>
      <w:bookmarkStart w:id="16" w:name="_Toc28359091"/>
      <w:bookmarkStart w:id="17" w:name="_Toc35393800"/>
      <w:bookmarkStart w:id="18" w:name="_Toc28359014"/>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1.供应商参加</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采购活动应当具备下列条件</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（一）具有独立承担民事责任的能力；</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（五）参加采购活动前三年内，在经营活动中没有重大违法记录；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val="0"/>
          <w:bCs/>
          <w:i w:val="0"/>
          <w:caps w:val="0"/>
          <w:color w:val="auto"/>
          <w:spacing w:val="0"/>
          <w:w w:val="100"/>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本项目的特定资格要求：</w:t>
      </w:r>
      <w:r>
        <w:rPr>
          <w:rFonts w:hint="eastAsia" w:ascii="宋体" w:hAnsi="宋体" w:eastAsia="宋体" w:cs="宋体"/>
          <w:snapToGrid/>
          <w:color w:val="auto"/>
          <w:kern w:val="2"/>
          <w:sz w:val="24"/>
          <w:szCs w:val="24"/>
          <w:highlight w:val="none"/>
          <w:lang w:val="en-US" w:eastAsia="zh-CN" w:bidi="ar-SA"/>
        </w:rPr>
        <w:t>供应商需具备有效的人力资源服务许可证</w:t>
      </w:r>
      <w:r>
        <w:rPr>
          <w:rFonts w:hint="eastAsia" w:ascii="宋体" w:hAnsi="宋体" w:eastAsia="宋体" w:cs="宋体"/>
          <w:b w:val="0"/>
          <w:bCs/>
          <w:i w:val="0"/>
          <w:caps w:val="0"/>
          <w:color w:val="auto"/>
          <w:spacing w:val="0"/>
          <w:w w:val="1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caps w:val="0"/>
          <w:color w:val="auto"/>
          <w:spacing w:val="0"/>
          <w:w w:val="100"/>
          <w:sz w:val="24"/>
          <w:szCs w:val="24"/>
          <w:highlight w:val="none"/>
          <w:lang w:val="en-US" w:eastAsia="zh-CN"/>
        </w:rPr>
      </w:pPr>
      <w:r>
        <w:rPr>
          <w:rFonts w:hint="eastAsia" w:ascii="宋体" w:hAnsi="宋体" w:eastAsia="宋体" w:cs="宋体"/>
          <w:b w:val="0"/>
          <w:bCs/>
          <w:i w:val="0"/>
          <w:caps w:val="0"/>
          <w:color w:val="auto"/>
          <w:spacing w:val="0"/>
          <w:w w:val="100"/>
          <w:sz w:val="24"/>
          <w:szCs w:val="24"/>
          <w:highlight w:val="none"/>
          <w:lang w:val="en-US" w:eastAsia="zh-CN"/>
        </w:rPr>
        <w:t>3.</w:t>
      </w:r>
      <w:r>
        <w:rPr>
          <w:rFonts w:hint="eastAsia" w:ascii="宋体" w:hAnsi="宋体" w:eastAsia="宋体" w:cs="宋体"/>
          <w:snapToGrid/>
          <w:color w:val="auto"/>
          <w:kern w:val="2"/>
          <w:sz w:val="24"/>
          <w:szCs w:val="24"/>
          <w:highlight w:val="none"/>
          <w:lang w:val="en-US" w:eastAsia="zh-CN" w:bidi="ar-SA"/>
        </w:rPr>
        <w:t>业绩要求：供应商提供近三年(</w:t>
      </w:r>
      <w:r>
        <w:rPr>
          <w:rFonts w:hint="eastAsia" w:ascii="宋体" w:hAnsi="宋体" w:cs="宋体"/>
          <w:snapToGrid/>
          <w:color w:val="auto"/>
          <w:kern w:val="2"/>
          <w:sz w:val="24"/>
          <w:szCs w:val="24"/>
          <w:highlight w:val="none"/>
          <w:lang w:val="en-US" w:eastAsia="zh-CN" w:bidi="ar-SA"/>
        </w:rPr>
        <w:t>截止时间至</w:t>
      </w:r>
      <w:r>
        <w:rPr>
          <w:rFonts w:hint="eastAsia" w:ascii="宋体" w:hAnsi="宋体" w:eastAsia="宋体" w:cs="宋体"/>
          <w:snapToGrid/>
          <w:color w:val="auto"/>
          <w:kern w:val="2"/>
          <w:sz w:val="24"/>
          <w:szCs w:val="24"/>
          <w:highlight w:val="none"/>
          <w:lang w:val="en-US" w:eastAsia="zh-CN" w:bidi="ar-SA"/>
        </w:rPr>
        <w:t>响应文件递交时间)在国内至少具</w:t>
      </w:r>
      <w:r>
        <w:rPr>
          <w:rFonts w:hint="eastAsia" w:ascii="宋体" w:hAnsi="宋体" w:cs="宋体"/>
          <w:snapToGrid/>
          <w:color w:val="auto"/>
          <w:kern w:val="2"/>
          <w:sz w:val="24"/>
          <w:szCs w:val="24"/>
          <w:highlight w:val="none"/>
          <w:lang w:val="en-US" w:eastAsia="zh-CN" w:bidi="ar-SA"/>
        </w:rPr>
        <w:t>有</w:t>
      </w:r>
      <w:r>
        <w:rPr>
          <w:rFonts w:hint="eastAsia" w:ascii="宋体" w:hAnsi="宋体" w:eastAsia="宋体" w:cs="宋体"/>
          <w:snapToGrid/>
          <w:color w:val="auto"/>
          <w:kern w:val="2"/>
          <w:sz w:val="24"/>
          <w:szCs w:val="24"/>
          <w:highlight w:val="none"/>
          <w:lang w:val="en-US" w:eastAsia="zh-CN" w:bidi="ar-SA"/>
        </w:rPr>
        <w:t>3个人力资源外包服务项目</w:t>
      </w:r>
      <w:r>
        <w:rPr>
          <w:rFonts w:hint="eastAsia" w:ascii="宋体" w:hAnsi="宋体" w:cs="宋体"/>
          <w:snapToGrid/>
          <w:color w:val="auto"/>
          <w:kern w:val="2"/>
          <w:sz w:val="24"/>
          <w:szCs w:val="24"/>
          <w:highlight w:val="none"/>
          <w:lang w:val="en-US" w:eastAsia="zh-CN" w:bidi="ar-SA"/>
        </w:rPr>
        <w:t>经历</w:t>
      </w:r>
      <w:r>
        <w:rPr>
          <w:rFonts w:hint="eastAsia" w:ascii="宋体" w:hAnsi="宋体" w:eastAsia="宋体" w:cs="宋体"/>
          <w:snapToGrid/>
          <w:color w:val="auto"/>
          <w:kern w:val="2"/>
          <w:sz w:val="24"/>
          <w:szCs w:val="24"/>
          <w:highlight w:val="none"/>
          <w:lang w:val="en-US" w:eastAsia="zh-CN" w:bidi="ar-SA"/>
        </w:rPr>
        <w:t>，须提供有效的业绩合同证明文件。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.本项目由符合国家有关法律法规规定、同时满足本项目资质要求、在中国境内注册的合格供应商参加磋商。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.在“信用中国”网站(www.creditchina.gov.cn)、中国政府采购网(www.ccgp.gov.cn)等渠道查询</w:t>
      </w:r>
      <w:r>
        <w:rPr>
          <w:rFonts w:hint="eastAsia" w:ascii="宋体" w:hAnsi="宋体" w:eastAsia="宋体" w:cs="宋体"/>
          <w:color w:val="auto"/>
          <w:sz w:val="24"/>
          <w:szCs w:val="24"/>
          <w:highlight w:val="none"/>
        </w:rPr>
        <w:t>对列入失信被执行人、重大税收违法案件当事人名单、政府采购严重违</w:t>
      </w:r>
      <w:r>
        <w:rPr>
          <w:rFonts w:hint="eastAsia" w:ascii="宋体" w:hAnsi="宋体" w:eastAsia="宋体" w:cs="宋体"/>
          <w:color w:val="auto"/>
          <w:kern w:val="0"/>
          <w:sz w:val="24"/>
          <w:szCs w:val="24"/>
          <w:highlight w:val="none"/>
        </w:rPr>
        <w:t>法失信行为记录名单</w:t>
      </w:r>
      <w:r>
        <w:rPr>
          <w:rFonts w:hint="eastAsia" w:ascii="宋体" w:hAnsi="宋体" w:eastAsia="宋体" w:cs="宋体"/>
          <w:color w:val="auto"/>
          <w:kern w:val="0"/>
          <w:sz w:val="24"/>
          <w:szCs w:val="24"/>
          <w:highlight w:val="none"/>
          <w:lang w:eastAsia="zh-CN"/>
        </w:rPr>
        <w:t>的供应商</w:t>
      </w:r>
      <w:r>
        <w:rPr>
          <w:rFonts w:hint="eastAsia" w:ascii="宋体" w:hAnsi="宋体" w:eastAsia="宋体" w:cs="宋体"/>
          <w:color w:val="auto"/>
          <w:kern w:val="0"/>
          <w:sz w:val="24"/>
          <w:szCs w:val="24"/>
          <w:highlight w:val="none"/>
        </w:rPr>
        <w:t>，应当拒绝其参与</w:t>
      </w:r>
      <w:r>
        <w:rPr>
          <w:rFonts w:hint="eastAsia" w:ascii="宋体" w:hAnsi="宋体" w:eastAsia="宋体" w:cs="宋体"/>
          <w:color w:val="auto"/>
          <w:kern w:val="0"/>
          <w:sz w:val="24"/>
          <w:szCs w:val="24"/>
          <w:highlight w:val="none"/>
          <w:lang w:eastAsia="zh-CN"/>
        </w:rPr>
        <w:t>本次</w:t>
      </w:r>
      <w:r>
        <w:rPr>
          <w:rFonts w:hint="eastAsia" w:ascii="宋体" w:hAnsi="宋体" w:eastAsia="宋体" w:cs="宋体"/>
          <w:color w:val="auto"/>
          <w:kern w:val="0"/>
          <w:sz w:val="24"/>
          <w:szCs w:val="24"/>
          <w:highlight w:val="none"/>
        </w:rPr>
        <w:t>采购活动</w:t>
      </w:r>
      <w:r>
        <w:rPr>
          <w:rFonts w:hint="eastAsia" w:ascii="宋体" w:hAnsi="宋体" w:eastAsia="宋体" w:cs="宋体"/>
          <w:color w:val="auto"/>
          <w:kern w:val="2"/>
          <w:sz w:val="24"/>
          <w:szCs w:val="24"/>
          <w:highlight w:val="none"/>
          <w:lang w:val="en-US" w:eastAsia="zh-CN" w:bidi="ar-SA"/>
        </w:rPr>
        <w:t>。</w:t>
      </w:r>
    </w:p>
    <w:p>
      <w:pPr>
        <w:spacing w:line="360" w:lineRule="auto"/>
        <w:ind w:firstLine="484" w:firstLineChars="202"/>
        <w:rPr>
          <w:rFonts w:hint="eastAsia" w:ascii="宋体" w:hAnsi="宋体" w:eastAsia="宋体" w:cs="宋体"/>
          <w:b w:val="0"/>
          <w:bCs w:val="0"/>
          <w:color w:val="auto"/>
          <w:szCs w:val="21"/>
          <w:highlight w:val="none"/>
          <w:u w:val="none"/>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.单位负责人为同一人或者存在直接控股、管理关系的不同供应商，不得参</w:t>
      </w:r>
      <w:bookmarkEnd w:id="15"/>
      <w:bookmarkEnd w:id="16"/>
      <w:bookmarkEnd w:id="17"/>
      <w:bookmarkEnd w:id="18"/>
      <w:r>
        <w:rPr>
          <w:rFonts w:hint="eastAsia" w:ascii="宋体" w:hAnsi="宋体" w:cs="宋体"/>
          <w:color w:val="auto"/>
          <w:kern w:val="2"/>
          <w:sz w:val="24"/>
          <w:szCs w:val="24"/>
          <w:highlight w:val="none"/>
          <w:lang w:val="en-US" w:eastAsia="zh-CN" w:bidi="ar-SA"/>
        </w:rPr>
        <w:t>加。</w:t>
      </w:r>
    </w:p>
    <w:p>
      <w:pPr>
        <w:spacing w:line="360" w:lineRule="auto"/>
        <w:rPr>
          <w:rFonts w:hint="default" w:ascii="宋体" w:hAnsi="宋体" w:eastAsia="宋体" w:cs="宋体"/>
          <w:b/>
          <w:bCs w:val="0"/>
          <w:color w:val="auto"/>
          <w:szCs w:val="21"/>
          <w:highlight w:val="none"/>
          <w:lang w:val="en-US" w:eastAsia="zh-CN"/>
        </w:rPr>
      </w:pPr>
      <w:bookmarkStart w:id="19" w:name="_Toc28359015"/>
      <w:bookmarkStart w:id="20" w:name="_Toc35393801"/>
      <w:bookmarkStart w:id="21" w:name="_Toc35393632"/>
      <w:bookmarkStart w:id="22" w:name="_Toc28359092"/>
      <w:r>
        <w:rPr>
          <w:rFonts w:hint="eastAsia" w:ascii="宋体" w:hAnsi="宋体" w:cs="宋体"/>
          <w:b/>
          <w:bCs w:val="0"/>
          <w:color w:val="auto"/>
          <w:szCs w:val="21"/>
          <w:highlight w:val="none"/>
          <w:lang w:eastAsia="zh-CN"/>
        </w:rPr>
        <w:t>三</w:t>
      </w:r>
      <w:r>
        <w:rPr>
          <w:rFonts w:hint="eastAsia" w:ascii="宋体" w:hAnsi="宋体" w:eastAsia="宋体" w:cs="宋体"/>
          <w:b/>
          <w:bCs w:val="0"/>
          <w:color w:val="auto"/>
          <w:szCs w:val="21"/>
          <w:highlight w:val="none"/>
        </w:rPr>
        <w:t>、响应文件</w:t>
      </w:r>
      <w:bookmarkEnd w:id="19"/>
      <w:bookmarkEnd w:id="20"/>
      <w:bookmarkEnd w:id="21"/>
      <w:bookmarkEnd w:id="22"/>
      <w:r>
        <w:rPr>
          <w:rFonts w:hint="eastAsia" w:ascii="宋体" w:hAnsi="宋体" w:eastAsia="宋体" w:cs="宋体"/>
          <w:b/>
          <w:bCs w:val="0"/>
          <w:color w:val="auto"/>
          <w:szCs w:val="21"/>
          <w:highlight w:val="none"/>
          <w:lang w:val="en-US" w:eastAsia="zh-CN"/>
        </w:rPr>
        <w:t>递交截止时间、地点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highlight w:val="none"/>
        </w:rPr>
      </w:pPr>
      <w:bookmarkStart w:id="23" w:name="_Toc28359016"/>
      <w:bookmarkStart w:id="24" w:name="_Toc35393633"/>
      <w:bookmarkStart w:id="25" w:name="_Toc28359093"/>
      <w:bookmarkStart w:id="26" w:name="_Toc35393802"/>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应于</w:t>
      </w:r>
      <w:r>
        <w:rPr>
          <w:rFonts w:hint="eastAsia" w:ascii="宋体" w:hAnsi="宋体" w:eastAsia="宋体" w:cs="宋体"/>
          <w:bCs/>
          <w:color w:val="auto"/>
          <w:sz w:val="24"/>
          <w:szCs w:val="24"/>
          <w:highlight w:val="none"/>
          <w:u w:val="single"/>
        </w:rPr>
        <w:t>202</w:t>
      </w:r>
      <w:r>
        <w:rPr>
          <w:rFonts w:hint="eastAsia" w:ascii="宋体" w:hAnsi="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28</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点00分00秒</w:t>
      </w:r>
      <w:r>
        <w:rPr>
          <w:rFonts w:hint="eastAsia" w:ascii="宋体" w:hAnsi="宋体" w:eastAsia="宋体" w:cs="宋体"/>
          <w:bCs/>
          <w:color w:val="auto"/>
          <w:sz w:val="24"/>
          <w:szCs w:val="24"/>
          <w:highlight w:val="none"/>
          <w:u w:val="none"/>
        </w:rPr>
        <w:t>(北京时间)</w:t>
      </w:r>
      <w:r>
        <w:rPr>
          <w:rFonts w:hint="eastAsia" w:ascii="宋体" w:hAnsi="宋体" w:eastAsia="宋体" w:cs="宋体"/>
          <w:bCs/>
          <w:color w:val="auto"/>
          <w:sz w:val="24"/>
          <w:szCs w:val="24"/>
          <w:highlight w:val="none"/>
        </w:rPr>
        <w:t>前</w:t>
      </w:r>
      <w:r>
        <w:rPr>
          <w:rFonts w:hint="eastAsia" w:ascii="宋体" w:hAnsi="宋体" w:eastAsia="宋体" w:cs="宋体"/>
          <w:color w:val="auto"/>
          <w:highlight w:val="none"/>
        </w:rPr>
        <w:t>将</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密封送交到</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cs="宋体"/>
          <w:color w:val="auto"/>
          <w:sz w:val="24"/>
          <w:szCs w:val="24"/>
          <w:highlight w:val="none"/>
          <w:lang w:eastAsia="zh-CN"/>
        </w:rPr>
        <w:t>人力资源部</w:t>
      </w:r>
      <w:r>
        <w:rPr>
          <w:rFonts w:hint="eastAsia" w:ascii="宋体" w:hAnsi="宋体" w:eastAsia="宋体" w:cs="宋体"/>
          <w:color w:val="auto"/>
          <w:highlight w:val="none"/>
        </w:rPr>
        <w:t>（南宁市青秀区</w:t>
      </w:r>
      <w:r>
        <w:rPr>
          <w:rFonts w:hint="eastAsia" w:ascii="宋体" w:hAnsi="宋体" w:cs="宋体"/>
          <w:color w:val="auto"/>
          <w:highlight w:val="none"/>
          <w:lang w:eastAsia="zh-CN"/>
        </w:rPr>
        <w:t>会展路</w:t>
      </w:r>
      <w:r>
        <w:rPr>
          <w:rFonts w:hint="eastAsia" w:ascii="宋体" w:hAnsi="宋体" w:cs="宋体"/>
          <w:color w:val="auto"/>
          <w:highlight w:val="none"/>
          <w:lang w:val="en-US" w:eastAsia="zh-CN"/>
        </w:rPr>
        <w:t>18号</w:t>
      </w:r>
      <w:r>
        <w:rPr>
          <w:rFonts w:hint="eastAsia" w:ascii="宋体" w:hAnsi="宋体" w:cs="宋体"/>
          <w:color w:val="auto"/>
          <w:highlight w:val="none"/>
          <w:lang w:eastAsia="zh-CN"/>
        </w:rPr>
        <w:t>会展大厦</w:t>
      </w:r>
      <w:r>
        <w:rPr>
          <w:rFonts w:hint="eastAsia" w:ascii="宋体" w:hAnsi="宋体" w:cs="宋体"/>
          <w:color w:val="auto"/>
          <w:highlight w:val="none"/>
          <w:lang w:val="en-US" w:eastAsia="zh-CN"/>
        </w:rPr>
        <w:t>11楼</w:t>
      </w:r>
      <w:r>
        <w:rPr>
          <w:rFonts w:hint="eastAsia" w:ascii="宋体" w:hAnsi="宋体" w:eastAsia="宋体" w:cs="宋体"/>
          <w:color w:val="auto"/>
          <w:highlight w:val="none"/>
        </w:rPr>
        <w:t>），逾期送达或未密封将予以拒收（或作无效</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处理）。</w:t>
      </w:r>
    </w:p>
    <w:p>
      <w:pPr>
        <w:spacing w:line="360" w:lineRule="auto"/>
        <w:rPr>
          <w:rFonts w:hint="default" w:ascii="宋体" w:hAnsi="宋体" w:eastAsia="宋体" w:cs="宋体"/>
          <w:b/>
          <w:bCs w:val="0"/>
          <w:color w:val="auto"/>
          <w:szCs w:val="21"/>
          <w:highlight w:val="none"/>
          <w:u w:val="single"/>
          <w:lang w:val="en-US" w:eastAsia="zh-CN"/>
        </w:rPr>
      </w:pPr>
      <w:r>
        <w:rPr>
          <w:rFonts w:hint="eastAsia" w:ascii="宋体" w:hAnsi="宋体" w:cs="宋体"/>
          <w:b/>
          <w:bCs w:val="0"/>
          <w:color w:val="auto"/>
          <w:szCs w:val="21"/>
          <w:highlight w:val="none"/>
          <w:lang w:eastAsia="zh-CN"/>
        </w:rPr>
        <w:t>四</w:t>
      </w:r>
      <w:r>
        <w:rPr>
          <w:rFonts w:hint="eastAsia" w:ascii="宋体" w:hAnsi="宋体" w:eastAsia="宋体" w:cs="宋体"/>
          <w:b/>
          <w:bCs w:val="0"/>
          <w:color w:val="auto"/>
          <w:szCs w:val="21"/>
          <w:highlight w:val="none"/>
        </w:rPr>
        <w:t>、</w:t>
      </w:r>
      <w:r>
        <w:rPr>
          <w:rFonts w:hint="eastAsia" w:ascii="宋体" w:hAnsi="宋体" w:eastAsia="宋体" w:cs="宋体"/>
          <w:b/>
          <w:bCs w:val="0"/>
          <w:color w:val="auto"/>
          <w:szCs w:val="21"/>
          <w:highlight w:val="none"/>
          <w:lang w:val="en-US" w:eastAsia="zh-CN"/>
        </w:rPr>
        <w:t>响应文件</w:t>
      </w:r>
      <w:r>
        <w:rPr>
          <w:rFonts w:hint="eastAsia" w:ascii="宋体" w:hAnsi="宋体" w:eastAsia="宋体" w:cs="宋体"/>
          <w:b/>
          <w:bCs w:val="0"/>
          <w:color w:val="auto"/>
          <w:szCs w:val="21"/>
          <w:highlight w:val="none"/>
        </w:rPr>
        <w:t>开启</w:t>
      </w:r>
      <w:bookmarkEnd w:id="23"/>
      <w:bookmarkEnd w:id="24"/>
      <w:bookmarkEnd w:id="25"/>
      <w:bookmarkEnd w:id="26"/>
      <w:r>
        <w:rPr>
          <w:rFonts w:hint="eastAsia" w:ascii="宋体" w:hAnsi="宋体" w:eastAsia="宋体" w:cs="宋体"/>
          <w:b/>
          <w:bCs w:val="0"/>
          <w:color w:val="auto"/>
          <w:szCs w:val="21"/>
          <w:highlight w:val="none"/>
          <w:lang w:val="en-US" w:eastAsia="zh-CN"/>
        </w:rPr>
        <w:t>时间、地点</w:t>
      </w:r>
    </w:p>
    <w:p>
      <w:pPr>
        <w:spacing w:line="360" w:lineRule="auto"/>
        <w:ind w:firstLine="48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时间：</w:t>
      </w:r>
      <w:r>
        <w:rPr>
          <w:rFonts w:hint="eastAsia" w:ascii="宋体" w:hAnsi="宋体" w:eastAsia="宋体" w:cs="宋体"/>
          <w:bCs/>
          <w:color w:val="auto"/>
          <w:sz w:val="24"/>
          <w:szCs w:val="24"/>
          <w:highlight w:val="none"/>
          <w:u w:val="single"/>
        </w:rPr>
        <w:t>202</w:t>
      </w:r>
      <w:r>
        <w:rPr>
          <w:rFonts w:hint="eastAsia" w:ascii="宋体" w:hAnsi="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28</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点00分</w:t>
      </w:r>
      <w:r>
        <w:rPr>
          <w:rFonts w:hint="eastAsia" w:ascii="宋体" w:hAnsi="宋体" w:eastAsia="宋体" w:cs="宋体"/>
          <w:bCs/>
          <w:color w:val="auto"/>
          <w:szCs w:val="21"/>
          <w:highlight w:val="none"/>
        </w:rPr>
        <w:t>（北京时间）</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color w:val="auto"/>
          <w:szCs w:val="21"/>
          <w:highlight w:val="none"/>
        </w:rPr>
        <w:t>地点：</w:t>
      </w:r>
      <w:bookmarkStart w:id="27" w:name="_Toc28359094"/>
      <w:bookmarkStart w:id="28" w:name="_Toc35393634"/>
      <w:bookmarkStart w:id="29" w:name="_Toc35393803"/>
      <w:bookmarkStart w:id="30" w:name="_Toc28359017"/>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cs="宋体"/>
          <w:color w:val="auto"/>
          <w:sz w:val="24"/>
          <w:szCs w:val="24"/>
          <w:highlight w:val="none"/>
          <w:lang w:eastAsia="zh-CN"/>
        </w:rPr>
        <w:t>人力资源部</w:t>
      </w:r>
      <w:r>
        <w:rPr>
          <w:rFonts w:hint="eastAsia" w:ascii="宋体" w:hAnsi="宋体" w:eastAsia="宋体" w:cs="宋体"/>
          <w:color w:val="auto"/>
          <w:highlight w:val="none"/>
        </w:rPr>
        <w:t>（南宁市青秀区</w:t>
      </w:r>
      <w:r>
        <w:rPr>
          <w:rFonts w:hint="eastAsia" w:ascii="宋体" w:hAnsi="宋体" w:cs="宋体"/>
          <w:color w:val="auto"/>
          <w:highlight w:val="none"/>
          <w:lang w:eastAsia="zh-CN"/>
        </w:rPr>
        <w:t>会展路</w:t>
      </w:r>
      <w:r>
        <w:rPr>
          <w:rFonts w:hint="eastAsia" w:ascii="宋体" w:hAnsi="宋体" w:cs="宋体"/>
          <w:color w:val="auto"/>
          <w:highlight w:val="none"/>
          <w:lang w:val="en-US" w:eastAsia="zh-CN"/>
        </w:rPr>
        <w:t>18号会展</w:t>
      </w:r>
      <w:r>
        <w:rPr>
          <w:rFonts w:hint="eastAsia" w:ascii="宋体" w:hAnsi="宋体" w:cs="宋体"/>
          <w:color w:val="auto"/>
          <w:highlight w:val="none"/>
          <w:lang w:eastAsia="zh-CN"/>
        </w:rPr>
        <w:t>大厦</w:t>
      </w:r>
      <w:r>
        <w:rPr>
          <w:rFonts w:hint="eastAsia" w:ascii="宋体" w:hAnsi="宋体" w:cs="宋体"/>
          <w:color w:val="auto"/>
          <w:highlight w:val="none"/>
          <w:lang w:val="en-US" w:eastAsia="zh-CN"/>
        </w:rPr>
        <w:t>11楼</w:t>
      </w:r>
      <w:r>
        <w:rPr>
          <w:rFonts w:hint="eastAsia" w:ascii="宋体" w:hAnsi="宋体" w:eastAsia="宋体" w:cs="宋体"/>
          <w:color w:val="auto"/>
          <w:highlight w:val="none"/>
        </w:rPr>
        <w:t>）</w:t>
      </w:r>
    </w:p>
    <w:p>
      <w:pPr>
        <w:spacing w:line="360" w:lineRule="auto"/>
        <w:rPr>
          <w:rFonts w:hint="default" w:ascii="宋体" w:hAnsi="宋体" w:eastAsia="宋体" w:cs="宋体"/>
          <w:b/>
          <w:bCs w:val="0"/>
          <w:color w:val="auto"/>
          <w:szCs w:val="21"/>
          <w:highlight w:val="none"/>
          <w:u w:val="single"/>
          <w:lang w:val="en-US" w:eastAsia="zh-CN"/>
        </w:rPr>
      </w:pPr>
      <w:r>
        <w:rPr>
          <w:rFonts w:hint="eastAsia" w:ascii="宋体" w:hAnsi="宋体" w:cs="宋体"/>
          <w:b/>
          <w:bCs w:val="0"/>
          <w:color w:val="auto"/>
          <w:szCs w:val="21"/>
          <w:highlight w:val="none"/>
          <w:lang w:eastAsia="zh-CN"/>
        </w:rPr>
        <w:t>五</w:t>
      </w:r>
      <w:r>
        <w:rPr>
          <w:rFonts w:hint="eastAsia" w:ascii="宋体" w:hAnsi="宋体" w:eastAsia="宋体" w:cs="宋体"/>
          <w:b/>
          <w:bCs w:val="0"/>
          <w:color w:val="auto"/>
          <w:szCs w:val="21"/>
          <w:highlight w:val="none"/>
        </w:rPr>
        <w:t>、</w:t>
      </w:r>
      <w:r>
        <w:rPr>
          <w:rFonts w:hint="eastAsia" w:ascii="宋体" w:hAnsi="宋体" w:eastAsia="宋体" w:cs="宋体"/>
          <w:b/>
          <w:bCs w:val="0"/>
          <w:color w:val="auto"/>
          <w:szCs w:val="21"/>
          <w:highlight w:val="none"/>
          <w:lang w:val="en-US" w:eastAsia="zh-CN"/>
        </w:rPr>
        <w:t>竞标保证金</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color w:val="auto"/>
          <w:highlight w:val="none"/>
          <w:lang w:val="en-US" w:eastAsia="zh-CN"/>
        </w:rPr>
      </w:pPr>
      <w:r>
        <w:rPr>
          <w:rFonts w:hint="eastAsia"/>
          <w:color w:val="auto"/>
          <w:highlight w:val="none"/>
          <w:lang w:val="en-US" w:eastAsia="zh-CN"/>
        </w:rPr>
        <w:t>本项目无竞标保证金</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b/>
          <w:bCs w:val="0"/>
          <w:color w:val="auto"/>
          <w:szCs w:val="21"/>
          <w:highlight w:val="none"/>
          <w:u w:val="single"/>
        </w:rPr>
      </w:pPr>
      <w:r>
        <w:rPr>
          <w:rFonts w:hint="eastAsia" w:ascii="宋体" w:hAnsi="宋体" w:cs="宋体"/>
          <w:b/>
          <w:bCs w:val="0"/>
          <w:color w:val="auto"/>
          <w:szCs w:val="21"/>
          <w:highlight w:val="none"/>
          <w:lang w:eastAsia="zh-CN"/>
        </w:rPr>
        <w:t>六</w:t>
      </w:r>
      <w:r>
        <w:rPr>
          <w:rFonts w:hint="eastAsia" w:ascii="宋体" w:hAnsi="宋体" w:eastAsia="宋体" w:cs="宋体"/>
          <w:b/>
          <w:bCs w:val="0"/>
          <w:color w:val="auto"/>
          <w:szCs w:val="21"/>
          <w:highlight w:val="none"/>
        </w:rPr>
        <w:t>、公告期限</w:t>
      </w:r>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bookmarkStart w:id="31" w:name="_Toc35393804"/>
      <w:bookmarkStart w:id="32" w:name="_Toc35393635"/>
    </w:p>
    <w:p>
      <w:pPr>
        <w:spacing w:line="360" w:lineRule="auto"/>
        <w:rPr>
          <w:rFonts w:hint="eastAsia" w:ascii="宋体" w:hAnsi="宋体" w:eastAsia="宋体" w:cs="宋体"/>
          <w:b/>
          <w:bCs w:val="0"/>
          <w:color w:val="auto"/>
          <w:kern w:val="0"/>
          <w:szCs w:val="21"/>
          <w:highlight w:val="none"/>
        </w:rPr>
      </w:pPr>
      <w:r>
        <w:rPr>
          <w:rFonts w:hint="eastAsia" w:ascii="宋体" w:hAnsi="宋体" w:cs="宋体"/>
          <w:b/>
          <w:bCs w:val="0"/>
          <w:color w:val="auto"/>
          <w:szCs w:val="21"/>
          <w:highlight w:val="none"/>
          <w:lang w:eastAsia="zh-CN"/>
        </w:rPr>
        <w:t>七</w:t>
      </w:r>
      <w:r>
        <w:rPr>
          <w:rFonts w:hint="eastAsia" w:ascii="宋体" w:hAnsi="宋体" w:eastAsia="宋体" w:cs="宋体"/>
          <w:b/>
          <w:bCs w:val="0"/>
          <w:color w:val="auto"/>
          <w:szCs w:val="21"/>
          <w:highlight w:val="none"/>
        </w:rPr>
        <w:t>、其他补充事宜</w:t>
      </w:r>
      <w:bookmarkEnd w:id="31"/>
      <w:bookmarkEnd w:id="32"/>
      <w:r>
        <w:rPr>
          <w:rFonts w:hint="eastAsia" w:ascii="宋体" w:hAnsi="宋体" w:eastAsia="宋体" w:cs="宋体"/>
          <w:b/>
          <w:bCs w:val="0"/>
          <w:color w:val="auto"/>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磋商时间及地点：于</w:t>
      </w:r>
      <w:r>
        <w:rPr>
          <w:rFonts w:hint="eastAsia" w:ascii="宋体" w:hAnsi="宋体" w:eastAsia="宋体" w:cs="宋体"/>
          <w:bCs/>
          <w:color w:val="auto"/>
          <w:sz w:val="24"/>
          <w:szCs w:val="24"/>
          <w:highlight w:val="none"/>
          <w:u w:val="single"/>
        </w:rPr>
        <w:t>202</w:t>
      </w:r>
      <w:r>
        <w:rPr>
          <w:rFonts w:hint="eastAsia" w:ascii="宋体" w:hAnsi="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28</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点00分</w:t>
      </w:r>
      <w:r>
        <w:rPr>
          <w:rFonts w:hint="eastAsia" w:ascii="宋体" w:hAnsi="宋体" w:eastAsia="宋体" w:cs="宋体"/>
          <w:color w:val="auto"/>
          <w:szCs w:val="21"/>
          <w:highlight w:val="none"/>
        </w:rPr>
        <w:t>截标后为磋商小组与供应商磋商时间，具体时间由采购</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另行通知。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2.磋商地点：</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cs="宋体"/>
          <w:color w:val="auto"/>
          <w:sz w:val="24"/>
          <w:szCs w:val="24"/>
          <w:highlight w:val="none"/>
          <w:lang w:eastAsia="zh-CN"/>
        </w:rPr>
        <w:t>人力资源部</w:t>
      </w:r>
      <w:r>
        <w:rPr>
          <w:rFonts w:hint="eastAsia" w:ascii="宋体" w:hAnsi="宋体" w:eastAsia="宋体" w:cs="宋体"/>
          <w:color w:val="auto"/>
          <w:highlight w:val="none"/>
        </w:rPr>
        <w:t>（南宁市青秀区</w:t>
      </w:r>
      <w:r>
        <w:rPr>
          <w:rFonts w:hint="eastAsia" w:ascii="宋体" w:hAnsi="宋体" w:cs="宋体"/>
          <w:color w:val="auto"/>
          <w:highlight w:val="none"/>
          <w:lang w:eastAsia="zh-CN"/>
        </w:rPr>
        <w:t>会展路</w:t>
      </w:r>
      <w:r>
        <w:rPr>
          <w:rFonts w:hint="eastAsia" w:ascii="宋体" w:hAnsi="宋体" w:cs="宋体"/>
          <w:color w:val="auto"/>
          <w:highlight w:val="none"/>
          <w:lang w:val="en-US" w:eastAsia="zh-CN"/>
        </w:rPr>
        <w:t>18号会展</w:t>
      </w:r>
      <w:r>
        <w:rPr>
          <w:rFonts w:hint="eastAsia" w:ascii="宋体" w:hAnsi="宋体" w:cs="宋体"/>
          <w:color w:val="auto"/>
          <w:highlight w:val="none"/>
          <w:lang w:eastAsia="zh-CN"/>
        </w:rPr>
        <w:t>大厦</w:t>
      </w:r>
      <w:r>
        <w:rPr>
          <w:rFonts w:hint="eastAsia" w:ascii="宋体" w:hAnsi="宋体" w:cs="宋体"/>
          <w:color w:val="auto"/>
          <w:highlight w:val="none"/>
          <w:lang w:val="en-US" w:eastAsia="zh-CN"/>
        </w:rPr>
        <w:t>11楼</w:t>
      </w:r>
      <w:r>
        <w:rPr>
          <w:rFonts w:hint="eastAsia" w:ascii="宋体" w:hAnsi="宋体" w:eastAsia="宋体" w:cs="宋体"/>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参加磋商的</w:t>
      </w:r>
      <w:r>
        <w:rPr>
          <w:rFonts w:hint="eastAsia" w:ascii="宋体" w:hAnsi="宋体" w:eastAsia="宋体" w:cs="宋体"/>
          <w:color w:val="auto"/>
          <w:szCs w:val="21"/>
          <w:highlight w:val="none"/>
          <w:lang w:eastAsia="zh-CN"/>
        </w:rPr>
        <w:t>法定代表人（负责人）</w:t>
      </w:r>
      <w:r>
        <w:rPr>
          <w:rFonts w:hint="eastAsia" w:ascii="宋体" w:hAnsi="宋体" w:eastAsia="宋体" w:cs="宋体"/>
          <w:color w:val="auto"/>
          <w:szCs w:val="21"/>
          <w:highlight w:val="none"/>
        </w:rPr>
        <w:t>或委托代理人必须持证件（</w:t>
      </w:r>
      <w:r>
        <w:rPr>
          <w:rFonts w:hint="eastAsia" w:ascii="宋体" w:hAnsi="宋体" w:eastAsia="宋体" w:cs="宋体"/>
          <w:color w:val="auto"/>
          <w:szCs w:val="21"/>
          <w:highlight w:val="none"/>
          <w:lang w:eastAsia="zh-CN"/>
        </w:rPr>
        <w:t>法定代表人（负责人）</w:t>
      </w:r>
      <w:r>
        <w:rPr>
          <w:rFonts w:hint="eastAsia" w:ascii="宋体" w:hAnsi="宋体" w:eastAsia="宋体" w:cs="宋体"/>
          <w:color w:val="auto"/>
          <w:szCs w:val="21"/>
          <w:highlight w:val="none"/>
        </w:rPr>
        <w:t>凭资格证书和身份证或委托代理人凭法人授权委托书原件或复印件和身份证原件）依时到达指定地点等候当面磋商。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公告媒体：</w:t>
      </w:r>
      <w:r>
        <w:rPr>
          <w:rFonts w:hint="eastAsia" w:ascii="宋体" w:hAnsi="宋体" w:cs="宋体"/>
          <w:color w:val="auto"/>
          <w:szCs w:val="21"/>
          <w:highlight w:val="none"/>
          <w:lang w:eastAsia="zh-CN"/>
        </w:rPr>
        <w:t>在</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eastAsia="宋体" w:cs="宋体"/>
          <w:b w:val="0"/>
          <w:i w:val="0"/>
          <w:caps w:val="0"/>
          <w:color w:val="auto"/>
          <w:spacing w:val="0"/>
          <w:w w:val="100"/>
          <w:sz w:val="24"/>
          <w:szCs w:val="24"/>
          <w:highlight w:val="none"/>
          <w:u w:val="single" w:color="000000"/>
          <w:lang w:val="en-US" w:eastAsia="zh-CN"/>
        </w:rPr>
        <w:t>（www.</w:t>
      </w:r>
      <w:r>
        <w:rPr>
          <w:rFonts w:hint="eastAsia" w:ascii="宋体" w:hAnsi="宋体" w:cs="宋体"/>
          <w:b w:val="0"/>
          <w:i w:val="0"/>
          <w:caps w:val="0"/>
          <w:color w:val="auto"/>
          <w:spacing w:val="0"/>
          <w:w w:val="100"/>
          <w:sz w:val="24"/>
          <w:szCs w:val="24"/>
          <w:highlight w:val="none"/>
          <w:u w:val="single" w:color="000000"/>
          <w:lang w:val="en-US" w:eastAsia="zh-CN"/>
        </w:rPr>
        <w:t>gxexpogp</w:t>
      </w:r>
      <w:r>
        <w:rPr>
          <w:rFonts w:hint="eastAsia" w:ascii="宋体" w:hAnsi="宋体" w:eastAsia="宋体" w:cs="宋体"/>
          <w:b w:val="0"/>
          <w:i w:val="0"/>
          <w:caps w:val="0"/>
          <w:color w:val="auto"/>
          <w:spacing w:val="0"/>
          <w:w w:val="100"/>
          <w:sz w:val="24"/>
          <w:szCs w:val="24"/>
          <w:highlight w:val="none"/>
          <w:u w:val="single" w:color="000000"/>
          <w:lang w:val="en-US" w:eastAsia="zh-CN"/>
        </w:rPr>
        <w:t>.cn/）</w:t>
      </w:r>
      <w:r>
        <w:rPr>
          <w:rFonts w:hint="eastAsia" w:ascii="宋体" w:hAnsi="宋体" w:eastAsia="宋体" w:cs="宋体"/>
          <w:b w:val="0"/>
          <w:bCs w:val="0"/>
          <w:color w:val="auto"/>
          <w:sz w:val="24"/>
          <w:szCs w:val="24"/>
          <w:highlight w:val="none"/>
          <w:lang w:eastAsia="zh-CN"/>
        </w:rPr>
        <w:t>等</w:t>
      </w:r>
      <w:r>
        <w:rPr>
          <w:rFonts w:hint="eastAsia" w:ascii="宋体" w:hAnsi="宋体" w:eastAsia="宋体" w:cs="宋体"/>
          <w:b w:val="0"/>
          <w:bCs w:val="0"/>
          <w:color w:val="auto"/>
          <w:sz w:val="24"/>
          <w:szCs w:val="24"/>
          <w:highlight w:val="none"/>
        </w:rPr>
        <w:t>渠道公布</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highlight w:val="none"/>
        </w:rPr>
      </w:pPr>
      <w:bookmarkStart w:id="33" w:name="_Toc28359018"/>
      <w:bookmarkStart w:id="34" w:name="_Toc28359095"/>
      <w:bookmarkStart w:id="35" w:name="_Toc35393805"/>
      <w:bookmarkStart w:id="36" w:name="_Toc46761414"/>
      <w:bookmarkStart w:id="37" w:name="_Toc35393636"/>
      <w:bookmarkStart w:id="38" w:name="_Toc13006"/>
      <w:r>
        <w:rPr>
          <w:rFonts w:hint="eastAsia" w:ascii="宋体" w:hAnsi="宋体" w:cs="宋体"/>
          <w:b/>
          <w:bCs/>
          <w:color w:val="auto"/>
          <w:highlight w:val="none"/>
          <w:lang w:val="en-US" w:eastAsia="zh-CN"/>
        </w:rPr>
        <w:t>八</w:t>
      </w:r>
      <w:r>
        <w:rPr>
          <w:rFonts w:hint="eastAsia" w:ascii="宋体" w:hAnsi="宋体" w:eastAsia="宋体" w:cs="宋体"/>
          <w:b/>
          <w:bCs/>
          <w:color w:val="auto"/>
          <w:highlight w:val="none"/>
        </w:rPr>
        <w:t>、凡对本次</w:t>
      </w:r>
      <w:r>
        <w:rPr>
          <w:rFonts w:hint="eastAsia" w:ascii="宋体" w:hAnsi="宋体" w:eastAsia="宋体" w:cs="宋体"/>
          <w:b/>
          <w:bCs/>
          <w:color w:val="auto"/>
          <w:highlight w:val="none"/>
          <w:lang w:val="en-US" w:eastAsia="zh-CN"/>
        </w:rPr>
        <w:t>磋商</w:t>
      </w:r>
      <w:r>
        <w:rPr>
          <w:rFonts w:hint="eastAsia" w:ascii="宋体" w:hAnsi="宋体" w:eastAsia="宋体" w:cs="宋体"/>
          <w:b/>
          <w:bCs/>
          <w:color w:val="auto"/>
          <w:highlight w:val="none"/>
        </w:rPr>
        <w:t>提出询问，请按以下方式联系</w:t>
      </w:r>
      <w:bookmarkEnd w:id="33"/>
      <w:bookmarkEnd w:id="34"/>
      <w:bookmarkEnd w:id="35"/>
      <w:bookmarkEnd w:id="36"/>
      <w:bookmarkEnd w:id="37"/>
      <w:bookmarkEnd w:id="38"/>
    </w:p>
    <w:p>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eastAsia="宋体" w:cs="宋体"/>
          <w:color w:val="auto"/>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地    址：</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cs="宋体"/>
          <w:color w:val="auto"/>
          <w:sz w:val="24"/>
          <w:szCs w:val="24"/>
          <w:highlight w:val="none"/>
          <w:lang w:eastAsia="zh-CN"/>
        </w:rPr>
        <w:t>人力资源部</w:t>
      </w:r>
      <w:r>
        <w:rPr>
          <w:rFonts w:hint="eastAsia" w:ascii="宋体" w:hAnsi="宋体" w:eastAsia="宋体" w:cs="宋体"/>
          <w:color w:val="auto"/>
          <w:highlight w:val="none"/>
        </w:rPr>
        <w:t>（南宁市青秀区</w:t>
      </w:r>
      <w:r>
        <w:rPr>
          <w:rFonts w:hint="eastAsia" w:ascii="宋体" w:hAnsi="宋体" w:cs="宋体"/>
          <w:color w:val="auto"/>
          <w:highlight w:val="none"/>
          <w:lang w:eastAsia="zh-CN"/>
        </w:rPr>
        <w:t>会展路</w:t>
      </w:r>
      <w:r>
        <w:rPr>
          <w:rFonts w:hint="eastAsia" w:ascii="宋体" w:hAnsi="宋体" w:cs="宋体"/>
          <w:color w:val="auto"/>
          <w:highlight w:val="none"/>
          <w:lang w:val="en-US" w:eastAsia="zh-CN"/>
        </w:rPr>
        <w:t>18号会展</w:t>
      </w:r>
      <w:r>
        <w:rPr>
          <w:rFonts w:hint="eastAsia" w:ascii="宋体" w:hAnsi="宋体" w:cs="宋体"/>
          <w:color w:val="auto"/>
          <w:highlight w:val="none"/>
          <w:lang w:eastAsia="zh-CN"/>
        </w:rPr>
        <w:t>大厦</w:t>
      </w:r>
      <w:r>
        <w:rPr>
          <w:rFonts w:hint="eastAsia" w:ascii="宋体" w:hAnsi="宋体" w:cs="宋体"/>
          <w:color w:val="auto"/>
          <w:highlight w:val="none"/>
          <w:lang w:val="en-US" w:eastAsia="zh-CN"/>
        </w:rPr>
        <w:t>11楼</w:t>
      </w:r>
      <w:r>
        <w:rPr>
          <w:rFonts w:hint="eastAsia" w:ascii="宋体" w:hAnsi="宋体" w:eastAsia="宋体" w:cs="宋体"/>
          <w:color w:val="auto"/>
          <w:highlight w:val="none"/>
        </w:rPr>
        <w:t>）</w:t>
      </w:r>
    </w:p>
    <w:p>
      <w:pPr>
        <w:bidi w:val="0"/>
        <w:rPr>
          <w:rFonts w:hint="eastAsia" w:ascii="宋体" w:hAnsi="宋体" w:eastAsia="宋体" w:cs="宋体"/>
          <w:color w:val="auto"/>
          <w:highlight w:val="none"/>
          <w:lang w:eastAsia="zh-CN"/>
        </w:rPr>
      </w:pPr>
      <w:r>
        <w:rPr>
          <w:rFonts w:hint="eastAsia" w:ascii="宋体" w:hAnsi="宋体" w:cs="宋体"/>
          <w:color w:val="auto"/>
          <w:highlight w:val="none"/>
          <w:lang w:eastAsia="zh-CN"/>
        </w:rPr>
        <w:t>联系人：韩源舒</w:t>
      </w:r>
    </w:p>
    <w:p>
      <w:pPr>
        <w:bidi w:val="0"/>
        <w:rPr>
          <w:rFonts w:hint="default" w:ascii="宋体" w:hAnsi="宋体" w:eastAsia="宋体" w:cs="宋体"/>
          <w:color w:val="auto"/>
          <w:highlight w:val="none"/>
          <w:lang w:val="en-US" w:eastAsia="zh-CN"/>
        </w:rPr>
      </w:pPr>
      <w:bookmarkStart w:id="39" w:name="_Toc46761416"/>
      <w:bookmarkStart w:id="40" w:name="_Toc21412"/>
      <w:r>
        <w:rPr>
          <w:rFonts w:hint="eastAsia" w:ascii="宋体" w:hAnsi="宋体" w:eastAsia="宋体" w:cs="宋体"/>
          <w:color w:val="auto"/>
          <w:highlight w:val="none"/>
          <w:lang w:eastAsia="zh-CN"/>
        </w:rPr>
        <w:t>联系方式</w:t>
      </w:r>
      <w:r>
        <w:rPr>
          <w:rFonts w:hint="eastAsia" w:ascii="宋体" w:hAnsi="宋体" w:eastAsia="宋体" w:cs="宋体"/>
          <w:color w:val="auto"/>
          <w:highlight w:val="none"/>
        </w:rPr>
        <w:t>：</w:t>
      </w:r>
      <w:bookmarkEnd w:id="39"/>
      <w:bookmarkEnd w:id="40"/>
      <w:r>
        <w:rPr>
          <w:rFonts w:hint="eastAsia" w:ascii="宋体" w:hAnsi="宋体" w:cs="宋体"/>
          <w:color w:val="auto"/>
          <w:spacing w:val="0"/>
          <w:sz w:val="24"/>
          <w:highlight w:val="none"/>
          <w:lang w:val="en-US" w:eastAsia="zh-CN"/>
        </w:rPr>
        <w:t>0771－2212604</w:t>
      </w:r>
    </w:p>
    <w:p>
      <w:pPr>
        <w:bidi w:val="0"/>
        <w:rPr>
          <w:rFonts w:hint="eastAsia" w:ascii="宋体" w:hAnsi="宋体" w:eastAsia="宋体" w:cs="宋体"/>
          <w:color w:val="auto"/>
          <w:highlight w:val="none"/>
        </w:rPr>
      </w:pPr>
    </w:p>
    <w:p>
      <w:pPr>
        <w:snapToGrid w:val="0"/>
        <w:spacing w:line="360" w:lineRule="auto"/>
        <w:ind w:firstLine="48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p>
    <w:p>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月</w:t>
      </w:r>
      <w:r>
        <w:rPr>
          <w:rFonts w:hint="eastAsia" w:ascii="宋体" w:hAnsi="宋体" w:cs="宋体"/>
          <w:color w:val="auto"/>
          <w:sz w:val="24"/>
          <w:highlight w:val="none"/>
          <w:lang w:val="en-US" w:eastAsia="zh-CN"/>
        </w:rPr>
        <w:t>21</w:t>
      </w:r>
      <w:r>
        <w:rPr>
          <w:rFonts w:hint="eastAsia" w:ascii="宋体" w:hAnsi="宋体" w:eastAsia="宋体" w:cs="宋体"/>
          <w:color w:val="auto"/>
          <w:szCs w:val="21"/>
          <w:highlight w:val="none"/>
        </w:rPr>
        <w:t>日</w:t>
      </w:r>
    </w:p>
    <w:p>
      <w:pPr>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41" w:name="_Toc31183"/>
      <w:bookmarkStart w:id="42" w:name="_Toc20336"/>
      <w:bookmarkStart w:id="43" w:name="_Toc28281"/>
      <w:r>
        <w:rPr>
          <w:rStyle w:val="58"/>
          <w:rFonts w:hint="eastAsia"/>
          <w:color w:val="auto"/>
          <w:highlight w:val="none"/>
        </w:rPr>
        <w:t xml:space="preserve">第二章 </w:t>
      </w:r>
      <w:r>
        <w:rPr>
          <w:rStyle w:val="58"/>
          <w:rFonts w:hint="eastAsia"/>
          <w:color w:val="auto"/>
          <w:highlight w:val="none"/>
          <w:lang w:val="en-US" w:eastAsia="zh-CN"/>
        </w:rPr>
        <w:t>供应商</w:t>
      </w:r>
      <w:r>
        <w:rPr>
          <w:rStyle w:val="58"/>
          <w:rFonts w:hint="eastAsia"/>
          <w:color w:val="auto"/>
          <w:highlight w:val="none"/>
        </w:rPr>
        <w:t>须知</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b/>
          <w:bCs/>
          <w:color w:val="auto"/>
          <w:sz w:val="28"/>
          <w:szCs w:val="28"/>
          <w:highlight w:val="none"/>
        </w:rPr>
      </w:pPr>
      <w:bookmarkStart w:id="44" w:name="_Toc1828"/>
      <w:bookmarkStart w:id="45" w:name="_Toc46761420"/>
      <w:bookmarkStart w:id="46" w:name="_Toc3570431"/>
      <w:r>
        <w:rPr>
          <w:rFonts w:hint="eastAsia"/>
          <w:b/>
          <w:bCs/>
          <w:color w:val="auto"/>
          <w:sz w:val="28"/>
          <w:szCs w:val="28"/>
          <w:highlight w:val="none"/>
          <w:lang w:val="en-US" w:eastAsia="zh-CN"/>
        </w:rPr>
        <w:t>供应商</w:t>
      </w:r>
      <w:r>
        <w:rPr>
          <w:rFonts w:hint="eastAsia"/>
          <w:b/>
          <w:bCs/>
          <w:color w:val="auto"/>
          <w:sz w:val="28"/>
          <w:szCs w:val="28"/>
          <w:highlight w:val="none"/>
        </w:rPr>
        <w:t>须知前附表</w:t>
      </w:r>
      <w:bookmarkEnd w:id="44"/>
      <w:bookmarkEnd w:id="45"/>
    </w:p>
    <w:tbl>
      <w:tblPr>
        <w:tblStyle w:val="46"/>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735"/>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7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w:t>
            </w:r>
            <w:r>
              <w:rPr>
                <w:rFonts w:hint="eastAsia" w:ascii="宋体" w:hAnsi="宋体" w:eastAsia="宋体" w:cs="宋体"/>
                <w:color w:val="auto"/>
                <w:sz w:val="24"/>
                <w:szCs w:val="24"/>
                <w:highlight w:val="none"/>
                <w:lang w:val="en-US" w:eastAsia="zh-CN"/>
              </w:rPr>
              <w:t>司2023－202</w:t>
            </w:r>
            <w:r>
              <w:rPr>
                <w:rFonts w:hint="eastAsia" w:ascii="宋体" w:hAnsi="宋体" w:cs="宋体"/>
                <w:color w:val="auto"/>
                <w:sz w:val="24"/>
                <w:szCs w:val="24"/>
                <w:highlight w:val="none"/>
                <w:lang w:val="en-US" w:eastAsia="zh-CN"/>
              </w:rPr>
              <w:t>5年</w:t>
            </w:r>
            <w:r>
              <w:rPr>
                <w:rFonts w:hint="eastAsia" w:ascii="宋体" w:hAnsi="宋体" w:eastAsia="宋体" w:cs="宋体"/>
                <w:color w:val="auto"/>
                <w:sz w:val="24"/>
                <w:szCs w:val="24"/>
                <w:highlight w:val="none"/>
                <w:lang w:val="en-US" w:eastAsia="zh-CN"/>
              </w:rPr>
              <w:t>劳务外包服务采购项目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highlight w:val="none"/>
              </w:rPr>
            </w:pP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w:t>
            </w:r>
            <w:r>
              <w:rPr>
                <w:rFonts w:hint="eastAsia" w:ascii="宋体" w:hAnsi="宋体" w:cs="宋体"/>
                <w:color w:val="auto"/>
                <w:kern w:val="0"/>
                <w:sz w:val="24"/>
                <w:szCs w:val="24"/>
                <w:highlight w:val="none"/>
                <w:lang w:eastAsia="zh-CN"/>
              </w:rPr>
              <w:t>服务项目</w:t>
            </w:r>
            <w:r>
              <w:rPr>
                <w:rFonts w:hint="eastAsia" w:ascii="宋体" w:hAnsi="宋体" w:eastAsia="宋体" w:cs="宋体"/>
                <w:color w:val="auto"/>
                <w:kern w:val="0"/>
                <w:sz w:val="24"/>
                <w:szCs w:val="24"/>
                <w:highlight w:val="none"/>
              </w:rPr>
              <w:t>预算</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color w:val="auto"/>
                <w:highlight w:val="none"/>
              </w:rPr>
            </w:pPr>
            <w:r>
              <w:rPr>
                <w:rFonts w:hint="eastAsia"/>
                <w:color w:val="auto"/>
                <w:highlight w:val="none"/>
              </w:rPr>
              <w:t>人民币（大写）</w:t>
            </w:r>
            <w:r>
              <w:rPr>
                <w:rFonts w:hint="eastAsia" w:ascii="宋体" w:hAnsi="宋体" w:eastAsia="宋体" w:cs="宋体"/>
                <w:color w:val="auto"/>
                <w:sz w:val="24"/>
                <w:szCs w:val="24"/>
                <w:highlight w:val="none"/>
                <w:lang w:eastAsia="zh-CN"/>
              </w:rPr>
              <w:t>叁佰伍拾元</w:t>
            </w:r>
            <w:r>
              <w:rPr>
                <w:rFonts w:hint="eastAsia"/>
                <w:color w:val="auto"/>
                <w:highlight w:val="none"/>
              </w:rPr>
              <w:t>整（</w:t>
            </w:r>
            <w:r>
              <w:rPr>
                <w:rFonts w:hint="eastAsia"/>
                <w:color w:val="auto"/>
                <w:highlight w:val="none"/>
                <w:lang w:eastAsia="zh-CN"/>
              </w:rPr>
              <w:t>¥：</w:t>
            </w:r>
            <w:r>
              <w:rPr>
                <w:rFonts w:hint="eastAsia" w:ascii="宋体" w:hAnsi="宋体" w:eastAsia="宋体" w:cs="宋体"/>
                <w:color w:val="auto"/>
                <w:sz w:val="24"/>
                <w:szCs w:val="24"/>
                <w:highlight w:val="none"/>
                <w:lang w:val="en-US" w:eastAsia="zh-CN"/>
              </w:rPr>
              <w:t>350.00元</w:t>
            </w:r>
            <w:r>
              <w:rPr>
                <w:rFonts w:hint="eastAsia"/>
                <w:color w:val="auto"/>
                <w:highlight w:val="none"/>
              </w:rPr>
              <w:t>）</w:t>
            </w:r>
            <w:r>
              <w:rPr>
                <w:rFonts w:hint="eastAsia" w:ascii="宋体" w:hAnsi="宋体" w:eastAsia="宋体" w:cs="宋体"/>
                <w:color w:val="auto"/>
                <w:sz w:val="24"/>
                <w:szCs w:val="24"/>
                <w:highlight w:val="no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highlight w:val="none"/>
              </w:rPr>
            </w:pP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公告媒体</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网址：</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eastAsia="宋体" w:cs="宋体"/>
                <w:b w:val="0"/>
                <w:i w:val="0"/>
                <w:caps w:val="0"/>
                <w:color w:val="auto"/>
                <w:spacing w:val="0"/>
                <w:w w:val="100"/>
                <w:sz w:val="24"/>
                <w:szCs w:val="24"/>
                <w:highlight w:val="none"/>
                <w:u w:val="single" w:color="000000"/>
                <w:lang w:val="en-US" w:eastAsia="zh-CN"/>
              </w:rPr>
              <w:t>（www.</w:t>
            </w:r>
            <w:r>
              <w:rPr>
                <w:rFonts w:hint="eastAsia" w:ascii="宋体" w:hAnsi="宋体" w:cs="宋体"/>
                <w:b w:val="0"/>
                <w:i w:val="0"/>
                <w:caps w:val="0"/>
                <w:color w:val="auto"/>
                <w:spacing w:val="0"/>
                <w:w w:val="100"/>
                <w:sz w:val="24"/>
                <w:szCs w:val="24"/>
                <w:highlight w:val="none"/>
                <w:u w:val="single" w:color="000000"/>
                <w:lang w:val="en-US" w:eastAsia="zh-CN"/>
              </w:rPr>
              <w:t>gxexpogp</w:t>
            </w:r>
            <w:r>
              <w:rPr>
                <w:rFonts w:hint="eastAsia" w:ascii="宋体" w:hAnsi="宋体" w:eastAsia="宋体" w:cs="宋体"/>
                <w:b w:val="0"/>
                <w:i w:val="0"/>
                <w:caps w:val="0"/>
                <w:color w:val="auto"/>
                <w:spacing w:val="0"/>
                <w:w w:val="100"/>
                <w:sz w:val="24"/>
                <w:szCs w:val="24"/>
                <w:highlight w:val="none"/>
                <w:u w:val="single" w:color="000000"/>
                <w:lang w:val="en-US" w:eastAsia="zh-CN"/>
              </w:rPr>
              <w:t>.cn/）</w:t>
            </w:r>
            <w:r>
              <w:rPr>
                <w:rFonts w:hint="eastAsia" w:ascii="宋体" w:hAnsi="宋体" w:cs="宋体"/>
                <w:b w:val="0"/>
                <w:i w:val="0"/>
                <w:caps w:val="0"/>
                <w:color w:val="auto"/>
                <w:spacing w:val="0"/>
                <w:w w:val="100"/>
                <w:sz w:val="24"/>
                <w:szCs w:val="24"/>
                <w:highlight w:val="none"/>
                <w:u w:val="single" w:color="000000"/>
                <w:lang w:val="en-US" w:eastAsia="zh-CN"/>
              </w:rPr>
              <w:t>等渠道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供应商资格</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条件</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供应商资格要求：</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val="0"/>
                <w:bCs/>
                <w:i w:val="0"/>
                <w:caps w:val="0"/>
                <w:color w:val="auto"/>
                <w:spacing w:val="0"/>
                <w:w w:val="100"/>
                <w:sz w:val="24"/>
                <w:szCs w:val="24"/>
                <w:highlight w:val="none"/>
                <w:lang w:eastAsia="zh-CN"/>
              </w:rPr>
            </w:pPr>
            <w:r>
              <w:rPr>
                <w:rFonts w:hint="eastAsia" w:ascii="宋体" w:hAnsi="宋体" w:eastAsia="宋体" w:cs="宋体"/>
                <w:b w:val="0"/>
                <w:bCs/>
                <w:i w:val="0"/>
                <w:caps w:val="0"/>
                <w:color w:val="auto"/>
                <w:spacing w:val="0"/>
                <w:w w:val="100"/>
                <w:sz w:val="24"/>
                <w:szCs w:val="24"/>
                <w:highlight w:val="none"/>
              </w:rPr>
              <w:t>1.供应商参加</w:t>
            </w:r>
            <w:r>
              <w:rPr>
                <w:rFonts w:hint="eastAsia" w:ascii="宋体" w:hAnsi="宋体" w:eastAsia="宋体" w:cs="宋体"/>
                <w:b w:val="0"/>
                <w:bCs/>
                <w:i w:val="0"/>
                <w:caps w:val="0"/>
                <w:color w:val="auto"/>
                <w:spacing w:val="0"/>
                <w:w w:val="100"/>
                <w:sz w:val="24"/>
                <w:szCs w:val="24"/>
                <w:highlight w:val="none"/>
                <w:lang w:eastAsia="zh-CN"/>
              </w:rPr>
              <w:t>本</w:t>
            </w:r>
            <w:r>
              <w:rPr>
                <w:rFonts w:hint="eastAsia" w:ascii="宋体" w:hAnsi="宋体" w:eastAsia="宋体" w:cs="宋体"/>
                <w:b w:val="0"/>
                <w:bCs/>
                <w:i w:val="0"/>
                <w:caps w:val="0"/>
                <w:color w:val="auto"/>
                <w:spacing w:val="0"/>
                <w:w w:val="100"/>
                <w:sz w:val="24"/>
                <w:szCs w:val="24"/>
                <w:highlight w:val="none"/>
              </w:rPr>
              <w:t>采购活动应当具备下列条件</w:t>
            </w:r>
            <w:r>
              <w:rPr>
                <w:rFonts w:hint="eastAsia" w:ascii="宋体" w:hAnsi="宋体" w:eastAsia="宋体" w:cs="宋体"/>
                <w:b w:val="0"/>
                <w:bCs/>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val="0"/>
                <w:bCs/>
                <w:i w:val="0"/>
                <w:caps w:val="0"/>
                <w:color w:val="auto"/>
                <w:spacing w:val="0"/>
                <w:w w:val="100"/>
                <w:sz w:val="24"/>
                <w:szCs w:val="24"/>
                <w:highlight w:val="none"/>
                <w:lang w:eastAsia="zh-CN"/>
              </w:rPr>
            </w:pPr>
            <w:r>
              <w:rPr>
                <w:rFonts w:hint="eastAsia" w:ascii="宋体" w:hAnsi="宋体" w:eastAsia="宋体" w:cs="宋体"/>
                <w:b w:val="0"/>
                <w:bCs/>
                <w:i w:val="0"/>
                <w:caps w:val="0"/>
                <w:color w:val="auto"/>
                <w:spacing w:val="0"/>
                <w:w w:val="100"/>
                <w:sz w:val="24"/>
                <w:szCs w:val="24"/>
                <w:highlight w:val="none"/>
                <w:lang w:eastAsia="zh-CN"/>
              </w:rPr>
              <w:t>（</w:t>
            </w:r>
            <w:r>
              <w:rPr>
                <w:rFonts w:hint="eastAsia" w:ascii="宋体" w:hAnsi="宋体" w:cs="宋体"/>
                <w:b w:val="0"/>
                <w:bCs/>
                <w:i w:val="0"/>
                <w:caps w:val="0"/>
                <w:color w:val="auto"/>
                <w:spacing w:val="0"/>
                <w:w w:val="100"/>
                <w:sz w:val="24"/>
                <w:szCs w:val="24"/>
                <w:highlight w:val="none"/>
                <w:lang w:val="en-US" w:eastAsia="zh-CN"/>
              </w:rPr>
              <w:t>1</w:t>
            </w:r>
            <w:r>
              <w:rPr>
                <w:rFonts w:hint="eastAsia" w:ascii="宋体" w:hAnsi="宋体" w:eastAsia="宋体" w:cs="宋体"/>
                <w:b w:val="0"/>
                <w:bCs/>
                <w:i w:val="0"/>
                <w:caps w:val="0"/>
                <w:color w:val="auto"/>
                <w:spacing w:val="0"/>
                <w:w w:val="100"/>
                <w:sz w:val="24"/>
                <w:szCs w:val="24"/>
                <w:highlight w:val="none"/>
                <w:lang w:eastAsia="zh-CN"/>
              </w:rPr>
              <w:t>）具有独立承担民事责任的能力；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val="0"/>
                <w:bCs/>
                <w:i w:val="0"/>
                <w:caps w:val="0"/>
                <w:color w:val="auto"/>
                <w:spacing w:val="0"/>
                <w:w w:val="100"/>
                <w:sz w:val="24"/>
                <w:szCs w:val="24"/>
                <w:highlight w:val="none"/>
                <w:lang w:eastAsia="zh-CN"/>
              </w:rPr>
            </w:pPr>
            <w:r>
              <w:rPr>
                <w:rFonts w:hint="eastAsia" w:ascii="宋体" w:hAnsi="宋体" w:eastAsia="宋体" w:cs="宋体"/>
                <w:b w:val="0"/>
                <w:bCs/>
                <w:i w:val="0"/>
                <w:caps w:val="0"/>
                <w:color w:val="auto"/>
                <w:spacing w:val="0"/>
                <w:w w:val="100"/>
                <w:sz w:val="24"/>
                <w:szCs w:val="24"/>
                <w:highlight w:val="none"/>
                <w:lang w:eastAsia="zh-CN"/>
              </w:rPr>
              <w:t>（</w:t>
            </w:r>
            <w:r>
              <w:rPr>
                <w:rFonts w:hint="eastAsia" w:ascii="宋体" w:hAnsi="宋体" w:cs="宋体"/>
                <w:b w:val="0"/>
                <w:bCs/>
                <w:i w:val="0"/>
                <w:caps w:val="0"/>
                <w:color w:val="auto"/>
                <w:spacing w:val="0"/>
                <w:w w:val="100"/>
                <w:sz w:val="24"/>
                <w:szCs w:val="24"/>
                <w:highlight w:val="none"/>
                <w:lang w:val="en-US" w:eastAsia="zh-CN"/>
              </w:rPr>
              <w:t>2</w:t>
            </w:r>
            <w:r>
              <w:rPr>
                <w:rFonts w:hint="eastAsia" w:ascii="宋体" w:hAnsi="宋体" w:eastAsia="宋体" w:cs="宋体"/>
                <w:b w:val="0"/>
                <w:bCs/>
                <w:i w:val="0"/>
                <w:caps w:val="0"/>
                <w:color w:val="auto"/>
                <w:spacing w:val="0"/>
                <w:w w:val="100"/>
                <w:sz w:val="24"/>
                <w:szCs w:val="24"/>
                <w:highlight w:val="none"/>
                <w:lang w:eastAsia="zh-CN"/>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val="0"/>
                <w:bCs/>
                <w:i w:val="0"/>
                <w:caps w:val="0"/>
                <w:color w:val="auto"/>
                <w:spacing w:val="0"/>
                <w:w w:val="100"/>
                <w:sz w:val="24"/>
                <w:szCs w:val="24"/>
                <w:highlight w:val="none"/>
                <w:lang w:eastAsia="zh-CN"/>
              </w:rPr>
            </w:pPr>
            <w:r>
              <w:rPr>
                <w:rFonts w:hint="eastAsia" w:ascii="宋体" w:hAnsi="宋体" w:eastAsia="宋体" w:cs="宋体"/>
                <w:b w:val="0"/>
                <w:bCs/>
                <w:i w:val="0"/>
                <w:caps w:val="0"/>
                <w:color w:val="auto"/>
                <w:spacing w:val="0"/>
                <w:w w:val="100"/>
                <w:sz w:val="24"/>
                <w:szCs w:val="24"/>
                <w:highlight w:val="none"/>
                <w:lang w:eastAsia="zh-CN"/>
              </w:rPr>
              <w:t>（</w:t>
            </w:r>
            <w:r>
              <w:rPr>
                <w:rFonts w:hint="eastAsia" w:ascii="宋体" w:hAnsi="宋体" w:cs="宋体"/>
                <w:b w:val="0"/>
                <w:bCs/>
                <w:i w:val="0"/>
                <w:caps w:val="0"/>
                <w:color w:val="auto"/>
                <w:spacing w:val="0"/>
                <w:w w:val="100"/>
                <w:sz w:val="24"/>
                <w:szCs w:val="24"/>
                <w:highlight w:val="none"/>
                <w:lang w:val="en-US" w:eastAsia="zh-CN"/>
              </w:rPr>
              <w:t>3</w:t>
            </w:r>
            <w:r>
              <w:rPr>
                <w:rFonts w:hint="eastAsia" w:ascii="宋体" w:hAnsi="宋体" w:eastAsia="宋体" w:cs="宋体"/>
                <w:b w:val="0"/>
                <w:bCs/>
                <w:i w:val="0"/>
                <w:caps w:val="0"/>
                <w:color w:val="auto"/>
                <w:spacing w:val="0"/>
                <w:w w:val="100"/>
                <w:sz w:val="24"/>
                <w:szCs w:val="24"/>
                <w:highlight w:val="none"/>
                <w:lang w:eastAsia="zh-CN"/>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val="0"/>
                <w:bCs/>
                <w:i w:val="0"/>
                <w:caps w:val="0"/>
                <w:color w:val="auto"/>
                <w:spacing w:val="0"/>
                <w:w w:val="100"/>
                <w:sz w:val="24"/>
                <w:szCs w:val="24"/>
                <w:highlight w:val="none"/>
                <w:lang w:eastAsia="zh-CN"/>
              </w:rPr>
            </w:pPr>
            <w:r>
              <w:rPr>
                <w:rFonts w:hint="eastAsia" w:ascii="宋体" w:hAnsi="宋体" w:eastAsia="宋体" w:cs="宋体"/>
                <w:b w:val="0"/>
                <w:bCs/>
                <w:i w:val="0"/>
                <w:caps w:val="0"/>
                <w:color w:val="auto"/>
                <w:spacing w:val="0"/>
                <w:w w:val="100"/>
                <w:sz w:val="24"/>
                <w:szCs w:val="24"/>
                <w:highlight w:val="none"/>
                <w:lang w:eastAsia="zh-CN"/>
              </w:rPr>
              <w:t>（</w:t>
            </w:r>
            <w:r>
              <w:rPr>
                <w:rFonts w:hint="eastAsia" w:ascii="宋体" w:hAnsi="宋体" w:cs="宋体"/>
                <w:b w:val="0"/>
                <w:bCs/>
                <w:i w:val="0"/>
                <w:caps w:val="0"/>
                <w:color w:val="auto"/>
                <w:spacing w:val="0"/>
                <w:w w:val="100"/>
                <w:sz w:val="24"/>
                <w:szCs w:val="24"/>
                <w:highlight w:val="none"/>
                <w:lang w:val="en-US" w:eastAsia="zh-CN"/>
              </w:rPr>
              <w:t>4</w:t>
            </w:r>
            <w:r>
              <w:rPr>
                <w:rFonts w:hint="eastAsia" w:ascii="宋体" w:hAnsi="宋体" w:eastAsia="宋体" w:cs="宋体"/>
                <w:b w:val="0"/>
                <w:bCs/>
                <w:i w:val="0"/>
                <w:caps w:val="0"/>
                <w:color w:val="auto"/>
                <w:spacing w:val="0"/>
                <w:w w:val="100"/>
                <w:sz w:val="24"/>
                <w:szCs w:val="24"/>
                <w:highlight w:val="none"/>
                <w:lang w:eastAsia="zh-CN"/>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val="0"/>
                <w:bCs/>
                <w:i w:val="0"/>
                <w:caps w:val="0"/>
                <w:color w:val="auto"/>
                <w:spacing w:val="0"/>
                <w:w w:val="100"/>
                <w:sz w:val="24"/>
                <w:szCs w:val="24"/>
                <w:highlight w:val="none"/>
                <w:lang w:eastAsia="zh-CN"/>
              </w:rPr>
            </w:pPr>
            <w:r>
              <w:rPr>
                <w:rFonts w:hint="eastAsia" w:ascii="宋体" w:hAnsi="宋体" w:eastAsia="宋体" w:cs="宋体"/>
                <w:b w:val="0"/>
                <w:bCs/>
                <w:i w:val="0"/>
                <w:caps w:val="0"/>
                <w:color w:val="auto"/>
                <w:spacing w:val="0"/>
                <w:w w:val="100"/>
                <w:sz w:val="24"/>
                <w:szCs w:val="24"/>
                <w:highlight w:val="none"/>
                <w:lang w:eastAsia="zh-CN"/>
              </w:rPr>
              <w:t>（</w:t>
            </w:r>
            <w:r>
              <w:rPr>
                <w:rFonts w:hint="eastAsia" w:ascii="宋体" w:hAnsi="宋体" w:cs="宋体"/>
                <w:b w:val="0"/>
                <w:bCs/>
                <w:i w:val="0"/>
                <w:caps w:val="0"/>
                <w:color w:val="auto"/>
                <w:spacing w:val="0"/>
                <w:w w:val="100"/>
                <w:sz w:val="24"/>
                <w:szCs w:val="24"/>
                <w:highlight w:val="none"/>
                <w:lang w:val="en-US" w:eastAsia="zh-CN"/>
              </w:rPr>
              <w:t>5</w:t>
            </w:r>
            <w:r>
              <w:rPr>
                <w:rFonts w:hint="eastAsia" w:ascii="宋体" w:hAnsi="宋体" w:eastAsia="宋体" w:cs="宋体"/>
                <w:b w:val="0"/>
                <w:bCs/>
                <w:i w:val="0"/>
                <w:caps w:val="0"/>
                <w:color w:val="auto"/>
                <w:spacing w:val="0"/>
                <w:w w:val="100"/>
                <w:sz w:val="24"/>
                <w:szCs w:val="24"/>
                <w:highlight w:val="none"/>
                <w:lang w:eastAsia="zh-CN"/>
              </w:rPr>
              <w:t>）参加采购活动前三年内，在经营活动中没有重大违法记录；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val="0"/>
                <w:bCs/>
                <w:i w:val="0"/>
                <w:caps w:val="0"/>
                <w:color w:val="auto"/>
                <w:spacing w:val="0"/>
                <w:w w:val="100"/>
                <w:sz w:val="24"/>
                <w:szCs w:val="24"/>
                <w:highlight w:val="none"/>
                <w:lang w:eastAsia="zh-CN"/>
              </w:rPr>
            </w:pPr>
            <w:r>
              <w:rPr>
                <w:rFonts w:hint="eastAsia" w:ascii="宋体" w:hAnsi="宋体" w:eastAsia="宋体" w:cs="宋体"/>
                <w:b w:val="0"/>
                <w:bCs/>
                <w:i w:val="0"/>
                <w:caps w:val="0"/>
                <w:color w:val="auto"/>
                <w:spacing w:val="0"/>
                <w:w w:val="100"/>
                <w:sz w:val="24"/>
                <w:szCs w:val="24"/>
                <w:highlight w:val="none"/>
                <w:lang w:eastAsia="zh-CN"/>
              </w:rPr>
              <w:t>（</w:t>
            </w:r>
            <w:r>
              <w:rPr>
                <w:rFonts w:hint="eastAsia" w:ascii="宋体" w:hAnsi="宋体" w:cs="宋体"/>
                <w:b w:val="0"/>
                <w:bCs/>
                <w:i w:val="0"/>
                <w:caps w:val="0"/>
                <w:color w:val="auto"/>
                <w:spacing w:val="0"/>
                <w:w w:val="100"/>
                <w:sz w:val="24"/>
                <w:szCs w:val="24"/>
                <w:highlight w:val="none"/>
                <w:lang w:val="en-US" w:eastAsia="zh-CN"/>
              </w:rPr>
              <w:t>6</w:t>
            </w:r>
            <w:r>
              <w:rPr>
                <w:rFonts w:hint="eastAsia" w:ascii="宋体" w:hAnsi="宋体" w:eastAsia="宋体" w:cs="宋体"/>
                <w:b w:val="0"/>
                <w:bCs/>
                <w:i w:val="0"/>
                <w:caps w:val="0"/>
                <w:color w:val="auto"/>
                <w:spacing w:val="0"/>
                <w:w w:val="100"/>
                <w:sz w:val="24"/>
                <w:szCs w:val="24"/>
                <w:highlight w:val="none"/>
                <w:lang w:eastAsia="zh-CN"/>
              </w:rPr>
              <w:t>）法律、行政法规规定的其他条件。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val="0"/>
                <w:bCs/>
                <w:i w:val="0"/>
                <w:caps w:val="0"/>
                <w:color w:val="auto"/>
                <w:spacing w:val="0"/>
                <w:w w:val="100"/>
                <w:sz w:val="24"/>
                <w:szCs w:val="24"/>
                <w:highlight w:val="none"/>
                <w:lang w:val="en-US" w:eastAsia="zh-CN"/>
              </w:rPr>
            </w:pPr>
            <w:r>
              <w:rPr>
                <w:rFonts w:hint="eastAsia" w:ascii="宋体" w:hAnsi="宋体" w:eastAsia="宋体" w:cs="宋体"/>
                <w:b w:val="0"/>
                <w:bCs/>
                <w:i w:val="0"/>
                <w:caps w:val="0"/>
                <w:color w:val="auto"/>
                <w:spacing w:val="0"/>
                <w:w w:val="100"/>
                <w:sz w:val="24"/>
                <w:szCs w:val="24"/>
                <w:highlight w:val="none"/>
                <w:lang w:val="en-US" w:eastAsia="zh-CN"/>
              </w:rPr>
              <w:t>2.</w:t>
            </w:r>
            <w:r>
              <w:rPr>
                <w:rFonts w:hint="eastAsia" w:ascii="宋体" w:hAnsi="宋体" w:eastAsia="宋体" w:cs="宋体"/>
                <w:b w:val="0"/>
                <w:bCs/>
                <w:i w:val="0"/>
                <w:caps w:val="0"/>
                <w:color w:val="auto"/>
                <w:spacing w:val="0"/>
                <w:w w:val="100"/>
                <w:sz w:val="24"/>
                <w:szCs w:val="24"/>
                <w:highlight w:val="none"/>
              </w:rPr>
              <w:t>本项目的特定资格要求：</w:t>
            </w:r>
            <w:r>
              <w:rPr>
                <w:rFonts w:hint="eastAsia" w:ascii="宋体" w:hAnsi="宋体" w:eastAsia="宋体" w:cs="宋体"/>
                <w:snapToGrid/>
                <w:color w:val="auto"/>
                <w:kern w:val="2"/>
                <w:sz w:val="24"/>
                <w:szCs w:val="24"/>
                <w:highlight w:val="none"/>
                <w:lang w:val="en-US" w:eastAsia="zh-CN" w:bidi="ar-SA"/>
              </w:rPr>
              <w:t>供应商需具备有效的人力资源服务许可证</w:t>
            </w:r>
            <w:r>
              <w:rPr>
                <w:rFonts w:hint="eastAsia" w:ascii="宋体" w:hAnsi="宋体" w:eastAsia="宋体" w:cs="宋体"/>
                <w:b w:val="0"/>
                <w:bCs/>
                <w:i w:val="0"/>
                <w:caps w:val="0"/>
                <w:color w:val="auto"/>
                <w:spacing w:val="0"/>
                <w:w w:val="1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caps w:val="0"/>
                <w:color w:val="auto"/>
                <w:spacing w:val="0"/>
                <w:w w:val="100"/>
                <w:sz w:val="24"/>
                <w:szCs w:val="24"/>
                <w:highlight w:val="none"/>
                <w:lang w:val="en-US" w:eastAsia="zh-CN"/>
              </w:rPr>
            </w:pPr>
            <w:r>
              <w:rPr>
                <w:rFonts w:hint="eastAsia" w:ascii="宋体" w:hAnsi="宋体" w:eastAsia="宋体" w:cs="宋体"/>
                <w:b w:val="0"/>
                <w:bCs/>
                <w:i w:val="0"/>
                <w:caps w:val="0"/>
                <w:color w:val="auto"/>
                <w:spacing w:val="0"/>
                <w:w w:val="100"/>
                <w:sz w:val="24"/>
                <w:szCs w:val="24"/>
                <w:highlight w:val="none"/>
                <w:lang w:val="en-US" w:eastAsia="zh-CN"/>
              </w:rPr>
              <w:t>3.</w:t>
            </w:r>
            <w:r>
              <w:rPr>
                <w:rFonts w:hint="eastAsia" w:ascii="宋体" w:hAnsi="宋体" w:eastAsia="宋体" w:cs="宋体"/>
                <w:snapToGrid/>
                <w:color w:val="auto"/>
                <w:kern w:val="2"/>
                <w:sz w:val="24"/>
                <w:szCs w:val="24"/>
                <w:highlight w:val="none"/>
                <w:lang w:val="en-US" w:eastAsia="zh-CN" w:bidi="ar-SA"/>
              </w:rPr>
              <w:t>业绩要求：供应商提供近三年(</w:t>
            </w:r>
            <w:r>
              <w:rPr>
                <w:rFonts w:hint="eastAsia" w:ascii="宋体" w:hAnsi="宋体" w:cs="宋体"/>
                <w:snapToGrid/>
                <w:color w:val="auto"/>
                <w:kern w:val="2"/>
                <w:sz w:val="24"/>
                <w:szCs w:val="24"/>
                <w:highlight w:val="none"/>
                <w:lang w:val="en-US" w:eastAsia="zh-CN" w:bidi="ar-SA"/>
              </w:rPr>
              <w:t>截止时间至</w:t>
            </w:r>
            <w:r>
              <w:rPr>
                <w:rFonts w:hint="eastAsia" w:ascii="宋体" w:hAnsi="宋体" w:eastAsia="宋体" w:cs="宋体"/>
                <w:snapToGrid/>
                <w:color w:val="auto"/>
                <w:kern w:val="2"/>
                <w:sz w:val="24"/>
                <w:szCs w:val="24"/>
                <w:highlight w:val="none"/>
                <w:lang w:val="en-US" w:eastAsia="zh-CN" w:bidi="ar-SA"/>
              </w:rPr>
              <w:t>响应文件递交时间)在国内至少具</w:t>
            </w:r>
            <w:r>
              <w:rPr>
                <w:rFonts w:hint="eastAsia" w:ascii="宋体" w:hAnsi="宋体" w:cs="宋体"/>
                <w:snapToGrid/>
                <w:color w:val="auto"/>
                <w:kern w:val="2"/>
                <w:sz w:val="24"/>
                <w:szCs w:val="24"/>
                <w:highlight w:val="none"/>
                <w:lang w:val="en-US" w:eastAsia="zh-CN" w:bidi="ar-SA"/>
              </w:rPr>
              <w:t>有</w:t>
            </w:r>
            <w:r>
              <w:rPr>
                <w:rFonts w:hint="eastAsia" w:ascii="宋体" w:hAnsi="宋体" w:eastAsia="宋体" w:cs="宋体"/>
                <w:snapToGrid/>
                <w:color w:val="auto"/>
                <w:kern w:val="2"/>
                <w:sz w:val="24"/>
                <w:szCs w:val="24"/>
                <w:highlight w:val="none"/>
                <w:lang w:val="en-US" w:eastAsia="zh-CN" w:bidi="ar-SA"/>
              </w:rPr>
              <w:t>3个人力资源外包服务项目</w:t>
            </w:r>
            <w:r>
              <w:rPr>
                <w:rFonts w:hint="eastAsia" w:ascii="宋体" w:hAnsi="宋体" w:cs="宋体"/>
                <w:snapToGrid/>
                <w:color w:val="auto"/>
                <w:kern w:val="2"/>
                <w:sz w:val="24"/>
                <w:szCs w:val="24"/>
                <w:highlight w:val="none"/>
                <w:lang w:val="en-US" w:eastAsia="zh-CN" w:bidi="ar-SA"/>
              </w:rPr>
              <w:t>经历</w:t>
            </w:r>
            <w:r>
              <w:rPr>
                <w:rFonts w:hint="eastAsia" w:ascii="宋体" w:hAnsi="宋体" w:eastAsia="宋体" w:cs="宋体"/>
                <w:snapToGrid/>
                <w:color w:val="auto"/>
                <w:kern w:val="2"/>
                <w:sz w:val="24"/>
                <w:szCs w:val="24"/>
                <w:highlight w:val="none"/>
                <w:lang w:val="en-US" w:eastAsia="zh-CN" w:bidi="ar-SA"/>
              </w:rPr>
              <w:t>，须提供有效的业绩合同证明文件。</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val="0"/>
                <w:bCs/>
                <w:i w:val="0"/>
                <w:caps w:val="0"/>
                <w:color w:val="auto"/>
                <w:spacing w:val="0"/>
                <w:w w:val="100"/>
                <w:sz w:val="24"/>
                <w:szCs w:val="24"/>
                <w:highlight w:val="none"/>
                <w:lang w:val="en-US" w:eastAsia="zh-CN"/>
              </w:rPr>
            </w:pPr>
            <w:r>
              <w:rPr>
                <w:rFonts w:hint="eastAsia" w:ascii="宋体" w:hAnsi="宋体" w:cs="宋体"/>
                <w:b w:val="0"/>
                <w:bCs/>
                <w:i w:val="0"/>
                <w:caps w:val="0"/>
                <w:color w:val="auto"/>
                <w:spacing w:val="0"/>
                <w:w w:val="100"/>
                <w:sz w:val="24"/>
                <w:szCs w:val="24"/>
                <w:highlight w:val="none"/>
                <w:lang w:val="en-US" w:eastAsia="zh-CN"/>
              </w:rPr>
              <w:t>4.</w:t>
            </w:r>
            <w:r>
              <w:rPr>
                <w:rFonts w:hint="eastAsia" w:ascii="宋体" w:hAnsi="宋体" w:eastAsia="宋体" w:cs="宋体"/>
                <w:b w:val="0"/>
                <w:bCs/>
                <w:i w:val="0"/>
                <w:caps w:val="0"/>
                <w:color w:val="auto"/>
                <w:spacing w:val="0"/>
                <w:w w:val="100"/>
                <w:sz w:val="24"/>
                <w:szCs w:val="24"/>
                <w:highlight w:val="none"/>
                <w:lang w:val="en-US" w:eastAsia="zh-CN"/>
              </w:rPr>
              <w:t>本项目由符合国家有关法律法规规定、同时满足本项目资质要求、在中国境内注册的合格供应商参加磋商。</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val="0"/>
                <w:bCs/>
                <w:i w:val="0"/>
                <w:caps w:val="0"/>
                <w:color w:val="auto"/>
                <w:spacing w:val="0"/>
                <w:w w:val="100"/>
                <w:sz w:val="24"/>
                <w:szCs w:val="24"/>
                <w:highlight w:val="none"/>
                <w:lang w:val="en-US" w:eastAsia="zh-CN"/>
              </w:rPr>
            </w:pPr>
            <w:r>
              <w:rPr>
                <w:rFonts w:hint="eastAsia" w:ascii="宋体" w:hAnsi="宋体" w:cs="宋体"/>
                <w:b w:val="0"/>
                <w:bCs/>
                <w:i w:val="0"/>
                <w:caps w:val="0"/>
                <w:color w:val="auto"/>
                <w:spacing w:val="0"/>
                <w:w w:val="100"/>
                <w:sz w:val="24"/>
                <w:szCs w:val="24"/>
                <w:highlight w:val="none"/>
                <w:lang w:val="en-US" w:eastAsia="zh-CN"/>
              </w:rPr>
              <w:t>5</w:t>
            </w:r>
            <w:r>
              <w:rPr>
                <w:rFonts w:hint="eastAsia" w:ascii="宋体" w:hAnsi="宋体" w:eastAsia="宋体" w:cs="宋体"/>
                <w:b w:val="0"/>
                <w:bCs/>
                <w:i w:val="0"/>
                <w:caps w:val="0"/>
                <w:color w:val="auto"/>
                <w:spacing w:val="0"/>
                <w:w w:val="100"/>
                <w:sz w:val="24"/>
                <w:szCs w:val="24"/>
                <w:highlight w:val="none"/>
                <w:lang w:val="en-US" w:eastAsia="zh-CN"/>
              </w:rPr>
              <w:t>.在“信用中国”网站(www.creditchina.gov.cn)、中国政府采购网(www.ccgp.gov.cn)等渠道查询</w:t>
            </w:r>
            <w:r>
              <w:rPr>
                <w:rFonts w:hint="eastAsia" w:ascii="宋体" w:hAnsi="宋体" w:eastAsia="宋体" w:cs="宋体"/>
                <w:b w:val="0"/>
                <w:bCs/>
                <w:i w:val="0"/>
                <w:caps w:val="0"/>
                <w:color w:val="auto"/>
                <w:spacing w:val="0"/>
                <w:w w:val="100"/>
                <w:sz w:val="24"/>
                <w:szCs w:val="24"/>
                <w:highlight w:val="none"/>
              </w:rPr>
              <w:t>对列入失信被执行人、重大税收违法案件当事人名单、政府采购严重违法失信行为记录名单</w:t>
            </w:r>
            <w:r>
              <w:rPr>
                <w:rFonts w:hint="eastAsia" w:ascii="宋体" w:hAnsi="宋体" w:eastAsia="宋体" w:cs="宋体"/>
                <w:b w:val="0"/>
                <w:bCs/>
                <w:i w:val="0"/>
                <w:caps w:val="0"/>
                <w:color w:val="auto"/>
                <w:spacing w:val="0"/>
                <w:w w:val="100"/>
                <w:sz w:val="24"/>
                <w:szCs w:val="24"/>
                <w:highlight w:val="none"/>
                <w:lang w:eastAsia="zh-CN"/>
              </w:rPr>
              <w:t>的供应商</w:t>
            </w:r>
            <w:r>
              <w:rPr>
                <w:rFonts w:hint="eastAsia" w:ascii="宋体" w:hAnsi="宋体" w:eastAsia="宋体" w:cs="宋体"/>
                <w:b w:val="0"/>
                <w:bCs/>
                <w:i w:val="0"/>
                <w:caps w:val="0"/>
                <w:color w:val="auto"/>
                <w:spacing w:val="0"/>
                <w:w w:val="100"/>
                <w:sz w:val="24"/>
                <w:szCs w:val="24"/>
                <w:highlight w:val="none"/>
              </w:rPr>
              <w:t>，应当拒绝其参与</w:t>
            </w:r>
            <w:r>
              <w:rPr>
                <w:rFonts w:hint="eastAsia" w:ascii="宋体" w:hAnsi="宋体" w:eastAsia="宋体" w:cs="宋体"/>
                <w:b w:val="0"/>
                <w:bCs/>
                <w:i w:val="0"/>
                <w:caps w:val="0"/>
                <w:color w:val="auto"/>
                <w:spacing w:val="0"/>
                <w:w w:val="100"/>
                <w:sz w:val="24"/>
                <w:szCs w:val="24"/>
                <w:highlight w:val="none"/>
                <w:lang w:eastAsia="zh-CN"/>
              </w:rPr>
              <w:t>本次</w:t>
            </w:r>
            <w:r>
              <w:rPr>
                <w:rFonts w:hint="eastAsia" w:ascii="宋体" w:hAnsi="宋体" w:eastAsia="宋体" w:cs="宋体"/>
                <w:b w:val="0"/>
                <w:bCs/>
                <w:i w:val="0"/>
                <w:caps w:val="0"/>
                <w:color w:val="auto"/>
                <w:spacing w:val="0"/>
                <w:w w:val="100"/>
                <w:sz w:val="24"/>
                <w:szCs w:val="24"/>
                <w:highlight w:val="none"/>
              </w:rPr>
              <w:t>采购活动</w:t>
            </w:r>
            <w:r>
              <w:rPr>
                <w:rFonts w:hint="eastAsia" w:ascii="宋体" w:hAnsi="宋体" w:eastAsia="宋体" w:cs="宋体"/>
                <w:b w:val="0"/>
                <w:bCs/>
                <w:i w:val="0"/>
                <w:caps w:val="0"/>
                <w:color w:val="auto"/>
                <w:spacing w:val="0"/>
                <w:w w:val="1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b w:val="0"/>
                <w:bCs/>
                <w:i w:val="0"/>
                <w:caps w:val="0"/>
                <w:color w:val="auto"/>
                <w:spacing w:val="0"/>
                <w:w w:val="100"/>
                <w:sz w:val="24"/>
                <w:szCs w:val="24"/>
                <w:highlight w:val="none"/>
                <w:lang w:val="en-US" w:eastAsia="zh-CN"/>
              </w:rPr>
              <w:t>6</w:t>
            </w:r>
            <w:r>
              <w:rPr>
                <w:rFonts w:hint="eastAsia" w:ascii="宋体" w:hAnsi="宋体" w:eastAsia="宋体" w:cs="宋体"/>
                <w:b w:val="0"/>
                <w:bCs/>
                <w:i w:val="0"/>
                <w:caps w:val="0"/>
                <w:color w:val="auto"/>
                <w:spacing w:val="0"/>
                <w:w w:val="100"/>
                <w:sz w:val="24"/>
                <w:szCs w:val="24"/>
                <w:highlight w:val="none"/>
                <w:lang w:val="en-US" w:eastAsia="zh-CN"/>
              </w:rPr>
              <w:t>.单位负责人为同一人或者存在直接控股、管理关系的不同供应商，不得参加同一合同项下的采购活动。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联合体</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p>
        </w:tc>
        <w:tc>
          <w:tcPr>
            <w:tcW w:w="1735"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TW"/>
              </w:rPr>
              <w:t>分包</w:t>
            </w:r>
          </w:p>
        </w:tc>
        <w:tc>
          <w:tcPr>
            <w:tcW w:w="6057" w:type="dxa"/>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TW"/>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供应商须提供的其他资料</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供应商应根据采购文件和项目采购需求提供相关资料。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澄清或者修改时间</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澄清或者修改的内容可能影响响应文件编制的，采购人</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磋商文件要求的提交首次响应文件截止时间至少2个工作日前，在磋商公告发布媒介上发布；不足2个工作日的，采购人</w:t>
            </w:r>
            <w:r>
              <w:rPr>
                <w:rFonts w:hint="eastAsia" w:ascii="宋体" w:hAnsi="宋体" w:cs="宋体"/>
                <w:color w:val="auto"/>
                <w:sz w:val="24"/>
                <w:szCs w:val="24"/>
                <w:highlight w:val="none"/>
                <w:lang w:val="en-US" w:eastAsia="zh-CN"/>
              </w:rPr>
              <w:t>应当</w:t>
            </w:r>
            <w:r>
              <w:rPr>
                <w:rFonts w:hint="eastAsia" w:ascii="宋体" w:hAnsi="宋体" w:eastAsia="宋体" w:cs="宋体"/>
                <w:color w:val="auto"/>
                <w:sz w:val="24"/>
                <w:szCs w:val="24"/>
                <w:highlight w:val="none"/>
                <w:lang w:val="en-US" w:eastAsia="zh-CN"/>
              </w:rPr>
              <w:t>顺延提交响应文件的截止时间。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竞标保证金</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本项目无竞标保证金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7</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递交磋商响应文件截止时间和地点</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360" w:lineRule="auto"/>
              <w:ind w:left="0" w:firstLine="0" w:firstLineChars="0"/>
              <w:jc w:val="left"/>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360" w:lineRule="auto"/>
              <w:ind w:left="0" w:firstLine="0" w:firstLineChars="0"/>
              <w:jc w:val="left"/>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时间：</w:t>
            </w:r>
            <w:r>
              <w:rPr>
                <w:rFonts w:hint="eastAsia" w:ascii="宋体" w:hAnsi="宋体" w:eastAsia="宋体" w:cs="宋体"/>
                <w:bCs/>
                <w:color w:val="auto"/>
                <w:sz w:val="24"/>
                <w:szCs w:val="24"/>
                <w:highlight w:val="none"/>
                <w:u w:val="single"/>
              </w:rPr>
              <w:t>202</w:t>
            </w:r>
            <w:r>
              <w:rPr>
                <w:rFonts w:hint="eastAsia" w:ascii="宋体" w:hAnsi="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28</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点00分00秒</w:t>
            </w:r>
            <w:r>
              <w:rPr>
                <w:rFonts w:hint="eastAsia" w:ascii="宋体" w:hAnsi="宋体" w:eastAsia="宋体" w:cs="宋体"/>
                <w:bCs/>
                <w:color w:val="auto"/>
                <w:sz w:val="24"/>
                <w:szCs w:val="24"/>
                <w:highlight w:val="none"/>
                <w:u w:val="none"/>
              </w:rPr>
              <w:t>(北京时间)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b w:val="0"/>
                <w:i w:val="0"/>
                <w:caps w:val="0"/>
                <w:color w:val="auto"/>
                <w:spacing w:val="0"/>
                <w:w w:val="100"/>
                <w:sz w:val="24"/>
                <w:szCs w:val="24"/>
                <w:highlight w:val="none"/>
              </w:rPr>
              <w:t>地点：</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cs="宋体"/>
                <w:color w:val="auto"/>
                <w:sz w:val="24"/>
                <w:szCs w:val="24"/>
                <w:highlight w:val="none"/>
                <w:lang w:eastAsia="zh-CN"/>
              </w:rPr>
              <w:t>人力资源部</w:t>
            </w:r>
            <w:r>
              <w:rPr>
                <w:rFonts w:hint="eastAsia" w:ascii="宋体" w:hAnsi="宋体" w:eastAsia="宋体" w:cs="宋体"/>
                <w:color w:val="auto"/>
                <w:highlight w:val="none"/>
              </w:rPr>
              <w:t>（南宁市青秀区</w:t>
            </w:r>
            <w:r>
              <w:rPr>
                <w:rFonts w:hint="eastAsia" w:ascii="宋体" w:hAnsi="宋体" w:cs="宋体"/>
                <w:color w:val="auto"/>
                <w:highlight w:val="none"/>
                <w:lang w:eastAsia="zh-CN"/>
              </w:rPr>
              <w:t>会展路</w:t>
            </w:r>
            <w:r>
              <w:rPr>
                <w:rFonts w:hint="eastAsia" w:ascii="宋体" w:hAnsi="宋体" w:cs="宋体"/>
                <w:color w:val="auto"/>
                <w:highlight w:val="none"/>
                <w:lang w:val="en-US" w:eastAsia="zh-CN"/>
              </w:rPr>
              <w:t>18号会展</w:t>
            </w:r>
            <w:r>
              <w:rPr>
                <w:rFonts w:hint="eastAsia" w:ascii="宋体" w:hAnsi="宋体" w:cs="宋体"/>
                <w:color w:val="auto"/>
                <w:highlight w:val="none"/>
                <w:lang w:eastAsia="zh-CN"/>
              </w:rPr>
              <w:t>大厦</w:t>
            </w:r>
            <w:r>
              <w:rPr>
                <w:rFonts w:hint="eastAsia" w:ascii="宋体" w:hAnsi="宋体" w:cs="宋体"/>
                <w:color w:val="auto"/>
                <w:highlight w:val="none"/>
                <w:lang w:val="en-US" w:eastAsia="zh-CN"/>
              </w:rPr>
              <w:t>11楼</w:t>
            </w:r>
            <w:r>
              <w:rPr>
                <w:rFonts w:hint="eastAsia" w:ascii="宋体" w:hAnsi="宋体" w:eastAsia="宋体" w:cs="宋体"/>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8</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磋商响应文件开启时间和</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360" w:lineRule="auto"/>
              <w:ind w:left="0" w:firstLine="0" w:firstLineChars="0"/>
              <w:jc w:val="left"/>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时间：</w:t>
            </w:r>
            <w:r>
              <w:rPr>
                <w:rFonts w:hint="eastAsia" w:ascii="宋体" w:hAnsi="宋体" w:eastAsia="宋体" w:cs="宋体"/>
                <w:bCs/>
                <w:color w:val="auto"/>
                <w:sz w:val="24"/>
                <w:szCs w:val="24"/>
                <w:highlight w:val="none"/>
                <w:u w:val="single"/>
              </w:rPr>
              <w:t>202</w:t>
            </w:r>
            <w:r>
              <w:rPr>
                <w:rFonts w:hint="eastAsia" w:ascii="宋体" w:hAnsi="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28</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点00分00秒</w:t>
            </w:r>
            <w:r>
              <w:rPr>
                <w:rFonts w:hint="eastAsia" w:ascii="宋体" w:hAnsi="宋体" w:eastAsia="宋体" w:cs="宋体"/>
                <w:bCs/>
                <w:color w:val="auto"/>
                <w:sz w:val="24"/>
                <w:szCs w:val="24"/>
                <w:highlight w:val="none"/>
                <w:u w:val="none"/>
              </w:rPr>
              <w:t>(北京时间)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b w:val="0"/>
                <w:i w:val="0"/>
                <w:caps w:val="0"/>
                <w:color w:val="auto"/>
                <w:spacing w:val="0"/>
                <w:w w:val="100"/>
                <w:sz w:val="24"/>
                <w:szCs w:val="24"/>
                <w:highlight w:val="none"/>
              </w:rPr>
              <w:t>地点：</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cs="宋体"/>
                <w:color w:val="auto"/>
                <w:sz w:val="24"/>
                <w:szCs w:val="24"/>
                <w:highlight w:val="none"/>
                <w:lang w:eastAsia="zh-CN"/>
              </w:rPr>
              <w:t>人力资源部</w:t>
            </w:r>
            <w:r>
              <w:rPr>
                <w:rFonts w:hint="eastAsia" w:ascii="宋体" w:hAnsi="宋体" w:eastAsia="宋体" w:cs="宋体"/>
                <w:color w:val="auto"/>
                <w:highlight w:val="none"/>
              </w:rPr>
              <w:t>（南宁市青秀区</w:t>
            </w:r>
            <w:r>
              <w:rPr>
                <w:rFonts w:hint="eastAsia" w:ascii="宋体" w:hAnsi="宋体" w:cs="宋体"/>
                <w:color w:val="auto"/>
                <w:highlight w:val="none"/>
                <w:lang w:eastAsia="zh-CN"/>
              </w:rPr>
              <w:t>会展路</w:t>
            </w:r>
            <w:r>
              <w:rPr>
                <w:rFonts w:hint="eastAsia" w:ascii="宋体" w:hAnsi="宋体" w:cs="宋体"/>
                <w:color w:val="auto"/>
                <w:highlight w:val="none"/>
                <w:lang w:val="en-US" w:eastAsia="zh-CN"/>
              </w:rPr>
              <w:t>18号会展</w:t>
            </w:r>
            <w:r>
              <w:rPr>
                <w:rFonts w:hint="eastAsia" w:ascii="宋体" w:hAnsi="宋体" w:cs="宋体"/>
                <w:color w:val="auto"/>
                <w:highlight w:val="none"/>
                <w:lang w:eastAsia="zh-CN"/>
              </w:rPr>
              <w:t>大厦</w:t>
            </w:r>
            <w:r>
              <w:rPr>
                <w:rFonts w:hint="eastAsia" w:ascii="宋体" w:hAnsi="宋体" w:cs="宋体"/>
                <w:color w:val="auto"/>
                <w:highlight w:val="none"/>
                <w:lang w:val="en-US" w:eastAsia="zh-CN"/>
              </w:rPr>
              <w:t>11楼</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9</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磋商响应</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有效期</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lang w:eastAsia="zh-CN"/>
              </w:rPr>
              <w:t>自投标之日起至采购合同签订之日止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9"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0</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响应文件的</w:t>
            </w:r>
            <w:r>
              <w:rPr>
                <w:rFonts w:hint="eastAsia" w:ascii="宋体" w:hAnsi="宋体" w:eastAsia="宋体" w:cs="宋体"/>
                <w:color w:val="auto"/>
                <w:sz w:val="24"/>
                <w:szCs w:val="24"/>
                <w:highlight w:val="none"/>
              </w:rPr>
              <w:t>组成和装订要求</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响应文件组成和装订要求：</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★（1）响应文件的封面注明：响应文件（“正本”或“副本”）、供应商名称、供应商地址、项目名称；</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响应文件的组成：</w:t>
            </w:r>
            <w:r>
              <w:rPr>
                <w:rFonts w:hint="eastAsia" w:ascii="宋体" w:hAnsi="宋体" w:eastAsia="宋体" w:cs="宋体"/>
                <w:b w:val="0"/>
                <w:bCs/>
                <w:color w:val="auto"/>
                <w:sz w:val="24"/>
                <w:szCs w:val="24"/>
                <w:highlight w:val="none"/>
                <w:lang w:val="en-US" w:eastAsia="zh-CN"/>
              </w:rPr>
              <w:t>由</w:t>
            </w:r>
            <w:r>
              <w:rPr>
                <w:rFonts w:hint="eastAsia" w:ascii="宋体" w:hAnsi="宋体" w:eastAsia="宋体" w:cs="宋体"/>
                <w:color w:val="auto"/>
                <w:sz w:val="24"/>
                <w:highlight w:val="none"/>
              </w:rPr>
              <w:t>报价、商务、技术文件</w:t>
            </w:r>
            <w:r>
              <w:rPr>
                <w:rFonts w:hint="eastAsia" w:ascii="宋体" w:hAnsi="宋体" w:eastAsia="宋体" w:cs="宋体"/>
                <w:color w:val="auto"/>
                <w:sz w:val="24"/>
                <w:highlight w:val="none"/>
                <w:lang w:val="en-US" w:eastAsia="zh-CN"/>
              </w:rPr>
              <w:t>三部分组成</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响应文件数量：</w:t>
            </w:r>
            <w:r>
              <w:rPr>
                <w:rFonts w:hint="eastAsia" w:ascii="宋体" w:hAnsi="宋体" w:eastAsia="宋体" w:cs="宋体"/>
                <w:color w:val="auto"/>
                <w:sz w:val="24"/>
                <w:highlight w:val="none"/>
              </w:rPr>
              <w:t>正本</w:t>
            </w:r>
            <w:r>
              <w:rPr>
                <w:rFonts w:hint="eastAsia" w:ascii="宋体" w:hAnsi="宋体" w:eastAsia="宋体" w:cs="宋体"/>
                <w:color w:val="auto"/>
                <w:sz w:val="24"/>
                <w:highlight w:val="none"/>
                <w:u w:val="single"/>
              </w:rPr>
              <w:t xml:space="preserve"> 壹 </w:t>
            </w:r>
            <w:r>
              <w:rPr>
                <w:rFonts w:hint="eastAsia" w:ascii="宋体" w:hAnsi="宋体" w:eastAsia="宋体" w:cs="宋体"/>
                <w:color w:val="auto"/>
                <w:sz w:val="24"/>
                <w:highlight w:val="none"/>
              </w:rPr>
              <w:t>份；副本</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份（报价、商务、技术文件合并装订成册）</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）装订要求：所有响应文件必须密封封装在响应（</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）文件袋或纸箱中（如体积过大可分为几个包装）。</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）请供应商提前准备《最终报价承诺书》，无需装订，磋商时如有要求再另行单独密封递交至磋商小组（格式详见第五章《响应文件组成》）。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1</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信用查询</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采购人或采购代理机构通过“信用中国”网站(www. creditchina. gov.cn)、中国政府采购网(www.ccgp.gov.cn)查询相关主体信用记录。本次查询的信用记录打印的网页版将留存在</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报告中。</w:t>
            </w:r>
            <w:r>
              <w:rPr>
                <w:rFonts w:hint="eastAsia" w:ascii="宋体" w:hAnsi="宋体" w:eastAsia="宋体" w:cs="宋体"/>
                <w:b/>
                <w:color w:val="auto"/>
                <w:kern w:val="0"/>
                <w:sz w:val="24"/>
                <w:szCs w:val="24"/>
                <w:highlight w:val="none"/>
              </w:rPr>
              <w:t>本项目信用记录查询截止时点为</w:t>
            </w:r>
            <w:r>
              <w:rPr>
                <w:rFonts w:hint="eastAsia" w:ascii="宋体" w:hAnsi="宋体" w:eastAsia="宋体" w:cs="宋体"/>
                <w:b/>
                <w:color w:val="auto"/>
                <w:kern w:val="0"/>
                <w:sz w:val="24"/>
                <w:szCs w:val="24"/>
                <w:highlight w:val="none"/>
                <w:u w:val="single"/>
                <w:lang w:eastAsia="zh-CN"/>
              </w:rPr>
              <w:t>文件开启</w:t>
            </w:r>
            <w:r>
              <w:rPr>
                <w:rFonts w:hint="eastAsia" w:ascii="宋体" w:hAnsi="宋体" w:eastAsia="宋体" w:cs="宋体"/>
                <w:b/>
                <w:color w:val="auto"/>
                <w:kern w:val="0"/>
                <w:sz w:val="24"/>
                <w:szCs w:val="24"/>
                <w:highlight w:val="none"/>
                <w:u w:val="single"/>
              </w:rPr>
              <w:t>当日。</w:t>
            </w:r>
            <w:r>
              <w:rPr>
                <w:rFonts w:hint="eastAsia" w:ascii="宋体" w:hAnsi="宋体" w:eastAsia="宋体" w:cs="宋体"/>
                <w:b/>
                <w:color w:val="auto"/>
                <w:kern w:val="0"/>
                <w:sz w:val="24"/>
                <w:szCs w:val="24"/>
                <w:highlight w:val="none"/>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报价及费用</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1.投标报价为劳务管理服务费</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2.合同期内允许采购人随时增减</w:t>
            </w:r>
            <w:r>
              <w:rPr>
                <w:rFonts w:hint="eastAsia" w:ascii="宋体" w:hAnsi="宋体" w:cs="宋体"/>
                <w:color w:val="auto"/>
                <w:sz w:val="24"/>
                <w:szCs w:val="24"/>
                <w:highlight w:val="none"/>
                <w:lang w:eastAsia="zh-CN"/>
              </w:rPr>
              <w:t>劳务外包</w:t>
            </w:r>
            <w:r>
              <w:rPr>
                <w:rFonts w:hint="eastAsia" w:ascii="宋体" w:hAnsi="宋体" w:eastAsia="宋体" w:cs="宋体"/>
                <w:color w:val="auto"/>
                <w:sz w:val="24"/>
                <w:szCs w:val="24"/>
                <w:highlight w:val="none"/>
              </w:rPr>
              <w:t>人数，人数增减后费用随之增减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4"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3</w:t>
            </w:r>
          </w:p>
        </w:tc>
        <w:tc>
          <w:tcPr>
            <w:tcW w:w="1735"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评定成交</w:t>
            </w:r>
          </w:p>
          <w:p>
            <w:pPr>
              <w:pStyle w:val="23"/>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的标准</w:t>
            </w:r>
          </w:p>
        </w:tc>
        <w:tc>
          <w:tcPr>
            <w:tcW w:w="6057"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1.采购人在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报告确定的成交候选人名单中按顺序确定成交供应商。</w:t>
            </w:r>
          </w:p>
          <w:p>
            <w:pPr>
              <w:pStyle w:val="23"/>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 xml:space="preserve"> 2.成交候选人并列的，按照以下方式确定成交供应商。</w:t>
            </w:r>
          </w:p>
          <w:p>
            <w:pPr>
              <w:pStyle w:val="23"/>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①最低评标价法：</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随机抽取</w:t>
            </w:r>
          </w:p>
          <w:p>
            <w:pPr>
              <w:pStyle w:val="23"/>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□其他____________________</w:t>
            </w:r>
          </w:p>
          <w:p>
            <w:pPr>
              <w:pStyle w:val="23"/>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 xml:space="preserve"> ②综合评分法：</w:t>
            </w:r>
          </w:p>
          <w:p>
            <w:pPr>
              <w:pStyle w:val="23"/>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随机抽取</w:t>
            </w:r>
          </w:p>
          <w:p>
            <w:pPr>
              <w:pStyle w:val="23"/>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得分相同时，以磋商报价由低到高顺序排列；得分相同且</w:t>
            </w:r>
            <w:r>
              <w:rPr>
                <w:rFonts w:hint="eastAsia" w:hAnsi="宋体" w:cs="宋体"/>
                <w:color w:val="auto"/>
                <w:sz w:val="24"/>
                <w:szCs w:val="24"/>
                <w:highlight w:val="none"/>
                <w:u w:val="single"/>
                <w:lang w:eastAsia="zh-CN"/>
              </w:rPr>
              <w:t>最终</w:t>
            </w:r>
            <w:r>
              <w:rPr>
                <w:rFonts w:hint="eastAsia" w:ascii="宋体" w:hAnsi="宋体" w:eastAsia="宋体" w:cs="宋体"/>
                <w:color w:val="auto"/>
                <w:sz w:val="24"/>
                <w:szCs w:val="24"/>
                <w:highlight w:val="none"/>
                <w:u w:val="single"/>
              </w:rPr>
              <w:t>磋商报价相同的，</w:t>
            </w:r>
            <w:r>
              <w:rPr>
                <w:rFonts w:hint="eastAsia" w:ascii="宋体" w:hAnsi="宋体" w:eastAsia="宋体" w:cs="宋体"/>
                <w:bCs/>
                <w:color w:val="auto"/>
                <w:sz w:val="24"/>
                <w:szCs w:val="24"/>
                <w:highlight w:val="none"/>
              </w:rPr>
              <w:t>依次按技术服务能力分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业绩和信誉分</w:t>
            </w:r>
            <w:r>
              <w:rPr>
                <w:rFonts w:hint="eastAsia" w:ascii="宋体" w:hAnsi="宋体" w:eastAsia="宋体" w:cs="宋体"/>
                <w:bCs/>
                <w:color w:val="auto"/>
                <w:sz w:val="24"/>
                <w:szCs w:val="24"/>
                <w:highlight w:val="none"/>
              </w:rPr>
              <w:t>由高到低</w:t>
            </w:r>
            <w:r>
              <w:rPr>
                <w:rFonts w:hint="eastAsia" w:ascii="宋体" w:hAnsi="宋体" w:eastAsia="宋体" w:cs="宋体"/>
                <w:bCs/>
                <w:color w:val="auto"/>
                <w:sz w:val="24"/>
                <w:szCs w:val="24"/>
                <w:highlight w:val="none"/>
                <w:lang w:eastAsia="zh-CN"/>
              </w:rPr>
              <w:t>排列，如分数还</w:t>
            </w:r>
            <w:r>
              <w:rPr>
                <w:rFonts w:hint="eastAsia" w:hAnsi="宋体" w:cs="宋体"/>
                <w:bCs/>
                <w:color w:val="auto"/>
                <w:sz w:val="24"/>
                <w:szCs w:val="24"/>
                <w:highlight w:val="none"/>
                <w:lang w:eastAsia="zh-CN"/>
              </w:rPr>
              <w:t>出现</w:t>
            </w:r>
            <w:r>
              <w:rPr>
                <w:rFonts w:hint="eastAsia" w:ascii="宋体" w:hAnsi="宋体" w:eastAsia="宋体" w:cs="宋体"/>
                <w:bCs/>
                <w:color w:val="auto"/>
                <w:sz w:val="24"/>
                <w:szCs w:val="24"/>
                <w:highlight w:val="none"/>
                <w:lang w:eastAsia="zh-CN"/>
              </w:rPr>
              <w:t>相同，再依次按</w:t>
            </w:r>
            <w:r>
              <w:rPr>
                <w:rFonts w:hint="eastAsia" w:ascii="宋体" w:hAnsi="宋体" w:eastAsia="宋体" w:cs="宋体"/>
                <w:bCs/>
                <w:color w:val="auto"/>
                <w:sz w:val="24"/>
                <w:szCs w:val="24"/>
                <w:highlight w:val="none"/>
                <w:lang w:val="en-US" w:eastAsia="zh-CN"/>
              </w:rPr>
              <w:t>服务项目实施方案、拟投入管理与服务人员素质能力、售后服务承诺、企业信息化实力分排列</w:t>
            </w:r>
            <w:r>
              <w:rPr>
                <w:rFonts w:hint="eastAsia" w:ascii="宋体" w:hAnsi="宋体" w:eastAsia="宋体" w:cs="宋体"/>
                <w:color w:val="auto"/>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4</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提供服务的时间、地点、项目服务期限</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提供服务的时间：签订合同之日起</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提供服务的地点：</w:t>
            </w:r>
            <w:r>
              <w:rPr>
                <w:rFonts w:hint="eastAsia" w:ascii="宋体" w:hAnsi="宋体" w:cs="宋体"/>
                <w:color w:val="auto"/>
                <w:sz w:val="24"/>
                <w:szCs w:val="24"/>
                <w:highlight w:val="none"/>
                <w:lang w:val="en-US" w:eastAsia="zh-CN"/>
              </w:rPr>
              <w:t>采购人约定地点</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项目服务期限：</w:t>
            </w:r>
            <w:r>
              <w:rPr>
                <w:rFonts w:hint="eastAsia" w:ascii="宋体" w:hAnsi="宋体" w:cs="宋体"/>
                <w:color w:val="auto"/>
                <w:sz w:val="24"/>
                <w:szCs w:val="24"/>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5</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采购资金的支付方式和时间</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按月方式给付</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实际</w:t>
            </w:r>
            <w:r>
              <w:rPr>
                <w:rFonts w:hint="eastAsia" w:ascii="宋体" w:hAnsi="宋体" w:eastAsia="宋体" w:cs="宋体"/>
                <w:bCs/>
                <w:color w:val="auto"/>
                <w:sz w:val="24"/>
                <w:szCs w:val="24"/>
                <w:highlight w:val="none"/>
                <w:lang w:eastAsia="zh-CN"/>
              </w:rPr>
              <w:t>应有</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费用</w:t>
            </w:r>
            <w:r>
              <w:rPr>
                <w:rFonts w:hint="eastAsia" w:ascii="宋体" w:hAnsi="宋体" w:eastAsia="宋体" w:cs="宋体"/>
                <w:bCs/>
                <w:color w:val="auto"/>
                <w:sz w:val="24"/>
                <w:szCs w:val="24"/>
                <w:highlight w:val="none"/>
                <w:lang w:eastAsia="zh-CN"/>
              </w:rPr>
              <w:t>以双方每月确认</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eastAsia="zh-CN"/>
              </w:rPr>
              <w:t>费项和人员数据等内容作</w:t>
            </w:r>
            <w:r>
              <w:rPr>
                <w:rFonts w:hint="eastAsia" w:ascii="宋体" w:hAnsi="宋体" w:eastAsia="宋体" w:cs="宋体"/>
                <w:bCs/>
                <w:color w:val="auto"/>
                <w:sz w:val="24"/>
                <w:szCs w:val="24"/>
                <w:highlight w:val="none"/>
              </w:rPr>
              <w:t>为</w:t>
            </w:r>
            <w:r>
              <w:rPr>
                <w:rFonts w:hint="eastAsia" w:ascii="宋体" w:hAnsi="宋体" w:eastAsia="宋体" w:cs="宋体"/>
                <w:bCs/>
                <w:color w:val="auto"/>
                <w:sz w:val="24"/>
                <w:szCs w:val="24"/>
                <w:highlight w:val="none"/>
                <w:lang w:eastAsia="zh-CN"/>
              </w:rPr>
              <w:t>结</w:t>
            </w:r>
            <w:r>
              <w:rPr>
                <w:rFonts w:hint="eastAsia" w:ascii="宋体" w:hAnsi="宋体" w:eastAsia="宋体" w:cs="宋体"/>
                <w:bCs/>
                <w:color w:val="auto"/>
                <w:sz w:val="24"/>
                <w:szCs w:val="24"/>
                <w:highlight w:val="none"/>
              </w:rPr>
              <w:t>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16</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其他规定</w:t>
            </w:r>
          </w:p>
        </w:tc>
        <w:tc>
          <w:tcPr>
            <w:tcW w:w="60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解释：本</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文件的解释权属于采购人。</w:t>
            </w:r>
          </w:p>
        </w:tc>
      </w:tr>
    </w:tbl>
    <w:p>
      <w:pPr>
        <w:ind w:firstLine="480" w:firstLineChars="200"/>
        <w:jc w:val="center"/>
        <w:rPr>
          <w:rFonts w:hint="eastAsia"/>
          <w:b/>
          <w:bCs/>
          <w:color w:val="auto"/>
          <w:sz w:val="28"/>
          <w:szCs w:val="28"/>
          <w:highlight w:val="none"/>
        </w:rPr>
      </w:pPr>
      <w:r>
        <w:rPr>
          <w:rFonts w:hint="eastAsia" w:ascii="宋体" w:hAnsi="宋体" w:eastAsia="宋体" w:cs="宋体"/>
          <w:color w:val="auto"/>
          <w:kern w:val="0"/>
          <w:szCs w:val="21"/>
          <w:highlight w:val="none"/>
        </w:rPr>
        <w:br w:type="page"/>
      </w:r>
      <w:r>
        <w:rPr>
          <w:rFonts w:hint="eastAsia"/>
          <w:b/>
          <w:bCs/>
          <w:color w:val="auto"/>
          <w:sz w:val="28"/>
          <w:szCs w:val="28"/>
          <w:highlight w:val="none"/>
        </w:rPr>
        <w:t>磋商须知正文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一、总则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1.定义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　“采购人”是指依法进行</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的国家机关、事业单位、团体组织。本次</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的采购人名称、地址、电话、联系人</w:t>
      </w:r>
      <w:r>
        <w:rPr>
          <w:rFonts w:hint="eastAsia" w:ascii="宋体" w:hAnsi="宋体" w:cs="宋体"/>
          <w:color w:val="auto"/>
          <w:kern w:val="0"/>
          <w:szCs w:val="21"/>
          <w:highlight w:val="none"/>
          <w:lang w:eastAsia="zh-CN"/>
        </w:rPr>
        <w:t>详见第一章</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　“供应商”是指响应磋商文件要求、参加磋商采购的法人、其他组织或者自然人。本次</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项目邀请的供应商通过磋商须知前附表所述方式产生。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　“磋商小组”</w:t>
      </w:r>
      <w:r>
        <w:rPr>
          <w:rFonts w:hint="eastAsia" w:ascii="宋体" w:hAnsi="宋体" w:eastAsia="宋体" w:cs="宋体"/>
          <w:color w:val="auto"/>
          <w:kern w:val="0"/>
          <w:szCs w:val="21"/>
          <w:highlight w:val="none"/>
          <w:lang w:eastAsia="zh-CN"/>
        </w:rPr>
        <w:t>由</w:t>
      </w:r>
      <w:r>
        <w:rPr>
          <w:rFonts w:hint="eastAsia" w:ascii="宋体" w:hAnsi="宋体" w:eastAsia="宋体" w:cs="宋体"/>
          <w:color w:val="auto"/>
          <w:kern w:val="0"/>
          <w:szCs w:val="21"/>
          <w:highlight w:val="none"/>
        </w:rPr>
        <w:t>3人以上单数的磋商成员</w:t>
      </w:r>
      <w:r>
        <w:rPr>
          <w:rFonts w:hint="eastAsia" w:ascii="宋体" w:hAnsi="宋体" w:eastAsia="宋体" w:cs="宋体"/>
          <w:color w:val="auto"/>
          <w:kern w:val="0"/>
          <w:szCs w:val="21"/>
          <w:highlight w:val="none"/>
          <w:lang w:eastAsia="zh-CN"/>
        </w:rPr>
        <w:t>组建</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“服务”是指除货物和工程以外的其他</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对象。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2.采购项目预算</w:t>
      </w:r>
      <w:r>
        <w:rPr>
          <w:rFonts w:hint="eastAsia" w:ascii="宋体" w:hAnsi="宋体" w:eastAsia="宋体" w:cs="宋体"/>
          <w:color w:val="auto"/>
          <w:kern w:val="0"/>
          <w:szCs w:val="21"/>
          <w:highlight w:val="none"/>
          <w:lang w:eastAsia="zh-CN"/>
        </w:rPr>
        <w:t>及最高限价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本项目采购资金</w:t>
      </w:r>
      <w:r>
        <w:rPr>
          <w:rFonts w:hint="eastAsia" w:ascii="宋体" w:hAnsi="宋体" w:eastAsia="宋体" w:cs="宋体"/>
          <w:color w:val="auto"/>
          <w:kern w:val="0"/>
          <w:szCs w:val="21"/>
          <w:highlight w:val="none"/>
          <w:lang w:eastAsia="zh-CN"/>
        </w:rPr>
        <w:t>的</w:t>
      </w:r>
      <w:r>
        <w:rPr>
          <w:rFonts w:hint="eastAsia" w:ascii="宋体" w:hAnsi="宋体" w:eastAsia="宋体" w:cs="宋体"/>
          <w:color w:val="auto"/>
          <w:kern w:val="0"/>
          <w:szCs w:val="21"/>
          <w:highlight w:val="none"/>
        </w:rPr>
        <w:t>预算金额见磋商须知前附表。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2.2  </w:t>
      </w:r>
      <w:r>
        <w:rPr>
          <w:rFonts w:hint="eastAsia" w:ascii="宋体" w:hAnsi="宋体" w:eastAsia="宋体" w:cs="宋体"/>
          <w:color w:val="auto"/>
          <w:kern w:val="0"/>
          <w:szCs w:val="21"/>
          <w:highlight w:val="none"/>
        </w:rPr>
        <w:t>本项目最高限价要求见磋商须知前附表。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★3.供应商的资格要求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供应商应当符合磋商须知前附表中规定的下列资格条件要求：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供应商参加本采购活动应当具备下列条件：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lang w:eastAsia="zh-CN"/>
        </w:rPr>
        <w:t>法律、行政法规规定的其他条件。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3.1.2　其他特定资格条件。(详见</w:t>
      </w:r>
      <w:r>
        <w:rPr>
          <w:rFonts w:hint="eastAsia" w:ascii="宋体" w:hAnsi="宋体" w:eastAsia="宋体" w:cs="宋体"/>
          <w:color w:val="auto"/>
          <w:kern w:val="0"/>
          <w:szCs w:val="21"/>
          <w:highlight w:val="none"/>
          <w:lang w:val="en-US" w:eastAsia="zh-CN"/>
        </w:rPr>
        <w:t>供应</w:t>
      </w:r>
      <w:r>
        <w:rPr>
          <w:rFonts w:hint="eastAsia" w:ascii="宋体" w:hAnsi="宋体" w:eastAsia="宋体" w:cs="宋体"/>
          <w:color w:val="auto"/>
          <w:kern w:val="0"/>
          <w:szCs w:val="21"/>
          <w:highlight w:val="none"/>
        </w:rPr>
        <w:t>商须知前附表)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供应商存在下列情形之一的不得参加磋商：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　单位负责人为同一人或者存在直接控股、管理关系的不同供应商，不得参加同一合同项下的</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3.2.2因违法经营受到刑事处罚或者责令停产停业、吊销许可证或者执照、较大数额罚款等行政处罚或者存在财政部门认定的其他重大违法记录，以及在财政部门禁止参加政府采购活动期限以内的。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4.参与磋商的费用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　供应商应自行承担所有</w:t>
      </w:r>
      <w:r>
        <w:rPr>
          <w:rFonts w:hint="eastAsia" w:ascii="宋体" w:hAnsi="宋体" w:eastAsia="宋体" w:cs="宋体"/>
          <w:color w:val="auto"/>
          <w:kern w:val="0"/>
          <w:szCs w:val="21"/>
          <w:highlight w:val="none"/>
          <w:lang w:eastAsia="zh-CN"/>
        </w:rPr>
        <w:t>参与</w:t>
      </w:r>
      <w:r>
        <w:rPr>
          <w:rFonts w:hint="eastAsia" w:ascii="宋体" w:hAnsi="宋体" w:eastAsia="宋体" w:cs="宋体"/>
          <w:color w:val="auto"/>
          <w:kern w:val="0"/>
          <w:szCs w:val="21"/>
          <w:highlight w:val="none"/>
        </w:rPr>
        <w:t>磋商的</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费用</w:t>
      </w:r>
      <w:r>
        <w:rPr>
          <w:rFonts w:hint="eastAsia" w:ascii="宋体" w:hAnsi="宋体" w:eastAsia="宋体" w:cs="宋体"/>
          <w:color w:val="auto"/>
          <w:kern w:val="0"/>
          <w:szCs w:val="21"/>
          <w:highlight w:val="none"/>
          <w:lang w:eastAsia="zh-CN"/>
        </w:rPr>
        <w:t>，不论磋商的结果如何，采购人无义务和责任承担这些费用</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★5.授权委托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供应商代表不是供应商</w:t>
      </w:r>
      <w:r>
        <w:rPr>
          <w:rFonts w:hint="eastAsia" w:ascii="宋体" w:hAnsi="宋体" w:eastAsia="宋体" w:cs="宋体"/>
          <w:color w:val="auto"/>
          <w:kern w:val="0"/>
          <w:szCs w:val="21"/>
          <w:highlight w:val="none"/>
          <w:lang w:eastAsia="zh-CN"/>
        </w:rPr>
        <w:t>法定代表人（负责人）</w:t>
      </w:r>
      <w:r>
        <w:rPr>
          <w:rFonts w:hint="eastAsia" w:ascii="宋体" w:hAnsi="宋体" w:eastAsia="宋体" w:cs="宋体"/>
          <w:color w:val="auto"/>
          <w:kern w:val="0"/>
          <w:szCs w:val="21"/>
          <w:highlight w:val="none"/>
        </w:rPr>
        <w:t>的，应</w:t>
      </w:r>
      <w:r>
        <w:rPr>
          <w:rFonts w:hint="eastAsia" w:ascii="宋体" w:hAnsi="宋体" w:eastAsia="宋体" w:cs="宋体"/>
          <w:color w:val="auto"/>
          <w:kern w:val="0"/>
          <w:szCs w:val="21"/>
          <w:highlight w:val="none"/>
          <w:lang w:eastAsia="zh-CN"/>
        </w:rPr>
        <w:t>当</w:t>
      </w:r>
      <w:r>
        <w:rPr>
          <w:rFonts w:hint="eastAsia" w:ascii="宋体" w:hAnsi="宋体" w:eastAsia="宋体" w:cs="宋体"/>
          <w:color w:val="auto"/>
          <w:kern w:val="0"/>
          <w:szCs w:val="21"/>
          <w:highlight w:val="none"/>
        </w:rPr>
        <w:t>持有</w:t>
      </w:r>
      <w:r>
        <w:rPr>
          <w:rFonts w:hint="eastAsia" w:ascii="宋体" w:hAnsi="宋体" w:eastAsia="宋体" w:cs="宋体"/>
          <w:color w:val="auto"/>
          <w:kern w:val="0"/>
          <w:szCs w:val="21"/>
          <w:highlight w:val="none"/>
          <w:lang w:eastAsia="zh-CN"/>
        </w:rPr>
        <w:t>法定代表人（负责人）身份证复印件和</w:t>
      </w:r>
      <w:r>
        <w:rPr>
          <w:rFonts w:hint="eastAsia" w:ascii="宋体" w:hAnsi="宋体" w:eastAsia="宋体" w:cs="宋体"/>
          <w:color w:val="auto"/>
          <w:kern w:val="0"/>
          <w:szCs w:val="21"/>
          <w:highlight w:val="none"/>
        </w:rPr>
        <w:t>授权</w:t>
      </w:r>
      <w:r>
        <w:rPr>
          <w:rFonts w:hint="eastAsia" w:ascii="宋体" w:hAnsi="宋体" w:cs="宋体"/>
          <w:color w:val="auto"/>
          <w:kern w:val="0"/>
          <w:szCs w:val="21"/>
          <w:highlight w:val="none"/>
          <w:lang w:eastAsia="zh-CN"/>
        </w:rPr>
        <w:t>委托</w:t>
      </w:r>
      <w:r>
        <w:rPr>
          <w:rFonts w:hint="eastAsia" w:ascii="宋体" w:hAnsi="宋体" w:eastAsia="宋体" w:cs="宋体"/>
          <w:color w:val="auto"/>
          <w:kern w:val="0"/>
          <w:szCs w:val="21"/>
          <w:highlight w:val="none"/>
        </w:rPr>
        <w:t>书，</w:t>
      </w:r>
      <w:r>
        <w:rPr>
          <w:rFonts w:hint="eastAsia" w:ascii="宋体" w:hAnsi="宋体" w:eastAsia="宋体" w:cs="宋体"/>
          <w:color w:val="auto"/>
          <w:kern w:val="0"/>
          <w:szCs w:val="21"/>
          <w:highlight w:val="none"/>
          <w:lang w:eastAsia="zh-CN"/>
        </w:rPr>
        <w:t>同时提供供应商代表的身份证原件及复印件</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6.联合体形式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　本项目是否接受联合体参与及相关要求见</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须知前附表。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7.项目现场勘察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本项目是否组织现场勘察见</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须知前附表。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本项目的详细要求见</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须知前附表。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二、磋商文件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10.磋商文件的</w:t>
      </w:r>
      <w:r>
        <w:rPr>
          <w:rFonts w:hint="eastAsia" w:ascii="宋体" w:hAnsi="宋体" w:eastAsia="宋体" w:cs="宋体"/>
          <w:color w:val="auto"/>
          <w:kern w:val="0"/>
          <w:szCs w:val="21"/>
          <w:highlight w:val="none"/>
          <w:lang w:eastAsia="zh-CN"/>
        </w:rPr>
        <w:t>构成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　磋商文件</w:t>
      </w:r>
      <w:r>
        <w:rPr>
          <w:rFonts w:hint="eastAsia" w:ascii="宋体" w:hAnsi="宋体" w:eastAsia="宋体" w:cs="宋体"/>
          <w:color w:val="auto"/>
          <w:kern w:val="0"/>
          <w:szCs w:val="21"/>
          <w:highlight w:val="none"/>
          <w:lang w:eastAsia="zh-CN"/>
        </w:rPr>
        <w:t>各章节的内容如下</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第一章　磋商</w:t>
      </w:r>
      <w:r>
        <w:rPr>
          <w:rFonts w:hint="eastAsia" w:ascii="宋体" w:hAnsi="宋体" w:eastAsia="宋体" w:cs="宋体"/>
          <w:color w:val="auto"/>
          <w:kern w:val="0"/>
          <w:szCs w:val="21"/>
          <w:highlight w:val="none"/>
          <w:lang w:val="en-US" w:eastAsia="zh-CN"/>
        </w:rPr>
        <w:t>公告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第二章　</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须知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第三章　评审方法及标准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四</w:t>
      </w:r>
      <w:r>
        <w:rPr>
          <w:rFonts w:hint="eastAsia" w:ascii="宋体" w:hAnsi="宋体" w:eastAsia="宋体" w:cs="宋体"/>
          <w:color w:val="auto"/>
          <w:kern w:val="0"/>
          <w:szCs w:val="21"/>
          <w:highlight w:val="none"/>
        </w:rPr>
        <w:t>章　响应文件组成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五</w:t>
      </w:r>
      <w:r>
        <w:rPr>
          <w:rFonts w:hint="eastAsia" w:ascii="宋体" w:hAnsi="宋体" w:eastAsia="宋体" w:cs="宋体"/>
          <w:color w:val="auto"/>
          <w:kern w:val="0"/>
          <w:szCs w:val="21"/>
          <w:highlight w:val="none"/>
        </w:rPr>
        <w:t>章　采购需求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rPr>
        <w:t>章　</w:t>
      </w:r>
      <w:r>
        <w:rPr>
          <w:rFonts w:hint="eastAsia" w:ascii="宋体" w:hAnsi="宋体" w:eastAsia="宋体" w:cs="宋体"/>
          <w:color w:val="auto"/>
          <w:kern w:val="0"/>
          <w:szCs w:val="21"/>
          <w:highlight w:val="none"/>
          <w:lang w:val="en-US" w:eastAsia="zh-CN"/>
        </w:rPr>
        <w:t>合同格式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磋商小组根据与供应商磋商情况可能实质性变动的内容，包括采购需求中的技术、服务要求以及合同草案条款，对磋商文件作出的实质性变动是磋商文件的有效组成部分。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　供应商应仔细阅读磋商文件的全部内容，按照磋商文件要求编制响应文件。任何对磋商文件的忽略或误解</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不能作为响应文件存在缺陷或瑕疵的理由，其风险由供应商承担。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11.磋商文件的澄清或者修改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　在磋商须知前附表规定的提交首次响应文件截止之日前，采购人、采购代理机构可以对已发出的磋商文件进行必要的澄清或者修改。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　澄清或者修改的内容可能影响响应文件编制的，采购人、采购代理机构应当在磋商须知前附表规定的提交首次响应文件截止之日2</w:t>
      </w:r>
      <w:r>
        <w:rPr>
          <w:rFonts w:hint="eastAsia" w:ascii="宋体" w:hAnsi="宋体" w:eastAsia="宋体" w:cs="宋体"/>
          <w:color w:val="auto"/>
          <w:kern w:val="0"/>
          <w:szCs w:val="21"/>
          <w:highlight w:val="none"/>
          <w:lang w:eastAsia="zh-CN"/>
        </w:rPr>
        <w:t>个工作</w:t>
      </w:r>
      <w:r>
        <w:rPr>
          <w:rFonts w:hint="eastAsia" w:ascii="宋体" w:hAnsi="宋体" w:eastAsia="宋体" w:cs="宋体"/>
          <w:color w:val="auto"/>
          <w:kern w:val="0"/>
          <w:szCs w:val="21"/>
          <w:highlight w:val="none"/>
        </w:rPr>
        <w:t>日前，以书面形式通知所有接收磋商文件的供应商，不足2</w:t>
      </w:r>
      <w:r>
        <w:rPr>
          <w:rFonts w:hint="eastAsia" w:ascii="宋体" w:hAnsi="宋体" w:eastAsia="宋体" w:cs="宋体"/>
          <w:color w:val="auto"/>
          <w:kern w:val="0"/>
          <w:szCs w:val="21"/>
          <w:highlight w:val="none"/>
          <w:lang w:eastAsia="zh-CN"/>
        </w:rPr>
        <w:t>个工作</w:t>
      </w:r>
      <w:r>
        <w:rPr>
          <w:rFonts w:hint="eastAsia" w:ascii="宋体" w:hAnsi="宋体" w:eastAsia="宋体" w:cs="宋体"/>
          <w:color w:val="auto"/>
          <w:kern w:val="0"/>
          <w:szCs w:val="21"/>
          <w:highlight w:val="none"/>
        </w:rPr>
        <w:t>日的，顺延供应商提交首次响应文件截止时间。【此项目为目录外标准下项目】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　澄清或者修改内容为磋商文件的组成部分</w:t>
      </w:r>
      <w:r>
        <w:rPr>
          <w:rFonts w:hint="eastAsia" w:ascii="宋体" w:hAnsi="宋体" w:eastAsia="宋体" w:cs="宋体"/>
          <w:color w:val="auto"/>
          <w:kern w:val="0"/>
          <w:szCs w:val="21"/>
          <w:highlight w:val="none"/>
          <w:lang w:eastAsia="zh-CN"/>
        </w:rPr>
        <w:t>，对所有领取了磋商文件的供应商均具有约束力</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12.偏离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本条所称偏离为</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eastAsia="zh-CN"/>
        </w:rPr>
        <w:t>磋商文件</w:t>
      </w:r>
      <w:r>
        <w:rPr>
          <w:rFonts w:hint="eastAsia" w:ascii="宋体" w:hAnsi="宋体" w:eastAsia="宋体" w:cs="宋体"/>
          <w:color w:val="auto"/>
          <w:kern w:val="0"/>
          <w:szCs w:val="21"/>
          <w:highlight w:val="none"/>
        </w:rPr>
        <w:t>的偏离，即完全响应磋商文件要求的为“无偏离”、不满足或不响应磋商文件要求的为“负偏离”、优于磋商文件要求的为“正偏离”。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除法律、法规和规章规定外，</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文件中用“拒绝”“不接受”“无效”“不得”“必须”“应当”（仅限标注“★”）等文字规定或其他标注“★”符号的条款为实质性要求条款(即重要条款)，对其中任何一条不满足或不响应，在</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时将其视为无效</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三、响应文件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13.一般要求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供应商应仔细阅读磋商文件的所有内容，按磋商文件的要求编制响应文件，并保证所提供的全部资料的真实性，以使其响应文件对磋商文件做出实质性的响应。</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供应商提交的响应文件及供应商与采购人、磋商小组就有关磋商的所有来往函电必须使用中文。供应商可以提交其他语言的资料，但应附中文注释，在有差异时以中文为准。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除技术要求另有规定外，本文件所要求使用的计量单位均采用国家法定的度、量、衡标准单位计量。未列明时亦默认为我国法定计量单位。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13.4　供应商应按磋商文件中提供的响应文件格式填写。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13.5　磋商响应文件应采用书面形式，磋商文件中要求提供电子版的，必须按要求提供。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14.响应文件的组成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由报价文件、商务文件、技术文件三部份组成（合并装订成册）。其中，第</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格式”中规定了</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格式的（有特殊要求除外），应按相应格式要求编写、签字、盖章。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1.报价文件：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报价</w:t>
      </w:r>
      <w:r>
        <w:rPr>
          <w:rFonts w:hint="eastAsia" w:ascii="宋体" w:hAnsi="宋体" w:eastAsia="宋体" w:cs="宋体"/>
          <w:color w:val="auto"/>
          <w:sz w:val="24"/>
          <w:highlight w:val="none"/>
        </w:rPr>
        <w:t>函（格式见第</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章）；</w:t>
      </w:r>
      <w:r>
        <w:rPr>
          <w:rFonts w:hint="eastAsia" w:ascii="宋体" w:hAnsi="宋体" w:eastAsia="宋体" w:cs="宋体"/>
          <w:b/>
          <w:bCs/>
          <w:color w:val="auto"/>
          <w:sz w:val="24"/>
          <w:highlight w:val="none"/>
          <w:lang w:eastAsia="zh-CN"/>
        </w:rPr>
        <w:t>（必须提供）</w:t>
      </w:r>
      <w:r>
        <w:rPr>
          <w:rFonts w:hint="eastAsia" w:ascii="宋体" w:hAnsi="宋体" w:eastAsia="宋体" w:cs="宋体"/>
          <w:color w:val="auto"/>
          <w:sz w:val="24"/>
          <w:highlight w:val="none"/>
        </w:rPr>
        <w:t xml:space="preserve"> </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）报价明细表（格式见第</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章）。</w:t>
      </w:r>
      <w:r>
        <w:rPr>
          <w:rFonts w:hint="eastAsia" w:ascii="宋体" w:hAnsi="宋体" w:eastAsia="宋体" w:cs="宋体"/>
          <w:b/>
          <w:bCs/>
          <w:color w:val="auto"/>
          <w:sz w:val="24"/>
          <w:highlight w:val="none"/>
          <w:lang w:eastAsia="zh-CN"/>
        </w:rPr>
        <w:t>（必须提供）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（1）投标声明书（格式见第</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章）；</w:t>
      </w:r>
      <w:r>
        <w:rPr>
          <w:rFonts w:hint="eastAsia" w:ascii="宋体" w:hAnsi="宋体" w:eastAsia="宋体" w:cs="宋体"/>
          <w:b/>
          <w:bCs/>
          <w:color w:val="auto"/>
          <w:sz w:val="24"/>
          <w:highlight w:val="none"/>
          <w:lang w:eastAsia="zh-CN"/>
        </w:rPr>
        <w:t>（必须提供）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（2）有效的营业执照等证明文件复印件；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有效的营业执照副本复印件或事业单位法人（负责人）证书复印件；</w:t>
      </w:r>
      <w:r>
        <w:rPr>
          <w:rFonts w:hint="eastAsia" w:ascii="宋体" w:hAnsi="宋体" w:eastAsia="宋体" w:cs="宋体"/>
          <w:b/>
          <w:bCs/>
          <w:color w:val="auto"/>
          <w:sz w:val="24"/>
          <w:highlight w:val="none"/>
          <w:lang w:eastAsia="zh-CN"/>
        </w:rPr>
        <w:t>（必须提供）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有效的其他资质证书复印件；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（3）法定代表人身份证明原件和有效的法定代表人身份证正反面复印件；</w:t>
      </w:r>
      <w:r>
        <w:rPr>
          <w:rFonts w:hint="eastAsia" w:ascii="宋体" w:hAnsi="宋体" w:eastAsia="宋体" w:cs="宋体"/>
          <w:b/>
          <w:bCs/>
          <w:color w:val="auto"/>
          <w:sz w:val="24"/>
          <w:highlight w:val="none"/>
          <w:lang w:eastAsia="zh-CN"/>
        </w:rPr>
        <w:t>（必须提供）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）法定代表人授权委托书 （委托代理时提供，格式见第六章）；</w:t>
      </w:r>
      <w:r>
        <w:rPr>
          <w:rFonts w:hint="eastAsia" w:ascii="宋体" w:hAnsi="宋体" w:eastAsia="宋体" w:cs="宋体"/>
          <w:b/>
          <w:bCs/>
          <w:color w:val="auto"/>
          <w:sz w:val="24"/>
          <w:highlight w:val="none"/>
          <w:lang w:eastAsia="zh-CN"/>
        </w:rPr>
        <w:t>（委托时必须提供）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）有效的委托代理人身份证正反面复印件；</w:t>
      </w:r>
      <w:r>
        <w:rPr>
          <w:rFonts w:hint="eastAsia" w:ascii="宋体" w:hAnsi="宋体" w:eastAsia="宋体" w:cs="宋体"/>
          <w:b/>
          <w:bCs/>
          <w:color w:val="auto"/>
          <w:sz w:val="24"/>
          <w:highlight w:val="none"/>
          <w:lang w:eastAsia="zh-CN"/>
        </w:rPr>
        <w:t>（委托时必须提供）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）参加采购活动前3年内在经营活动中没有重大违法记录的书面声明（格式可自拟）；</w:t>
      </w:r>
      <w:r>
        <w:rPr>
          <w:rFonts w:hint="eastAsia" w:ascii="宋体" w:hAnsi="宋体" w:eastAsia="宋体" w:cs="宋体"/>
          <w:b/>
          <w:bCs/>
          <w:color w:val="auto"/>
          <w:sz w:val="24"/>
          <w:highlight w:val="none"/>
          <w:lang w:eastAsia="zh-CN"/>
        </w:rPr>
        <w:t>（必须提供）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在“信用中国”网站（ www.creditchina.gov.cn）查询相关</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主体信用记录；</w:t>
      </w:r>
      <w:r>
        <w:rPr>
          <w:rFonts w:hint="eastAsia" w:ascii="宋体" w:hAnsi="宋体" w:eastAsia="宋体" w:cs="宋体"/>
          <w:b/>
          <w:bCs/>
          <w:color w:val="auto"/>
          <w:sz w:val="24"/>
          <w:highlight w:val="none"/>
          <w:lang w:eastAsia="zh-CN"/>
        </w:rPr>
        <w:t>（必须提供）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）商务响应表（格式见第</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章）；</w:t>
      </w:r>
      <w:r>
        <w:rPr>
          <w:rFonts w:hint="eastAsia" w:ascii="宋体" w:hAnsi="宋体" w:eastAsia="宋体" w:cs="宋体"/>
          <w:b/>
          <w:bCs/>
          <w:color w:val="auto"/>
          <w:sz w:val="24"/>
          <w:highlight w:val="none"/>
          <w:lang w:eastAsia="zh-CN"/>
        </w:rPr>
        <w:t>（必须提供）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可作为</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资信评分的资质证明材料（可选）</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的类似成功案例的业绩证明文件（</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同类项目实施情况一览表、合同复印件，格式可自拟）；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认为可以证明其能力或业绩的其它材料（格式可自拟）；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3.技术文件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（1）技术响应表（格式见第</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章）；</w:t>
      </w:r>
      <w:r>
        <w:rPr>
          <w:rFonts w:hint="eastAsia" w:ascii="宋体" w:hAnsi="宋体" w:eastAsia="宋体" w:cs="宋体"/>
          <w:b/>
          <w:bCs/>
          <w:color w:val="auto"/>
          <w:sz w:val="24"/>
          <w:highlight w:val="none"/>
          <w:lang w:eastAsia="zh-CN"/>
        </w:rPr>
        <w:t>（必须提供）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（2）服务方案（格式可自拟）；</w:t>
      </w:r>
      <w:r>
        <w:rPr>
          <w:rFonts w:hint="eastAsia" w:ascii="宋体" w:hAnsi="宋体" w:eastAsia="宋体" w:cs="宋体"/>
          <w:b/>
          <w:bCs/>
          <w:color w:val="auto"/>
          <w:sz w:val="24"/>
          <w:highlight w:val="none"/>
          <w:lang w:eastAsia="zh-CN"/>
        </w:rPr>
        <w:t>（必须提供）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4"/>
          <w:highlight w:val="none"/>
        </w:rPr>
        <w:t>（3）项目实施人员情况（含项目实施人员一览表，格式可自拟）</w:t>
      </w:r>
      <w:r>
        <w:rPr>
          <w:rFonts w:hint="eastAsia" w:ascii="宋体" w:hAnsi="宋体" w:eastAsia="宋体" w:cs="宋体"/>
          <w:color w:val="auto"/>
          <w:szCs w:val="21"/>
          <w:highlight w:val="none"/>
        </w:rPr>
        <w:t>；</w:t>
      </w:r>
      <w:r>
        <w:rPr>
          <w:rFonts w:hint="eastAsia" w:ascii="宋体" w:hAnsi="宋体" w:eastAsia="宋体" w:cs="宋体"/>
          <w:b/>
          <w:bCs/>
          <w:color w:val="auto"/>
          <w:sz w:val="24"/>
          <w:highlight w:val="none"/>
          <w:lang w:eastAsia="zh-CN"/>
        </w:rPr>
        <w:t>（必须提供）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需要说明的其他文件和说明（格式可自拟）。</w:t>
      </w:r>
    </w:p>
    <w:p>
      <w:pPr>
        <w:pStyle w:val="37"/>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注：法定代表人授权委托书、投标声明书、投标函、开标一览表必须由法定代表人或授权代表签字并加盖单位公章。</w:t>
      </w:r>
    </w:p>
    <w:p>
      <w:pPr>
        <w:pStyle w:val="37"/>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15.报价</w:t>
      </w:r>
    </w:p>
    <w:p>
      <w:pPr>
        <w:pStyle w:val="37"/>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　供应商应按磋商文件规定的供货及服务要求、责任范围和合同条件，以人民币进行报价。报价应为完税价。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项目有特殊要求的见磋商须知前附表。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17.磋商响应有效期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磋商响应有效期见</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须知前附表，在此期间响应文件对供应商具有法律约束力，以保证采购人有足够的时间完成</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确定成交供应商</w:t>
      </w:r>
      <w:r>
        <w:rPr>
          <w:rFonts w:hint="eastAsia" w:ascii="宋体" w:hAnsi="宋体" w:eastAsia="宋体" w:cs="宋体"/>
          <w:color w:val="auto"/>
          <w:kern w:val="0"/>
          <w:szCs w:val="21"/>
          <w:highlight w:val="none"/>
        </w:rPr>
        <w:t>以及签订合同。响应文件有效期从磋商须知前附表规定的提交首次响应文件截止时间之日起计算。磋商响应有效期不足的</w:t>
      </w:r>
      <w:r>
        <w:rPr>
          <w:rFonts w:hint="eastAsia" w:ascii="宋体" w:hAnsi="宋体" w:eastAsia="宋体" w:cs="宋体"/>
          <w:color w:val="auto"/>
          <w:kern w:val="0"/>
          <w:szCs w:val="21"/>
          <w:highlight w:val="none"/>
          <w:lang w:eastAsia="zh-CN"/>
        </w:rPr>
        <w:t>，在评审时</w:t>
      </w:r>
      <w:r>
        <w:rPr>
          <w:rFonts w:hint="eastAsia" w:ascii="宋体" w:hAnsi="宋体" w:eastAsia="宋体" w:cs="宋体"/>
          <w:color w:val="auto"/>
          <w:kern w:val="0"/>
          <w:szCs w:val="21"/>
          <w:highlight w:val="none"/>
        </w:rPr>
        <w:t>将被视为无效响应。</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18.响应文件的签署及规定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供应商应根据磋商须知前附表规定提交响应文件。纸质文件的正本和副本应装订成册。正本和副本的封面上应标记“正本”或“副本”的字样，当正本和副本、电子版不一致时，以正本为准。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18.2　响应文件正本和副本应用不褪色的材料打印或书写，并按磋商文件要求在签字盖章处加盖公章和由</w:t>
      </w:r>
      <w:r>
        <w:rPr>
          <w:rFonts w:hint="eastAsia" w:ascii="宋体" w:hAnsi="宋体" w:eastAsia="宋体" w:cs="宋体"/>
          <w:color w:val="auto"/>
          <w:kern w:val="0"/>
          <w:szCs w:val="21"/>
          <w:highlight w:val="none"/>
          <w:lang w:eastAsia="zh-CN"/>
        </w:rPr>
        <w:t>法定代表人（负责人）</w:t>
      </w:r>
      <w:r>
        <w:rPr>
          <w:rFonts w:hint="eastAsia" w:ascii="宋体" w:hAnsi="宋体" w:eastAsia="宋体" w:cs="宋体"/>
          <w:color w:val="auto"/>
          <w:kern w:val="0"/>
          <w:szCs w:val="21"/>
          <w:highlight w:val="none"/>
        </w:rPr>
        <w:t>或其授权代表签字。响应文件中的任何行间插字、涂改和增删，应加盖单位公章或由</w:t>
      </w:r>
      <w:r>
        <w:rPr>
          <w:rFonts w:hint="eastAsia" w:ascii="宋体" w:hAnsi="宋体" w:eastAsia="宋体" w:cs="宋体"/>
          <w:color w:val="auto"/>
          <w:kern w:val="0"/>
          <w:szCs w:val="21"/>
          <w:highlight w:val="none"/>
          <w:lang w:eastAsia="zh-CN"/>
        </w:rPr>
        <w:t>法定代表人（负责人）</w:t>
      </w:r>
      <w:r>
        <w:rPr>
          <w:rFonts w:hint="eastAsia" w:ascii="宋体" w:hAnsi="宋体" w:eastAsia="宋体" w:cs="宋体"/>
          <w:color w:val="auto"/>
          <w:kern w:val="0"/>
          <w:szCs w:val="21"/>
          <w:highlight w:val="none"/>
        </w:rPr>
        <w:t>或其授权代表签字确认。否则，</w:t>
      </w:r>
      <w:r>
        <w:rPr>
          <w:rFonts w:hint="eastAsia" w:ascii="宋体" w:hAnsi="宋体" w:eastAsia="宋体" w:cs="宋体"/>
          <w:color w:val="auto"/>
          <w:kern w:val="0"/>
          <w:szCs w:val="21"/>
          <w:highlight w:val="none"/>
          <w:lang w:eastAsia="zh-CN"/>
        </w:rPr>
        <w:t>在评审时将其视为</w:t>
      </w:r>
      <w:r>
        <w:rPr>
          <w:rFonts w:hint="eastAsia" w:ascii="宋体" w:hAnsi="宋体" w:eastAsia="宋体" w:cs="宋体"/>
          <w:color w:val="auto"/>
          <w:kern w:val="0"/>
          <w:szCs w:val="21"/>
          <w:highlight w:val="none"/>
        </w:rPr>
        <w:t>无效</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18.3　在磋商过程中，供应商按磋商文件规定和磋商小组要求重新提交的响应文件和最后报价，应打印或用不褪色墨水书写，并由</w:t>
      </w:r>
      <w:r>
        <w:rPr>
          <w:rFonts w:hint="eastAsia" w:ascii="宋体" w:hAnsi="宋体" w:eastAsia="宋体" w:cs="宋体"/>
          <w:color w:val="auto"/>
          <w:kern w:val="0"/>
          <w:szCs w:val="21"/>
          <w:highlight w:val="none"/>
          <w:lang w:eastAsia="zh-CN"/>
        </w:rPr>
        <w:t>法定代表人（负责人）</w:t>
      </w:r>
      <w:r>
        <w:rPr>
          <w:rFonts w:hint="eastAsia" w:ascii="宋体" w:hAnsi="宋体" w:eastAsia="宋体" w:cs="宋体"/>
          <w:color w:val="auto"/>
          <w:kern w:val="0"/>
          <w:szCs w:val="21"/>
          <w:highlight w:val="none"/>
        </w:rPr>
        <w:t>或其授权代表签字。否则，</w:t>
      </w:r>
      <w:r>
        <w:rPr>
          <w:rFonts w:hint="eastAsia" w:ascii="宋体" w:hAnsi="宋体" w:eastAsia="宋体" w:cs="宋体"/>
          <w:color w:val="auto"/>
          <w:kern w:val="0"/>
          <w:szCs w:val="21"/>
          <w:highlight w:val="none"/>
          <w:lang w:eastAsia="zh-CN"/>
        </w:rPr>
        <w:t>在评审时将其视为</w:t>
      </w:r>
      <w:r>
        <w:rPr>
          <w:rFonts w:hint="eastAsia" w:ascii="宋体" w:hAnsi="宋体" w:eastAsia="宋体" w:cs="宋体"/>
          <w:color w:val="auto"/>
          <w:kern w:val="0"/>
          <w:szCs w:val="21"/>
          <w:highlight w:val="none"/>
        </w:rPr>
        <w:t>无效</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19.响应文件的密封和标记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　响应文件的的密封、标记详见</w:t>
      </w:r>
      <w:r>
        <w:rPr>
          <w:rFonts w:hint="eastAsia" w:ascii="宋体" w:hAnsi="宋体" w:eastAsia="宋体" w:cs="宋体"/>
          <w:color w:val="auto"/>
          <w:kern w:val="0"/>
          <w:szCs w:val="21"/>
          <w:highlight w:val="none"/>
          <w:lang w:val="en-US" w:eastAsia="zh-CN"/>
        </w:rPr>
        <w:t>供应</w:t>
      </w:r>
      <w:r>
        <w:rPr>
          <w:rFonts w:hint="eastAsia" w:ascii="宋体" w:hAnsi="宋体" w:eastAsia="宋体" w:cs="宋体"/>
          <w:color w:val="auto"/>
          <w:kern w:val="0"/>
          <w:szCs w:val="21"/>
          <w:highlight w:val="none"/>
        </w:rPr>
        <w:t>商须知前附表。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　响应文件如果未按上述规定密封和标记，采购人应当拒绝接收。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20.响应文件的递交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20.1　响应文件应在</w:t>
      </w:r>
      <w:r>
        <w:rPr>
          <w:rFonts w:hint="eastAsia" w:ascii="宋体" w:hAnsi="宋体" w:eastAsia="宋体" w:cs="宋体"/>
          <w:color w:val="auto"/>
          <w:kern w:val="0"/>
          <w:szCs w:val="21"/>
          <w:highlight w:val="none"/>
          <w:lang w:val="en-US" w:eastAsia="zh-CN"/>
        </w:rPr>
        <w:t>供应</w:t>
      </w:r>
      <w:r>
        <w:rPr>
          <w:rFonts w:hint="eastAsia" w:ascii="宋体" w:hAnsi="宋体" w:eastAsia="宋体" w:cs="宋体"/>
          <w:color w:val="auto"/>
          <w:kern w:val="0"/>
          <w:szCs w:val="21"/>
          <w:highlight w:val="none"/>
        </w:rPr>
        <w:t>商须知前附表规定的提交时间和指定地点提交。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20.2　在截止时间后送达的响应文件为无效文件，采购人、采购代理机构或磋商小组应当拒收。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21.响应文件的补充、修改或者撤回</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　供应商在</w:t>
      </w:r>
      <w:r>
        <w:rPr>
          <w:rFonts w:hint="eastAsia" w:ascii="宋体" w:hAnsi="宋体" w:eastAsia="宋体" w:cs="宋体"/>
          <w:color w:val="auto"/>
          <w:kern w:val="0"/>
          <w:szCs w:val="21"/>
          <w:highlight w:val="none"/>
          <w:lang w:val="en-US" w:eastAsia="zh-CN"/>
        </w:rPr>
        <w:t>供应</w:t>
      </w:r>
      <w:r>
        <w:rPr>
          <w:rFonts w:hint="eastAsia" w:ascii="宋体" w:hAnsi="宋体" w:eastAsia="宋体" w:cs="宋体"/>
          <w:color w:val="auto"/>
          <w:kern w:val="0"/>
          <w:szCs w:val="21"/>
          <w:highlight w:val="none"/>
        </w:rPr>
        <w:t>商须知前附表规定的提交首次响应文件截止时间前，可以对所提交的首次响应文件进行补充、修改或者撤回，</w:t>
      </w:r>
      <w:r>
        <w:rPr>
          <w:rFonts w:hint="eastAsia" w:ascii="宋体" w:hAnsi="宋体" w:eastAsia="宋体" w:cs="宋体"/>
          <w:color w:val="auto"/>
          <w:kern w:val="0"/>
          <w:szCs w:val="21"/>
          <w:highlight w:val="none"/>
          <w:lang w:eastAsia="zh-CN"/>
        </w:rPr>
        <w:t>但应以书面形式</w:t>
      </w:r>
      <w:r>
        <w:rPr>
          <w:rFonts w:hint="eastAsia" w:ascii="宋体" w:hAnsi="宋体" w:eastAsia="宋体" w:cs="宋体"/>
          <w:color w:val="auto"/>
          <w:kern w:val="0"/>
          <w:szCs w:val="21"/>
          <w:highlight w:val="none"/>
        </w:rPr>
        <w:t>通知采购人或采购代理机构。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　修改、补充的内容为</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文件的组成部分。修改、补充的</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文件应按本章第18、19、20项规定编制、签署、密封、标记和递交，并标明“修改、补充”字样。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有效期内不得修改、撤销其</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四、磋商与评审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22.磋商小组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　磋商与评审由依法组建的磋商小组负责，磋商小组由采购人代表和评审专家组成。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23.初步审查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(1)供应商未按照磋商文件规定提交的</w:t>
      </w:r>
      <w:r>
        <w:rPr>
          <w:rFonts w:hint="eastAsia" w:ascii="宋体" w:hAnsi="宋体" w:cs="宋体"/>
          <w:color w:val="auto"/>
          <w:kern w:val="0"/>
          <w:szCs w:val="21"/>
          <w:highlight w:val="none"/>
          <w:lang w:val="en-US" w:eastAsia="zh-CN"/>
        </w:rPr>
        <w:t>材料</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(2)未按照磋商文件规定要求密封、签署、盖章的；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(3)响应有效期不足的；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(4)供应商不满足磋商文件供应商资格条件或未按照磋商文件规定提供资格证明材料的；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(5)响应文件不满足磋商文件实质性条款的。响应文件是否实质性响应磋商文件，由磋商小组依据磋商文件规定、供应商响应文件及磋商情况认定；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(6)供应商存在失信记录的：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失信记录是指，通过“信用中国”网站(www.creditchina.gov.cn)、中国政府采购网(www.ccgp.gov.cn)查询相关主体信用记录，列入失信被执行人、重大税收违法案件当事人名单、政府采购严重违法失信行为记录名单及其他不符合</w:t>
      </w:r>
      <w:r>
        <w:rPr>
          <w:rFonts w:hint="eastAsia" w:ascii="宋体" w:hAnsi="宋体" w:eastAsia="宋体" w:cs="宋体"/>
          <w:color w:val="auto"/>
          <w:kern w:val="0"/>
          <w:szCs w:val="21"/>
          <w:highlight w:val="none"/>
          <w:lang w:eastAsia="zh-CN"/>
        </w:rPr>
        <w:t>供应商资格条件第</w:t>
      </w:r>
      <w:r>
        <w:rPr>
          <w:rFonts w:hint="eastAsia" w:ascii="宋体" w:hAnsi="宋体" w:eastAsia="宋体" w:cs="宋体"/>
          <w:color w:val="auto"/>
          <w:kern w:val="0"/>
          <w:szCs w:val="21"/>
          <w:highlight w:val="none"/>
          <w:lang w:val="en-US" w:eastAsia="zh-CN"/>
        </w:rPr>
        <w:t>1项</w:t>
      </w:r>
      <w:r>
        <w:rPr>
          <w:rFonts w:hint="eastAsia" w:ascii="宋体" w:hAnsi="宋体" w:eastAsia="宋体" w:cs="宋体"/>
          <w:color w:val="auto"/>
          <w:kern w:val="0"/>
          <w:szCs w:val="21"/>
          <w:highlight w:val="none"/>
          <w:lang w:eastAsia="zh-CN"/>
        </w:rPr>
        <w:t>条款</w:t>
      </w:r>
      <w:r>
        <w:rPr>
          <w:rFonts w:hint="eastAsia" w:ascii="宋体" w:hAnsi="宋体" w:eastAsia="宋体" w:cs="宋体"/>
          <w:color w:val="auto"/>
          <w:kern w:val="0"/>
          <w:szCs w:val="21"/>
          <w:highlight w:val="none"/>
        </w:rPr>
        <w:t>的情况。失信情况查询详见磋商须知前附表；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(7)其他不符合法律、规章、规范性文件和磋商文件规定的。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24.澄清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w:t>
      </w:r>
      <w:r>
        <w:rPr>
          <w:rFonts w:hint="eastAsia" w:ascii="宋体" w:hAnsi="宋体" w:eastAsia="宋体" w:cs="宋体"/>
          <w:color w:val="auto"/>
          <w:kern w:val="0"/>
          <w:szCs w:val="21"/>
          <w:highlight w:val="none"/>
          <w:lang w:eastAsia="zh-CN"/>
        </w:rPr>
        <w:t>法定代表人（负责人）</w:t>
      </w:r>
      <w:r>
        <w:rPr>
          <w:rFonts w:hint="eastAsia" w:ascii="宋体" w:hAnsi="宋体" w:eastAsia="宋体" w:cs="宋体"/>
          <w:color w:val="auto"/>
          <w:kern w:val="0"/>
          <w:szCs w:val="21"/>
          <w:highlight w:val="none"/>
        </w:rPr>
        <w:t>或其授权代表签字，供应商的澄清、说明或者更正不得超出磋商文件的范围或者改变响应文件的实质性内容。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25.磋商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25.1　初审结束后，磋商小组所有成员集中与单一供应商分别进行磋商，并给予所有参加磋商的供应商平等的磋商机会。供应商应派其</w:t>
      </w:r>
      <w:r>
        <w:rPr>
          <w:rFonts w:hint="eastAsia" w:ascii="宋体" w:hAnsi="宋体" w:eastAsia="宋体" w:cs="宋体"/>
          <w:color w:val="auto"/>
          <w:kern w:val="0"/>
          <w:szCs w:val="21"/>
          <w:highlight w:val="none"/>
          <w:lang w:eastAsia="zh-CN"/>
        </w:rPr>
        <w:t>法定代表人（负责人）</w:t>
      </w:r>
      <w:r>
        <w:rPr>
          <w:rFonts w:hint="eastAsia" w:ascii="宋体" w:hAnsi="宋体" w:eastAsia="宋体" w:cs="宋体"/>
          <w:color w:val="auto"/>
          <w:kern w:val="0"/>
          <w:szCs w:val="21"/>
          <w:highlight w:val="none"/>
        </w:rPr>
        <w:t>或授权代表参加磋商。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25.2　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25.3　对磋商文件作出的实质性变动是磋商文件的有效组成部分，磋商小组应当及时以书面形式同时通知所有参加磋商的供应商。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25.4　供应商应当按照磋商文件的变动情况和磋商小组的要求重新提交响应文件，并由其</w:t>
      </w:r>
      <w:r>
        <w:rPr>
          <w:rFonts w:hint="eastAsia" w:ascii="宋体" w:hAnsi="宋体" w:eastAsia="宋体" w:cs="宋体"/>
          <w:color w:val="auto"/>
          <w:kern w:val="0"/>
          <w:szCs w:val="21"/>
          <w:highlight w:val="none"/>
          <w:lang w:eastAsia="zh-CN"/>
        </w:rPr>
        <w:t>法定代表人（负责人）</w:t>
      </w:r>
      <w:r>
        <w:rPr>
          <w:rFonts w:hint="eastAsia" w:ascii="宋体" w:hAnsi="宋体" w:eastAsia="宋体" w:cs="宋体"/>
          <w:color w:val="auto"/>
          <w:kern w:val="0"/>
          <w:szCs w:val="21"/>
          <w:highlight w:val="none"/>
        </w:rPr>
        <w:t>或授权代表签字或者加盖公章。由授权代表签字的，应当附</w:t>
      </w:r>
      <w:r>
        <w:rPr>
          <w:rFonts w:hint="eastAsia" w:ascii="宋体" w:hAnsi="宋体" w:eastAsia="宋体" w:cs="宋体"/>
          <w:color w:val="auto"/>
          <w:kern w:val="0"/>
          <w:szCs w:val="21"/>
          <w:highlight w:val="none"/>
          <w:lang w:eastAsia="zh-CN"/>
        </w:rPr>
        <w:t>法定代表人（负责人）</w:t>
      </w:r>
      <w:r>
        <w:rPr>
          <w:rFonts w:hint="eastAsia" w:ascii="宋体" w:hAnsi="宋体" w:eastAsia="宋体" w:cs="宋体"/>
          <w:color w:val="auto"/>
          <w:kern w:val="0"/>
          <w:szCs w:val="21"/>
          <w:highlight w:val="none"/>
        </w:rPr>
        <w:t>授权书。供应商为自然人的，应当由本人签字并附身份证明。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磋商小组应当根据实际情况与供应商进行磋商，并确定磋商的轮次。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　已提交响应文件的供应商，在提交最后报价之前，可以根据磋商情况退出磋商。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　磋商结束后，供应商按照磋商小组要求重新提交的响应文件，不满足磋商文件及变动后的技术、服务要求以及合同草案条款的实质性要求的，将视为无效响应文件。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26.最后报价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26.1　磋商结束后，磋商小组应当要求所有实质性响应的供应商在规定时间内提交最后报价，提交最后报价的供应商原则上不得少于</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经评审小组同意也可为2家</w:t>
      </w:r>
      <w:r>
        <w:rPr>
          <w:rFonts w:hint="eastAsia" w:ascii="宋体" w:hAnsi="宋体" w:cs="宋体"/>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26.2　磋商文件不能详细列明采购标的技术、服务要求，需经磋商由供应商提供最终设计方案或解决方案的，磋商结束后，磋商小组应当按照少数服从多数的原则投票推荐</w:t>
      </w:r>
      <w:r>
        <w:rPr>
          <w:rFonts w:hint="eastAsia" w:ascii="宋体" w:hAnsi="宋体" w:eastAsia="宋体" w:cs="宋体"/>
          <w:color w:val="auto"/>
          <w:kern w:val="0"/>
          <w:szCs w:val="21"/>
          <w:highlight w:val="none"/>
          <w:lang w:eastAsia="zh-CN"/>
        </w:rPr>
        <w:t>原则上</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家以上供应商的设计方案或者解决方案，经评审小组同意也可为2家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并要求其在规定时间内提交最后报价</w:t>
      </w:r>
      <w:r>
        <w:rPr>
          <w:rFonts w:hint="eastAsia" w:ascii="宋体" w:hAnsi="宋体" w:eastAsia="宋体" w:cs="宋体"/>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26.3　最后报价是供应商响应文件的有效组成部分。如磋商小组没有对磋商文件作实质性变动或增加新的需求，最后报价不得高于首轮报价。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27.最后报价评审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27.1　最后报价计算错误修正的原则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(1)最后报价的大写金额和小写金额不一致的，以大写金额为准。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(2)总价金额与按分项报价汇总金额不一致的，以分项报价金额计算结果为准。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(3)分项报价金额小数点有明显错位的，应以总价为准，并修改分项报价。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(4)如果供应商不接受对其错误的更正，其最后报价将被视为无效报价或确定为无效响应。</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价格得分：以供应商的最后报价作为价格评分依据。供应商的评审价为按上述条款修正后的价格。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价格评分统一采用低价优先法计算，即满足磋商文件要求且价格最低的评审价为评审基准价，其价格分为满分。其他供应商的价格分统一按照下列公式计算：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价格评分＝(评审基准价/评审价)×价格分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28.综合评审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28.1　经磋商确定最终采购需求和提交最后报价的供应商后，由磋商小组采用综合评分法对提交最后报价的供应商的响应文件和最后报价进行综合评分。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28.2　评审办法及标准见第三章。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28.3　评审时，磋商小组成员应当独立对每个有效响应的文件进行评价、打分，然后汇总每个供应商每项评分因素的得分。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29.提出成交供应商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29.1　磋商小组应当按照综合评分由高到低的顺序提出3名以上成交候选供应商，并编写评审报告。经评审小组同意也可推荐2家成交候选供应商。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29.2　评审得分相同的，按照最后报价由低到高的顺序推荐。评审得分且最后报价相同的，按照技术分高优先的顺序推荐。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30.确定成交供应商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　采购人自行组织磋商，应当在评审结束之日起5个工作日内确定成交供应商。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31.磋商终止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出现下列情形之一的，采购人或者采购代理机构应当终止磋商采购活动，在指定的媒体上发布项目终止公告并说明原因，重新开展采购活动：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(1)因情况变化，不再符合规定的磋商采购方式适用情形的；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(3)采购过程中符合竞争要求的供应商或者报价未超过采购预算的供应商不足</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家的，或者提交最后报价的供应商少于</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家的</w:t>
      </w:r>
      <w:r>
        <w:rPr>
          <w:rFonts w:hint="eastAsia" w:ascii="宋体" w:hAnsi="宋体" w:eastAsia="宋体" w:cs="宋体"/>
          <w:color w:val="auto"/>
          <w:kern w:val="0"/>
          <w:szCs w:val="21"/>
          <w:highlight w:val="none"/>
          <w:lang w:eastAsia="zh-CN"/>
        </w:rPr>
        <w:t>，除</w:t>
      </w:r>
      <w:r>
        <w:rPr>
          <w:rFonts w:hint="eastAsia" w:ascii="宋体" w:hAnsi="宋体" w:eastAsia="宋体" w:cs="宋体"/>
          <w:color w:val="auto"/>
          <w:kern w:val="0"/>
          <w:szCs w:val="21"/>
          <w:highlight w:val="none"/>
        </w:rPr>
        <w:t>经评审小组同意也可为2家</w:t>
      </w:r>
      <w:r>
        <w:rPr>
          <w:rFonts w:hint="eastAsia" w:ascii="宋体" w:hAnsi="宋体" w:eastAsia="宋体" w:cs="宋体"/>
          <w:color w:val="auto"/>
          <w:kern w:val="0"/>
          <w:szCs w:val="21"/>
          <w:highlight w:val="none"/>
          <w:lang w:eastAsia="zh-CN"/>
        </w:rPr>
        <w:t>的情形外（</w:t>
      </w:r>
      <w:r>
        <w:rPr>
          <w:rFonts w:hint="eastAsia" w:ascii="宋体" w:hAnsi="宋体" w:eastAsia="宋体" w:cs="宋体"/>
          <w:color w:val="auto"/>
          <w:kern w:val="0"/>
          <w:szCs w:val="21"/>
          <w:highlight w:val="none"/>
        </w:rPr>
        <w:t>根据《国家税务总局广西壮族自治区税务局办公室关于修订印发《国家税务总局广西壮族自治区税务局系统目录外标准下项目采购管理暂行办法》的通知》</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(4)因重大变故，采购任务取消的。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32.重新评审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　除资格性检查认定错误、分值汇总计算错误、分项评分超出评分标准范围、客观分评分不一致、经磋商小组一致认定评分畸高、畸低的情形外，采购人或者采购代理机构不得以任何理由组织重新评审。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33.保密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　磋商小组成员以及与评审工作有关的人员不得泄露评审情况以及评审过程中获悉的国家秘密、商业秘密。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★34.禁止行为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34.1　供应商不得与采购人、采购代理机构、其他供应商恶意串通；不得向采购人、采购代理机构或者磋商小组成员行贿或者提供其他不正当利益；不得提供虚假材料谋取成交；不得以任何方式干扰、影响采购工作。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五、成交结果信息公布与签订合同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35.成交信息的公布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35.1　成交供应商确定之日起2个工作日内，采购人或者采购代理机构应在磋商须知前附表中规定的公告媒体上公布成交结果信息。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　磋商文件随成交结果同时公告。但成交结果公告前磋商文件已公告的，不再重复公告。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35.3　采用书面推荐供应商参加采购活动的，在公告结果同时公告采购人和评审专家的推荐意见。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36.成交通知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　成交供应商确定后，采购人或采购代理机构在发布成交公告的同时以书面形式向成交供应商发出成交通知书。成交通知书对采购人和成交供应商具有同等法律效力。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38.签订合同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38.1　磋商文件、成交供应商的响应文件及补充文件等均为签订</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合同的依据。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38.2　成交供应商应当在成交通知书发出之日起</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日内与采购人签订</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★38.3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六、其他规定</w:t>
      </w:r>
    </w:p>
    <w:bookmarkEnd w:id="46"/>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jc w:val="center"/>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47" w:name="_Toc13354"/>
      <w:bookmarkStart w:id="48" w:name="_Toc22872"/>
      <w:bookmarkStart w:id="49" w:name="_Toc28148"/>
      <w:r>
        <w:rPr>
          <w:rStyle w:val="58"/>
          <w:rFonts w:hint="eastAsia"/>
          <w:color w:val="auto"/>
          <w:highlight w:val="none"/>
        </w:rPr>
        <w:t>第三章 评审方法及标准</w:t>
      </w:r>
      <w:bookmarkEnd w:id="47"/>
      <w:bookmarkEnd w:id="48"/>
      <w:bookmarkEnd w:id="49"/>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highlight w:val="none"/>
        </w:rPr>
      </w:pPr>
      <w:bookmarkStart w:id="50" w:name="_Toc11183"/>
      <w:r>
        <w:rPr>
          <w:rFonts w:hint="eastAsia" w:ascii="宋体" w:hAnsi="宋体" w:eastAsia="宋体" w:cs="宋体"/>
          <w:b/>
          <w:color w:val="auto"/>
          <w:sz w:val="24"/>
          <w:szCs w:val="24"/>
          <w:highlight w:val="none"/>
        </w:rPr>
        <w:t>一、评标原则</w:t>
      </w:r>
      <w:bookmarkEnd w:id="50"/>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磋商小组</w:t>
      </w:r>
      <w:r>
        <w:rPr>
          <w:rFonts w:hint="eastAsia" w:ascii="宋体" w:hAnsi="宋体" w:eastAsia="宋体" w:cs="宋体"/>
          <w:b/>
          <w:color w:val="auto"/>
          <w:sz w:val="24"/>
          <w:szCs w:val="24"/>
          <w:highlight w:val="none"/>
        </w:rPr>
        <w:t>：由</w:t>
      </w:r>
      <w:r>
        <w:rPr>
          <w:rFonts w:hint="eastAsia" w:ascii="宋体" w:hAnsi="宋体" w:eastAsia="宋体" w:cs="宋体"/>
          <w:b/>
          <w:color w:val="auto"/>
          <w:sz w:val="24"/>
          <w:szCs w:val="24"/>
          <w:highlight w:val="none"/>
          <w:lang w:val="en-US" w:eastAsia="zh-CN"/>
        </w:rPr>
        <w:t>采购人自行组建和开展评标工作。</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(二)评</w:t>
      </w:r>
      <w:r>
        <w:rPr>
          <w:rFonts w:hint="eastAsia" w:ascii="宋体" w:hAnsi="宋体" w:eastAsia="宋体" w:cs="宋体"/>
          <w:b/>
          <w:color w:val="auto"/>
          <w:sz w:val="24"/>
          <w:szCs w:val="24"/>
          <w:highlight w:val="none"/>
          <w:lang w:val="en-US" w:eastAsia="zh-CN"/>
        </w:rPr>
        <w:t>审</w:t>
      </w:r>
      <w:r>
        <w:rPr>
          <w:rFonts w:hint="eastAsia" w:ascii="宋体" w:hAnsi="宋体" w:eastAsia="宋体" w:cs="宋体"/>
          <w:b/>
          <w:color w:val="auto"/>
          <w:sz w:val="24"/>
          <w:szCs w:val="24"/>
          <w:highlight w:val="none"/>
        </w:rPr>
        <w:t>依据：</w:t>
      </w:r>
      <w:r>
        <w:rPr>
          <w:rFonts w:hint="eastAsia" w:ascii="宋体" w:hAnsi="宋体" w:eastAsia="宋体" w:cs="宋体"/>
          <w:b/>
          <w:color w:val="auto"/>
          <w:sz w:val="24"/>
          <w:szCs w:val="24"/>
          <w:highlight w:val="none"/>
          <w:lang w:val="en-US" w:eastAsia="zh-CN"/>
        </w:rPr>
        <w:t>磋商小组</w:t>
      </w:r>
      <w:r>
        <w:rPr>
          <w:rFonts w:hint="eastAsia" w:ascii="宋体" w:hAnsi="宋体" w:eastAsia="宋体" w:cs="宋体"/>
          <w:b/>
          <w:color w:val="auto"/>
          <w:sz w:val="24"/>
          <w:szCs w:val="24"/>
          <w:highlight w:val="none"/>
        </w:rPr>
        <w:t>将以</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为评</w:t>
      </w:r>
      <w:r>
        <w:rPr>
          <w:rFonts w:hint="eastAsia" w:ascii="宋体" w:hAnsi="宋体" w:eastAsia="宋体" w:cs="宋体"/>
          <w:b/>
          <w:color w:val="auto"/>
          <w:sz w:val="24"/>
          <w:szCs w:val="24"/>
          <w:highlight w:val="none"/>
          <w:lang w:val="en-US" w:eastAsia="zh-CN"/>
        </w:rPr>
        <w:t>审</w:t>
      </w:r>
      <w:r>
        <w:rPr>
          <w:rFonts w:hint="eastAsia" w:ascii="宋体" w:hAnsi="宋体" w:eastAsia="宋体" w:cs="宋体"/>
          <w:b/>
          <w:color w:val="auto"/>
          <w:sz w:val="24"/>
          <w:szCs w:val="24"/>
          <w:highlight w:val="none"/>
        </w:rPr>
        <w:t>依据，对</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的投标报价、技术服务能力、</w:t>
      </w:r>
      <w:r>
        <w:rPr>
          <w:rFonts w:hint="eastAsia" w:ascii="宋体" w:hAnsi="宋体" w:eastAsia="宋体" w:cs="宋体"/>
          <w:b/>
          <w:color w:val="auto"/>
          <w:sz w:val="24"/>
          <w:szCs w:val="24"/>
          <w:highlight w:val="none"/>
          <w:lang w:val="en-US" w:eastAsia="zh-CN"/>
        </w:rPr>
        <w:t>业绩</w:t>
      </w:r>
      <w:r>
        <w:rPr>
          <w:rFonts w:hint="eastAsia" w:ascii="宋体" w:hAnsi="宋体" w:eastAsia="宋体" w:cs="宋体"/>
          <w:b/>
          <w:color w:val="auto"/>
          <w:sz w:val="24"/>
          <w:szCs w:val="24"/>
          <w:highlight w:val="none"/>
        </w:rPr>
        <w:t>信誉等方面内容按百分制打分。其中价格分30分、</w:t>
      </w:r>
      <w:r>
        <w:rPr>
          <w:rFonts w:hint="eastAsia" w:ascii="宋体" w:hAnsi="宋体" w:eastAsia="宋体" w:cs="宋体"/>
          <w:b/>
          <w:color w:val="auto"/>
          <w:sz w:val="24"/>
          <w:szCs w:val="24"/>
          <w:highlight w:val="none"/>
          <w:lang w:val="en-US" w:eastAsia="zh-CN"/>
        </w:rPr>
        <w:t>技术服务能力</w:t>
      </w:r>
      <w:r>
        <w:rPr>
          <w:rFonts w:hint="eastAsia" w:ascii="宋体" w:hAnsi="宋体" w:eastAsia="宋体" w:cs="宋体"/>
          <w:b/>
          <w:color w:val="auto"/>
          <w:sz w:val="24"/>
          <w:szCs w:val="24"/>
          <w:highlight w:val="none"/>
        </w:rPr>
        <w:t>分</w:t>
      </w:r>
      <w:r>
        <w:rPr>
          <w:rFonts w:hint="eastAsia" w:ascii="宋体" w:hAnsi="宋体" w:eastAsia="宋体" w:cs="宋体"/>
          <w:b/>
          <w:color w:val="auto"/>
          <w:sz w:val="24"/>
          <w:szCs w:val="24"/>
          <w:highlight w:val="none"/>
          <w:lang w:val="en-US" w:eastAsia="zh-CN"/>
        </w:rPr>
        <w:t>50</w:t>
      </w:r>
      <w:r>
        <w:rPr>
          <w:rFonts w:hint="eastAsia" w:ascii="宋体" w:hAnsi="宋体" w:eastAsia="宋体" w:cs="宋体"/>
          <w:b/>
          <w:color w:val="auto"/>
          <w:sz w:val="24"/>
          <w:szCs w:val="24"/>
          <w:highlight w:val="none"/>
        </w:rPr>
        <w:t>分、</w:t>
      </w:r>
      <w:r>
        <w:rPr>
          <w:rFonts w:hint="eastAsia" w:ascii="宋体" w:hAnsi="宋体" w:eastAsia="宋体" w:cs="宋体"/>
          <w:b/>
          <w:color w:val="auto"/>
          <w:sz w:val="24"/>
          <w:szCs w:val="24"/>
          <w:highlight w:val="none"/>
          <w:lang w:val="en-US" w:eastAsia="zh-CN"/>
        </w:rPr>
        <w:t>业绩信誉</w:t>
      </w:r>
      <w:r>
        <w:rPr>
          <w:rFonts w:hint="eastAsia" w:ascii="宋体" w:hAnsi="宋体" w:eastAsia="宋体" w:cs="宋体"/>
          <w:b/>
          <w:color w:val="auto"/>
          <w:sz w:val="24"/>
          <w:szCs w:val="24"/>
          <w:highlight w:val="none"/>
        </w:rPr>
        <w:t>分</w:t>
      </w: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评审</w:t>
      </w:r>
      <w:r>
        <w:rPr>
          <w:rFonts w:hint="eastAsia" w:ascii="宋体" w:hAnsi="宋体" w:eastAsia="宋体" w:cs="宋体"/>
          <w:b/>
          <w:bCs/>
          <w:color w:val="auto"/>
          <w:sz w:val="24"/>
          <w:szCs w:val="24"/>
          <w:highlight w:val="none"/>
        </w:rPr>
        <w:t>方法</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（一）首先由磋商小组依法对供应商的资格进行</w:t>
      </w:r>
      <w:r>
        <w:rPr>
          <w:rFonts w:hint="eastAsia" w:hAnsi="宋体" w:cs="宋体"/>
          <w:bCs/>
          <w:color w:val="auto"/>
          <w:sz w:val="24"/>
          <w:szCs w:val="24"/>
          <w:highlight w:val="none"/>
          <w:lang w:eastAsia="zh-CN"/>
        </w:rPr>
        <w:t>资格性</w:t>
      </w:r>
      <w:r>
        <w:rPr>
          <w:rFonts w:hint="eastAsia" w:ascii="宋体" w:hAnsi="宋体" w:eastAsia="宋体" w:cs="宋体"/>
          <w:bCs/>
          <w:color w:val="auto"/>
          <w:sz w:val="24"/>
          <w:szCs w:val="24"/>
          <w:highlight w:val="none"/>
        </w:rPr>
        <w:t>评审，再由评委对响应文件进行符合性评审，只有资格性评审、符合性评审合格的响应文件才能进入详评。</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（二）对进入详评的，采用百分制综合评分法。</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（三）计分办法（按四舍五入取至百分位）</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1、价格分…………………………………………………………………</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bookmarkStart w:id="51" w:name="_Toc13613"/>
      <w:r>
        <w:rPr>
          <w:rFonts w:hint="eastAsia" w:ascii="宋体" w:hAnsi="宋体" w:eastAsia="宋体" w:cs="宋体"/>
          <w:bCs/>
          <w:color w:val="auto"/>
          <w:sz w:val="24"/>
          <w:szCs w:val="24"/>
          <w:highlight w:val="none"/>
        </w:rPr>
        <w:t>以进入评标的最低的评标价为</w:t>
      </w:r>
      <w:r>
        <w:rPr>
          <w:rFonts w:hint="eastAsia" w:ascii="宋体" w:hAnsi="宋体" w:eastAsia="宋体" w:cs="宋体"/>
          <w:bCs/>
          <w:color w:val="auto"/>
          <w:sz w:val="24"/>
          <w:szCs w:val="24"/>
          <w:highlight w:val="none"/>
          <w:lang w:eastAsia="zh-CN"/>
        </w:rPr>
        <w:t>3</w:t>
      </w:r>
      <w:r>
        <w:rPr>
          <w:rFonts w:hint="eastAsia" w:ascii="宋体" w:hAnsi="宋体" w:eastAsia="宋体" w:cs="宋体"/>
          <w:bCs/>
          <w:color w:val="auto"/>
          <w:sz w:val="24"/>
          <w:szCs w:val="24"/>
          <w:highlight w:val="none"/>
        </w:rPr>
        <w:t>0分。</w:t>
      </w:r>
      <w:bookmarkEnd w:id="51"/>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bookmarkStart w:id="52" w:name="_Toc20072"/>
      <w:r>
        <w:rPr>
          <w:rFonts w:hint="eastAsia" w:ascii="宋体" w:hAnsi="宋体" w:eastAsia="宋体" w:cs="宋体"/>
          <w:bCs/>
          <w:color w:val="auto"/>
          <w:sz w:val="24"/>
          <w:szCs w:val="24"/>
          <w:highlight w:val="none"/>
        </w:rPr>
        <w:t>某</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 xml:space="preserve">价格分 =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最低报价（金额）/某</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报价（金额） ×</w:t>
      </w:r>
      <w:r>
        <w:rPr>
          <w:rFonts w:hint="eastAsia" w:ascii="宋体" w:hAnsi="宋体" w:eastAsia="宋体" w:cs="宋体"/>
          <w:bCs/>
          <w:color w:val="auto"/>
          <w:sz w:val="24"/>
          <w:szCs w:val="24"/>
          <w:highlight w:val="none"/>
          <w:lang w:eastAsia="zh-CN"/>
        </w:rPr>
        <w:t>3</w:t>
      </w:r>
      <w:r>
        <w:rPr>
          <w:rFonts w:hint="eastAsia" w:ascii="宋体" w:hAnsi="宋体" w:eastAsia="宋体" w:cs="宋体"/>
          <w:bCs/>
          <w:color w:val="auto"/>
          <w:sz w:val="24"/>
          <w:szCs w:val="24"/>
          <w:highlight w:val="none"/>
        </w:rPr>
        <w:t>0分</w:t>
      </w:r>
      <w:bookmarkEnd w:id="52"/>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2、技术服务能力分…………………………………………………………</w:t>
      </w:r>
      <w:r>
        <w:rPr>
          <w:rFonts w:hint="eastAsia" w:ascii="宋体" w:hAnsi="宋体" w:eastAsia="宋体" w:cs="宋体"/>
          <w:b/>
          <w:bCs/>
          <w:color w:val="auto"/>
          <w:sz w:val="24"/>
          <w:szCs w:val="24"/>
          <w:highlight w:val="none"/>
          <w:lang w:val="en-US" w:eastAsia="zh-CN"/>
        </w:rPr>
        <w:t>50</w:t>
      </w:r>
      <w:r>
        <w:rPr>
          <w:rFonts w:hint="eastAsia" w:ascii="宋体" w:hAnsi="宋体" w:eastAsia="宋体" w:cs="宋体"/>
          <w:b/>
          <w:bCs/>
          <w:color w:val="auto"/>
          <w:sz w:val="24"/>
          <w:szCs w:val="24"/>
          <w:highlight w:val="none"/>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（1）服务项目实施方案（满分20分）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一档:提供的实施方案内容思路基本清晰、计划安排基本合理，措施基本可行，得0.1-8分；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二档：提供的实施方案内容思路较清晰、计划安排较合理、措施较完善，得8.1.1-15分;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三档: 提供的实施方案内容思路清晰、计划安排合理、措施完善，得15.1-20分。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（2）拟投入管理与服务人员素质能力（满分10分）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一档:</w:t>
      </w:r>
      <w:r>
        <w:rPr>
          <w:rFonts w:hint="eastAsia" w:ascii="宋体" w:hAnsi="宋体" w:eastAsia="宋体" w:cs="宋体"/>
          <w:bCs/>
          <w:color w:val="auto"/>
          <w:sz w:val="24"/>
          <w:szCs w:val="24"/>
          <w:highlight w:val="none"/>
          <w:lang w:val="en-US" w:eastAsia="zh-CN"/>
        </w:rPr>
        <w:t>拟投入管理</w:t>
      </w:r>
      <w:r>
        <w:rPr>
          <w:rFonts w:hint="eastAsia" w:ascii="宋体" w:hAnsi="宋体" w:eastAsia="宋体" w:cs="宋体"/>
          <w:bCs/>
          <w:color w:val="auto"/>
          <w:sz w:val="24"/>
          <w:szCs w:val="24"/>
          <w:highlight w:val="none"/>
          <w:lang w:eastAsia="zh-CN"/>
        </w:rPr>
        <w:t>与服务</w:t>
      </w:r>
      <w:r>
        <w:rPr>
          <w:rFonts w:hint="eastAsia" w:ascii="宋体" w:hAnsi="宋体" w:eastAsia="宋体" w:cs="宋体"/>
          <w:bCs/>
          <w:color w:val="auto"/>
          <w:sz w:val="24"/>
          <w:szCs w:val="24"/>
          <w:highlight w:val="none"/>
          <w:lang w:val="en-US" w:eastAsia="zh-CN"/>
        </w:rPr>
        <w:t>人员素质一般、人员管理方案较简单，得3分；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二档：</w:t>
      </w:r>
      <w:r>
        <w:rPr>
          <w:rFonts w:hint="eastAsia" w:ascii="宋体" w:hAnsi="宋体" w:eastAsia="宋体" w:cs="宋体"/>
          <w:bCs/>
          <w:color w:val="auto"/>
          <w:sz w:val="24"/>
          <w:szCs w:val="24"/>
          <w:highlight w:val="none"/>
          <w:lang w:val="en-US" w:eastAsia="zh-CN"/>
        </w:rPr>
        <w:t>拟投入管理</w:t>
      </w:r>
      <w:r>
        <w:rPr>
          <w:rFonts w:hint="eastAsia" w:ascii="宋体" w:hAnsi="宋体" w:eastAsia="宋体" w:cs="宋体"/>
          <w:bCs/>
          <w:color w:val="auto"/>
          <w:sz w:val="24"/>
          <w:szCs w:val="24"/>
          <w:highlight w:val="none"/>
          <w:lang w:eastAsia="zh-CN"/>
        </w:rPr>
        <w:t>与服务</w:t>
      </w:r>
      <w:r>
        <w:rPr>
          <w:rFonts w:hint="eastAsia" w:ascii="宋体" w:hAnsi="宋体" w:eastAsia="宋体" w:cs="宋体"/>
          <w:bCs/>
          <w:color w:val="auto"/>
          <w:sz w:val="24"/>
          <w:szCs w:val="24"/>
          <w:highlight w:val="none"/>
          <w:lang w:val="en-US" w:eastAsia="zh-CN"/>
        </w:rPr>
        <w:t>人员素质较好、人员管理方案满足采购要求，得6分；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三档:</w:t>
      </w:r>
      <w:r>
        <w:rPr>
          <w:rFonts w:hint="eastAsia" w:ascii="宋体" w:hAnsi="宋体" w:eastAsia="宋体" w:cs="宋体"/>
          <w:bCs/>
          <w:color w:val="auto"/>
          <w:sz w:val="24"/>
          <w:szCs w:val="24"/>
          <w:highlight w:val="none"/>
          <w:lang w:val="en-US" w:eastAsia="zh-CN"/>
        </w:rPr>
        <w:t>拟投入管理</w:t>
      </w:r>
      <w:r>
        <w:rPr>
          <w:rFonts w:hint="eastAsia" w:ascii="宋体" w:hAnsi="宋体" w:eastAsia="宋体" w:cs="宋体"/>
          <w:bCs/>
          <w:color w:val="auto"/>
          <w:sz w:val="24"/>
          <w:szCs w:val="24"/>
          <w:highlight w:val="none"/>
          <w:lang w:eastAsia="zh-CN"/>
        </w:rPr>
        <w:t>与服务</w:t>
      </w:r>
      <w:r>
        <w:rPr>
          <w:rFonts w:hint="eastAsia" w:ascii="宋体" w:hAnsi="宋体" w:eastAsia="宋体" w:cs="宋体"/>
          <w:bCs/>
          <w:color w:val="auto"/>
          <w:sz w:val="24"/>
          <w:szCs w:val="24"/>
          <w:highlight w:val="none"/>
          <w:lang w:val="en-US" w:eastAsia="zh-CN"/>
        </w:rPr>
        <w:t>人员素质好，管理方案详细、全面、合理、有针对性，且项目管理团队中有一级人力资源管理师证和劳动关系协调师证的，得10分。（提供相关证明材料，包括但不限于人员证书、社保证明等）。</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w:t>
      </w:r>
      <w:r>
        <w:rPr>
          <w:rFonts w:hint="eastAsia" w:hAnsi="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lang w:val="en-US" w:eastAsia="zh-CN"/>
        </w:rPr>
        <w:t>）售后服务承诺(满分1</w:t>
      </w:r>
      <w:r>
        <w:rPr>
          <w:rFonts w:hint="eastAsia" w:hAnsi="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lang w:val="en-US" w:eastAsia="zh-CN"/>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一档：服务承诺简单，得0.1-</w:t>
      </w:r>
      <w:r>
        <w:rPr>
          <w:rFonts w:hint="eastAsia"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二档：服务承诺描述较详细、完善，得</w:t>
      </w:r>
      <w:r>
        <w:rPr>
          <w:rFonts w:hint="eastAsia"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.1-</w:t>
      </w:r>
      <w:r>
        <w:rPr>
          <w:rFonts w:hint="eastAsia"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en-US" w:eastAsia="zh-CN"/>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三档：服务内容描述详细、完善，服务保障措施有力，得</w:t>
      </w:r>
      <w:r>
        <w:rPr>
          <w:rFonts w:hint="eastAsia"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en-US" w:eastAsia="zh-CN"/>
        </w:rPr>
        <w:t>.1-1</w:t>
      </w:r>
      <w:r>
        <w:rPr>
          <w:rFonts w:hint="eastAsia"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w:t>
      </w:r>
      <w:r>
        <w:rPr>
          <w:rFonts w:hint="eastAsia" w:hAnsi="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lang w:val="en-US" w:eastAsia="zh-CN"/>
        </w:rPr>
        <w:t>）企业信息化实力（满分5分）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① 供应商自有招聘团队及招聘网站/小程序，有多个招聘渠道</w:t>
      </w:r>
      <w:r>
        <w:rPr>
          <w:rFonts w:hint="eastAsia"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能及时补充流失人员，提供自有招聘团队名单及渠道相关证明材料，且自有开发招聘网站/小程序的提供相关证明材料得2分。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 为增加服务便利性的要求，供应商自有开发人力资源管理系统的，得1分（提供相关证明材料或截图并加盖公章）</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③ 供应商拥有员工入职离职线上合同签约操作平台的得2分；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3、业绩</w:t>
      </w:r>
      <w:r>
        <w:rPr>
          <w:rFonts w:hint="eastAsia" w:hAnsi="宋体" w:cs="宋体"/>
          <w:b/>
          <w:bCs w:val="0"/>
          <w:color w:val="auto"/>
          <w:sz w:val="24"/>
          <w:szCs w:val="24"/>
          <w:highlight w:val="none"/>
          <w:lang w:val="en-US" w:eastAsia="zh-CN"/>
        </w:rPr>
        <w:t>和</w:t>
      </w:r>
      <w:r>
        <w:rPr>
          <w:rFonts w:hint="eastAsia" w:ascii="宋体" w:hAnsi="宋体" w:eastAsia="宋体" w:cs="宋体"/>
          <w:b/>
          <w:bCs w:val="0"/>
          <w:color w:val="auto"/>
          <w:sz w:val="24"/>
          <w:szCs w:val="24"/>
          <w:highlight w:val="none"/>
          <w:lang w:val="en-US" w:eastAsia="zh-CN"/>
        </w:rPr>
        <w:t>信誉分……………………………………………………………20分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（1）供应商通过ISO9001质量管理体系认证并保持有效的得1分，供应商通过ISO14001环境管理体系认证并保持有效的得1分，供应商通过OHSAS18001/ISO45001职业健康安全管理体系认证并保持有效的得1分，满分3分。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（2）供应商获得人社部门颁发的人力资源诚信服务示范机构证书的，国家级得5分，省级得4分，市级得3分，满分5分。（同类证书按级别最高的计分，需提供相关证明复印件并加盖供应商公章）。</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r>
        <w:rPr>
          <w:rFonts w:hint="eastAsia" w:hAnsi="宋体" w:cs="宋体"/>
          <w:bCs/>
          <w:color w:val="auto"/>
          <w:sz w:val="24"/>
          <w:szCs w:val="24"/>
          <w:highlight w:val="none"/>
          <w:lang w:val="en-US" w:eastAsia="zh-CN"/>
        </w:rPr>
        <w:t>最近6年（自</w:t>
      </w:r>
      <w:r>
        <w:rPr>
          <w:rFonts w:hint="eastAsia" w:ascii="宋体" w:hAnsi="宋体" w:eastAsia="宋体" w:cs="宋体"/>
          <w:bCs/>
          <w:color w:val="auto"/>
          <w:sz w:val="24"/>
          <w:szCs w:val="24"/>
          <w:highlight w:val="none"/>
          <w:lang w:val="en-US" w:eastAsia="zh-CN"/>
        </w:rPr>
        <w:t>201</w:t>
      </w:r>
      <w:r>
        <w:rPr>
          <w:rFonts w:hint="eastAsia"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年1月1日以来</w:t>
      </w:r>
      <w:r>
        <w:rPr>
          <w:rFonts w:hint="eastAsia"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，供应商被评为A级信用级别纳税人的</w:t>
      </w:r>
      <w:r>
        <w:rPr>
          <w:rFonts w:hint="eastAsia" w:hAnsi="宋体" w:cs="宋体"/>
          <w:bCs/>
          <w:color w:val="auto"/>
          <w:sz w:val="24"/>
          <w:szCs w:val="24"/>
          <w:highlight w:val="none"/>
          <w:lang w:val="en-US" w:eastAsia="zh-CN"/>
        </w:rPr>
        <w:t>，每次</w:t>
      </w:r>
      <w:r>
        <w:rPr>
          <w:rFonts w:hint="eastAsia" w:ascii="宋体" w:hAnsi="宋体" w:eastAsia="宋体" w:cs="宋体"/>
          <w:bCs/>
          <w:color w:val="auto"/>
          <w:sz w:val="24"/>
          <w:szCs w:val="24"/>
          <w:highlight w:val="none"/>
          <w:lang w:val="en-US" w:eastAsia="zh-CN"/>
        </w:rPr>
        <w:t>得</w:t>
      </w:r>
      <w:r>
        <w:rPr>
          <w:rFonts w:hint="eastAsia" w:hAnsi="宋体" w:cs="宋体"/>
          <w:bCs/>
          <w:color w:val="auto"/>
          <w:sz w:val="24"/>
          <w:szCs w:val="24"/>
          <w:highlight w:val="none"/>
          <w:lang w:val="en-US" w:eastAsia="zh-CN"/>
        </w:rPr>
        <w:t>0.5分，满分</w:t>
      </w:r>
      <w:r>
        <w:rPr>
          <w:rFonts w:hint="eastAsia" w:ascii="宋体" w:hAnsi="宋体" w:eastAsia="宋体" w:cs="宋体"/>
          <w:bCs/>
          <w:color w:val="auto"/>
          <w:sz w:val="24"/>
          <w:szCs w:val="24"/>
          <w:highlight w:val="none"/>
          <w:lang w:val="en-US" w:eastAsia="zh-CN"/>
        </w:rPr>
        <w:t>3分。（以税务机关出具的信用评价信息文件、证书或其他证明材料为准）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（4）供应商获得省级及以上相关服务荣誉奖项的，每有一项得1分，最多得3分。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（5）供应商2020年1月1日以来，每完成一个同类项目，且合同金额不低于100万的，得2分，满分6分（需提供合同复印件并加盖供应商单位公章）。</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val="en-US" w:eastAsia="zh-CN"/>
        </w:rPr>
      </w:pPr>
      <w:bookmarkStart w:id="53" w:name="_Toc3256"/>
      <w:r>
        <w:rPr>
          <w:rFonts w:hint="eastAsia" w:ascii="宋体" w:hAnsi="宋体" w:eastAsia="宋体" w:cs="宋体"/>
          <w:b/>
          <w:bCs w:val="0"/>
          <w:color w:val="auto"/>
          <w:sz w:val="24"/>
          <w:szCs w:val="24"/>
          <w:highlight w:val="none"/>
          <w:lang w:val="en-US" w:eastAsia="zh-CN"/>
        </w:rPr>
        <w:t>（三）总得分=1 + 2 + 3</w:t>
      </w:r>
      <w:bookmarkEnd w:id="53"/>
      <w:r>
        <w:rPr>
          <w:rFonts w:hint="eastAsia" w:ascii="宋体" w:hAnsi="宋体" w:eastAsia="宋体" w:cs="宋体"/>
          <w:b/>
          <w:bCs w:val="0"/>
          <w:color w:val="auto"/>
          <w:sz w:val="24"/>
          <w:szCs w:val="24"/>
          <w:highlight w:val="none"/>
          <w:lang w:val="en-US" w:eastAsia="zh-CN"/>
        </w:rPr>
        <w:t xml:space="preserve"> </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三、成交候选人推荐原则</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（一）磋商小组将根据得分由高到低排列次序（得分相同时，以最终报价由低到高顺序排列；得分相同且</w:t>
      </w:r>
      <w:r>
        <w:rPr>
          <w:rFonts w:hint="eastAsia" w:hAnsi="宋体" w:cs="宋体"/>
          <w:color w:val="auto"/>
          <w:sz w:val="24"/>
          <w:szCs w:val="24"/>
          <w:highlight w:val="none"/>
          <w:u w:val="single"/>
          <w:lang w:eastAsia="zh-CN"/>
        </w:rPr>
        <w:t>最终</w:t>
      </w:r>
      <w:r>
        <w:rPr>
          <w:rFonts w:hint="eastAsia" w:ascii="宋体" w:hAnsi="宋体" w:eastAsia="宋体" w:cs="宋体"/>
          <w:color w:val="auto"/>
          <w:sz w:val="24"/>
          <w:szCs w:val="24"/>
          <w:highlight w:val="none"/>
          <w:u w:val="single"/>
        </w:rPr>
        <w:t>磋商</w:t>
      </w:r>
      <w:r>
        <w:rPr>
          <w:rFonts w:hint="eastAsia" w:ascii="宋体" w:hAnsi="宋体" w:eastAsia="宋体" w:cs="宋体"/>
          <w:bCs/>
          <w:color w:val="auto"/>
          <w:sz w:val="24"/>
          <w:szCs w:val="24"/>
          <w:highlight w:val="none"/>
        </w:rPr>
        <w:t>报价相同的，依次按技术服务能力分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业绩和信誉分</w:t>
      </w:r>
      <w:r>
        <w:rPr>
          <w:rFonts w:hint="eastAsia" w:ascii="宋体" w:hAnsi="宋体" w:eastAsia="宋体" w:cs="宋体"/>
          <w:bCs/>
          <w:color w:val="auto"/>
          <w:sz w:val="24"/>
          <w:szCs w:val="24"/>
          <w:highlight w:val="none"/>
        </w:rPr>
        <w:t>由高到低</w:t>
      </w:r>
      <w:r>
        <w:rPr>
          <w:rFonts w:hint="eastAsia" w:ascii="宋体" w:hAnsi="宋体" w:eastAsia="宋体" w:cs="宋体"/>
          <w:bCs/>
          <w:color w:val="auto"/>
          <w:sz w:val="24"/>
          <w:szCs w:val="24"/>
          <w:highlight w:val="none"/>
          <w:lang w:eastAsia="zh-CN"/>
        </w:rPr>
        <w:t>排列，如分数</w:t>
      </w:r>
      <w:r>
        <w:rPr>
          <w:rFonts w:hint="eastAsia" w:hAnsi="宋体" w:cs="宋体"/>
          <w:bCs/>
          <w:color w:val="auto"/>
          <w:sz w:val="24"/>
          <w:szCs w:val="24"/>
          <w:highlight w:val="none"/>
          <w:lang w:eastAsia="zh-CN"/>
        </w:rPr>
        <w:t>再次出现</w:t>
      </w:r>
      <w:r>
        <w:rPr>
          <w:rFonts w:hint="eastAsia" w:ascii="宋体" w:hAnsi="宋体" w:eastAsia="宋体" w:cs="宋体"/>
          <w:bCs/>
          <w:color w:val="auto"/>
          <w:sz w:val="24"/>
          <w:szCs w:val="24"/>
          <w:highlight w:val="none"/>
          <w:lang w:eastAsia="zh-CN"/>
        </w:rPr>
        <w:t>相同</w:t>
      </w:r>
      <w:r>
        <w:rPr>
          <w:rFonts w:hint="eastAsia" w:hAnsi="宋体" w:cs="宋体"/>
          <w:bCs/>
          <w:color w:val="auto"/>
          <w:sz w:val="24"/>
          <w:szCs w:val="24"/>
          <w:highlight w:val="none"/>
          <w:lang w:eastAsia="zh-CN"/>
        </w:rPr>
        <w:t>的</w:t>
      </w:r>
      <w:r>
        <w:rPr>
          <w:rFonts w:hint="eastAsia" w:ascii="宋体" w:hAnsi="宋体" w:eastAsia="宋体" w:cs="宋体"/>
          <w:bCs/>
          <w:color w:val="auto"/>
          <w:sz w:val="24"/>
          <w:szCs w:val="24"/>
          <w:highlight w:val="none"/>
          <w:lang w:eastAsia="zh-CN"/>
        </w:rPr>
        <w:t>，再依次按</w:t>
      </w:r>
      <w:r>
        <w:rPr>
          <w:rFonts w:hint="eastAsia" w:ascii="宋体" w:hAnsi="宋体" w:eastAsia="宋体" w:cs="宋体"/>
          <w:bCs/>
          <w:color w:val="auto"/>
          <w:sz w:val="24"/>
          <w:szCs w:val="24"/>
          <w:highlight w:val="none"/>
          <w:lang w:val="en-US" w:eastAsia="zh-CN"/>
        </w:rPr>
        <w:t>服务项目实施方案、拟投入管理与服务人员素质能力、售后服务承诺、企业信息化实力分排列</w:t>
      </w:r>
      <w:r>
        <w:rPr>
          <w:rFonts w:hint="eastAsia" w:ascii="宋体" w:hAnsi="宋体" w:eastAsia="宋体" w:cs="宋体"/>
          <w:bCs/>
          <w:color w:val="auto"/>
          <w:sz w:val="24"/>
          <w:szCs w:val="24"/>
          <w:highlight w:val="none"/>
        </w:rPr>
        <w:t>，并推荐成交候选人3名。得分最高的成交候选人为成交供应商。采购人应当确定磋商小组推荐排名第一的成交候选人为成交供应商。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Cs/>
          <w:color w:val="auto"/>
          <w:sz w:val="24"/>
          <w:szCs w:val="24"/>
          <w:highlight w:val="none"/>
        </w:rPr>
        <w:t>除非有法定事由，如排名第一的成交候选人放弃成交、因不可抗力不能履行合同、不按照磋商文件要求提交</w:t>
      </w:r>
      <w:r>
        <w:rPr>
          <w:rFonts w:hint="eastAsia" w:ascii="宋体" w:hAnsi="宋体" w:eastAsia="宋体" w:cs="宋体"/>
          <w:bCs/>
          <w:color w:val="auto"/>
          <w:sz w:val="24"/>
          <w:szCs w:val="24"/>
          <w:highlight w:val="none"/>
          <w:lang w:val="en-US" w:eastAsia="zh-CN"/>
        </w:rPr>
        <w:t>材料的</w:t>
      </w:r>
      <w:r>
        <w:rPr>
          <w:rFonts w:hint="eastAsia" w:ascii="宋体" w:hAnsi="宋体" w:eastAsia="宋体" w:cs="宋体"/>
          <w:bCs/>
          <w:color w:val="auto"/>
          <w:sz w:val="24"/>
          <w:szCs w:val="24"/>
          <w:highlight w:val="none"/>
        </w:rPr>
        <w:t>，或者被查实存在影响成交结果的违法行为等情形，不符合成交条件的。该等情况下，采购人可以按照磋商小组提出的成交候选人名单排序依法确定其他成交候选人为成交供应商，也可以重新组织采购。</w:t>
      </w:r>
    </w:p>
    <w:p>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四、特别说明</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（一）</w:t>
      </w:r>
      <w:r>
        <w:rPr>
          <w:rFonts w:hint="eastAsia" w:ascii="宋体" w:hAnsi="宋体" w:eastAsia="宋体" w:cs="宋体"/>
          <w:bCs/>
          <w:color w:val="auto"/>
          <w:sz w:val="24"/>
          <w:szCs w:val="24"/>
          <w:highlight w:val="none"/>
        </w:rPr>
        <w:t>磋商小组认为供应商的竞标报价明显低于其他通过符合性审查供应商的竞标报价，有可能影响产品（或服务）质量或者不能诚信履约的，应当要求其在</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现场合理的时间内提供书面说明，必要时提交相关证明材料；供应商不能证明其竞标报价合理性的，磋商小组应当将其作为无效磋商处理。</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（二）以上评审内容需要提供材料的，除必要的原件核对外，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如能够在线查询的材料，请提供查询网址链接，可以不用同时提供纸质材料。</w:t>
      </w:r>
    </w:p>
    <w:p>
      <w:pPr>
        <w:pStyle w:val="172"/>
        <w:spacing w:line="500" w:lineRule="exact"/>
        <w:ind w:left="0" w:leftChars="0" w:firstLine="0" w:firstLineChars="0"/>
        <w:rPr>
          <w:rFonts w:hint="eastAsia" w:ascii="仿宋" w:hAnsi="仿宋" w:eastAsia="仿宋" w:cs="仿宋"/>
          <w:b/>
          <w:bCs/>
          <w:color w:val="auto"/>
          <w:sz w:val="24"/>
          <w:szCs w:val="24"/>
          <w:highlight w:val="none"/>
        </w:rPr>
      </w:pPr>
      <w:r>
        <w:rPr>
          <w:rFonts w:hint="eastAsia"/>
          <w:color w:val="auto"/>
          <w:highlight w:val="none"/>
        </w:rPr>
        <w:br w:type="page"/>
      </w:r>
    </w:p>
    <w:p>
      <w:pPr>
        <w:pStyle w:val="3"/>
        <w:keepNext/>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bookmarkStart w:id="54" w:name="_Toc22431"/>
      <w:bookmarkStart w:id="55" w:name="_Toc16890"/>
      <w:bookmarkStart w:id="56" w:name="_Toc11417"/>
      <w:r>
        <w:rPr>
          <w:rFonts w:hint="eastAsia"/>
          <w:color w:val="auto"/>
          <w:highlight w:val="none"/>
        </w:rPr>
        <w:t>第</w:t>
      </w:r>
      <w:r>
        <w:rPr>
          <w:rFonts w:hint="eastAsia"/>
          <w:color w:val="auto"/>
          <w:highlight w:val="none"/>
          <w:lang w:val="en-US" w:eastAsia="zh-CN"/>
        </w:rPr>
        <w:t>四</w:t>
      </w:r>
      <w:r>
        <w:rPr>
          <w:rFonts w:hint="eastAsia"/>
          <w:color w:val="auto"/>
          <w:highlight w:val="none"/>
        </w:rPr>
        <w:t xml:space="preserve">章 </w:t>
      </w:r>
      <w:r>
        <w:rPr>
          <w:rFonts w:hint="eastAsia"/>
          <w:color w:val="auto"/>
          <w:highlight w:val="none"/>
          <w:lang w:eastAsia="zh-CN"/>
        </w:rPr>
        <w:t>响应文件</w:t>
      </w:r>
      <w:r>
        <w:rPr>
          <w:rFonts w:hint="eastAsia"/>
          <w:color w:val="auto"/>
          <w:highlight w:val="none"/>
        </w:rPr>
        <w:t>格式</w:t>
      </w:r>
      <w:bookmarkEnd w:id="54"/>
      <w:bookmarkEnd w:id="55"/>
      <w:bookmarkEnd w:id="56"/>
    </w:p>
    <w:p>
      <w:pPr>
        <w:bidi w:val="0"/>
        <w:rPr>
          <w:rFonts w:hint="eastAsia"/>
          <w:color w:val="auto"/>
          <w:highlight w:val="none"/>
        </w:rPr>
      </w:pPr>
      <w:bookmarkStart w:id="57" w:name="_Toc293863061"/>
      <w:bookmarkStart w:id="58" w:name="_Toc31396"/>
      <w:bookmarkStart w:id="59" w:name="_Toc293863331"/>
      <w:bookmarkStart w:id="60" w:name="_Toc301424939"/>
      <w:bookmarkStart w:id="61" w:name="_Toc326217565"/>
      <w:r>
        <w:rPr>
          <w:rFonts w:hint="eastAsia"/>
          <w:color w:val="auto"/>
          <w:highlight w:val="none"/>
        </w:rPr>
        <w:t>一、</w:t>
      </w:r>
      <w:r>
        <w:rPr>
          <w:rFonts w:hint="eastAsia"/>
          <w:color w:val="auto"/>
          <w:highlight w:val="none"/>
          <w:lang w:eastAsia="zh-CN"/>
        </w:rPr>
        <w:t>响应文件</w:t>
      </w:r>
      <w:r>
        <w:rPr>
          <w:rFonts w:hint="eastAsia"/>
          <w:color w:val="auto"/>
          <w:highlight w:val="none"/>
        </w:rPr>
        <w:t>外层包装封面及</w:t>
      </w:r>
      <w:r>
        <w:rPr>
          <w:rFonts w:hint="eastAsia"/>
          <w:color w:val="auto"/>
          <w:highlight w:val="none"/>
          <w:lang w:eastAsia="zh-CN"/>
        </w:rPr>
        <w:t>响应文件</w:t>
      </w:r>
      <w:r>
        <w:rPr>
          <w:rFonts w:hint="eastAsia"/>
          <w:color w:val="auto"/>
          <w:highlight w:val="none"/>
        </w:rPr>
        <w:t>外封面格式</w:t>
      </w:r>
      <w:bookmarkEnd w:id="57"/>
      <w:bookmarkEnd w:id="58"/>
      <w:bookmarkEnd w:id="59"/>
      <w:bookmarkEnd w:id="60"/>
      <w:bookmarkEnd w:id="61"/>
    </w:p>
    <w:p>
      <w:pPr>
        <w:bidi w:val="0"/>
        <w:rPr>
          <w:rFonts w:hint="eastAsia"/>
          <w:color w:val="auto"/>
          <w:highlight w:val="none"/>
        </w:rPr>
      </w:pPr>
      <w:bookmarkStart w:id="62" w:name="_Toc293863332"/>
      <w:bookmarkStart w:id="63" w:name="_Toc293863062"/>
      <w:bookmarkStart w:id="64" w:name="_Toc301424940"/>
      <w:bookmarkStart w:id="65" w:name="_Toc326217566"/>
      <w:bookmarkStart w:id="66" w:name="_Toc3528"/>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所有</w:t>
      </w:r>
      <w:r>
        <w:rPr>
          <w:rFonts w:hint="eastAsia"/>
          <w:color w:val="auto"/>
          <w:highlight w:val="none"/>
          <w:lang w:eastAsia="zh-CN"/>
        </w:rPr>
        <w:t>响应文件</w:t>
      </w:r>
      <w:r>
        <w:rPr>
          <w:rFonts w:hint="eastAsia"/>
          <w:color w:val="auto"/>
          <w:highlight w:val="none"/>
        </w:rPr>
        <w:t>的外包装封面格式：</w:t>
      </w:r>
      <w:bookmarkEnd w:id="62"/>
      <w:bookmarkEnd w:id="63"/>
      <w:bookmarkEnd w:id="64"/>
      <w:bookmarkEnd w:id="65"/>
      <w:bookmarkEnd w:id="66"/>
    </w:p>
    <w:p>
      <w:pPr>
        <w:snapToGrid w:val="0"/>
        <w:spacing w:before="120" w:beforeLines="50" w:after="50"/>
        <w:rPr>
          <w:rFonts w:hint="eastAsia" w:ascii="仿宋" w:hAnsi="仿宋" w:eastAsia="仿宋"/>
          <w:color w:val="auto"/>
          <w:sz w:val="24"/>
          <w:szCs w:val="20"/>
          <w:highlight w:val="none"/>
        </w:rPr>
      </w:pPr>
    </w:p>
    <w:p>
      <w:pPr>
        <w:snapToGrid w:val="0"/>
        <w:spacing w:before="120" w:beforeLines="50" w:after="50"/>
        <w:jc w:val="center"/>
        <w:rPr>
          <w:rFonts w:hint="eastAsia" w:ascii="仿宋" w:hAnsi="仿宋" w:eastAsia="仿宋"/>
          <w:bCs/>
          <w:color w:val="auto"/>
          <w:sz w:val="24"/>
          <w:szCs w:val="20"/>
          <w:highlight w:val="none"/>
        </w:rPr>
      </w:pPr>
    </w:p>
    <w:p>
      <w:pPr>
        <w:snapToGrid w:val="0"/>
        <w:spacing w:before="120" w:beforeLines="50" w:after="50"/>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val="en-US" w:eastAsia="zh-CN"/>
        </w:rPr>
        <w:t>响</w:t>
      </w:r>
      <w:r>
        <w:rPr>
          <w:rFonts w:hint="eastAsia" w:ascii="宋体" w:hAnsi="宋体" w:eastAsia="宋体" w:cs="宋体"/>
          <w:b/>
          <w:bCs/>
          <w:color w:val="auto"/>
          <w:sz w:val="52"/>
          <w:szCs w:val="52"/>
          <w:highlight w:val="none"/>
        </w:rPr>
        <w:t xml:space="preserve"> </w:t>
      </w:r>
      <w:r>
        <w:rPr>
          <w:rFonts w:hint="eastAsia" w:ascii="宋体" w:hAnsi="宋体" w:eastAsia="宋体" w:cs="宋体"/>
          <w:b/>
          <w:bCs/>
          <w:color w:val="auto"/>
          <w:sz w:val="52"/>
          <w:szCs w:val="52"/>
          <w:highlight w:val="none"/>
          <w:lang w:val="en-US" w:eastAsia="zh-CN"/>
        </w:rPr>
        <w:t>应</w:t>
      </w:r>
      <w:r>
        <w:rPr>
          <w:rFonts w:hint="eastAsia" w:ascii="宋体" w:hAnsi="宋体" w:eastAsia="宋体" w:cs="宋体"/>
          <w:b/>
          <w:bCs/>
          <w:color w:val="auto"/>
          <w:sz w:val="52"/>
          <w:szCs w:val="52"/>
          <w:highlight w:val="none"/>
        </w:rPr>
        <w:t xml:space="preserve"> 文 件</w:t>
      </w:r>
    </w:p>
    <w:p>
      <w:pPr>
        <w:snapToGrid w:val="0"/>
        <w:spacing w:before="120" w:beforeLines="50" w:after="50"/>
        <w:rPr>
          <w:rFonts w:hint="eastAsia" w:ascii="仿宋" w:hAnsi="仿宋" w:eastAsia="仿宋"/>
          <w:bCs/>
          <w:color w:val="auto"/>
          <w:sz w:val="24"/>
          <w:szCs w:val="20"/>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eastAsia="宋体" w:cs="宋体"/>
          <w:color w:val="auto"/>
          <w:sz w:val="24"/>
          <w:szCs w:val="24"/>
          <w:highlight w:val="none"/>
          <w:lang w:val="en-US" w:eastAsia="zh-CN"/>
        </w:rPr>
        <w:t>2023－202</w:t>
      </w:r>
      <w:r>
        <w:rPr>
          <w:rFonts w:hint="eastAsia" w:ascii="宋体" w:hAnsi="宋体" w:cs="宋体"/>
          <w:color w:val="auto"/>
          <w:sz w:val="24"/>
          <w:szCs w:val="24"/>
          <w:highlight w:val="none"/>
          <w:lang w:val="en-US" w:eastAsia="zh-CN"/>
        </w:rPr>
        <w:t>5年</w:t>
      </w:r>
      <w:r>
        <w:rPr>
          <w:rFonts w:hint="eastAsia" w:ascii="宋体" w:hAnsi="宋体" w:eastAsia="宋体" w:cs="宋体"/>
          <w:color w:val="auto"/>
          <w:sz w:val="24"/>
          <w:szCs w:val="24"/>
          <w:highlight w:val="none"/>
        </w:rPr>
        <w:t>劳务外包服务采购项目</w:t>
      </w:r>
    </w:p>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p>
      <w:pPr>
        <w:bidi w:val="0"/>
        <w:rPr>
          <w:rFonts w:hint="eastAsia" w:ascii="宋体" w:hAnsi="宋体" w:eastAsia="宋体" w:cs="宋体"/>
          <w:color w:val="auto"/>
          <w:sz w:val="24"/>
          <w:szCs w:val="24"/>
          <w:highlight w:val="none"/>
        </w:rPr>
      </w:pPr>
    </w:p>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地址：</w:t>
      </w:r>
    </w:p>
    <w:p>
      <w:pPr>
        <w:bidi w:val="0"/>
        <w:rPr>
          <w:rFonts w:hint="eastAsia" w:ascii="宋体" w:hAnsi="宋体" w:eastAsia="宋体" w:cs="宋体"/>
          <w:color w:val="auto"/>
          <w:sz w:val="24"/>
          <w:szCs w:val="24"/>
          <w:highlight w:val="none"/>
        </w:rPr>
      </w:pPr>
    </w:p>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  年  月  日  时   分前不得启封（开标时才能启封）</w:t>
      </w:r>
    </w:p>
    <w:p>
      <w:pPr>
        <w:snapToGrid w:val="0"/>
        <w:spacing w:before="120" w:beforeLines="50" w:after="50"/>
        <w:ind w:firstLine="64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p>
    <w:p>
      <w:pPr>
        <w:snapToGrid w:val="0"/>
        <w:spacing w:before="120" w:beforeLines="50" w:after="50"/>
        <w:ind w:firstLine="645"/>
        <w:jc w:val="center"/>
        <w:rPr>
          <w:rFonts w:hint="eastAsia" w:ascii="宋体" w:hAnsi="宋体" w:eastAsia="宋体" w:cs="宋体"/>
          <w:bCs/>
          <w:color w:val="auto"/>
          <w:sz w:val="24"/>
          <w:szCs w:val="24"/>
          <w:highlight w:val="none"/>
        </w:rPr>
      </w:pPr>
    </w:p>
    <w:p>
      <w:pPr>
        <w:bidi w:val="0"/>
        <w:ind w:firstLine="150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snapToGrid w:val="0"/>
        <w:spacing w:before="120" w:beforeLines="50" w:after="50"/>
        <w:ind w:firstLine="645"/>
        <w:rPr>
          <w:rFonts w:hint="eastAsia" w:ascii="仿宋" w:hAnsi="仿宋" w:eastAsia="仿宋"/>
          <w:bCs/>
          <w:color w:val="auto"/>
          <w:sz w:val="24"/>
          <w:highlight w:val="none"/>
        </w:rPr>
      </w:pPr>
    </w:p>
    <w:p>
      <w:pPr>
        <w:bidi w:val="0"/>
        <w:rPr>
          <w:rFonts w:hint="eastAsia"/>
          <w:color w:val="auto"/>
          <w:highlight w:val="none"/>
        </w:rPr>
      </w:pPr>
      <w:r>
        <w:rPr>
          <w:rFonts w:hint="eastAsia"/>
          <w:color w:val="auto"/>
          <w:highlight w:val="none"/>
        </w:rPr>
        <w:br w:type="page"/>
      </w:r>
    </w:p>
    <w:p>
      <w:pPr>
        <w:bidi w:val="0"/>
        <w:ind w:left="0" w:leftChars="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响应文件外封面格式</w:t>
      </w:r>
    </w:p>
    <w:p>
      <w:pPr>
        <w:bidi w:val="0"/>
        <w:jc w:val="right"/>
        <w:rPr>
          <w:rFonts w:hint="eastAsia"/>
          <w:color w:val="auto"/>
          <w:highlight w:val="none"/>
        </w:rPr>
      </w:pPr>
      <w:r>
        <w:rPr>
          <w:rFonts w:hint="eastAsia"/>
          <w:color w:val="auto"/>
          <w:highlight w:val="none"/>
        </w:rPr>
        <w:t>正本/或副本</w:t>
      </w:r>
    </w:p>
    <w:p>
      <w:pPr>
        <w:snapToGrid w:val="0"/>
        <w:spacing w:before="120" w:beforeLines="50" w:after="50"/>
        <w:rPr>
          <w:rFonts w:hint="eastAsia" w:ascii="仿宋" w:hAnsi="仿宋" w:eastAsia="仿宋"/>
          <w:color w:val="auto"/>
          <w:sz w:val="24"/>
          <w:szCs w:val="20"/>
          <w:highlight w:val="none"/>
        </w:rPr>
      </w:pPr>
    </w:p>
    <w:p>
      <w:pPr>
        <w:snapToGrid w:val="0"/>
        <w:spacing w:before="120" w:beforeLines="50" w:after="50"/>
        <w:jc w:val="center"/>
        <w:rPr>
          <w:rFonts w:hint="eastAsia" w:ascii="仿宋" w:hAnsi="仿宋" w:eastAsia="仿宋"/>
          <w:bCs/>
          <w:color w:val="auto"/>
          <w:sz w:val="24"/>
          <w:szCs w:val="20"/>
          <w:highlight w:val="none"/>
        </w:rPr>
      </w:pPr>
    </w:p>
    <w:p>
      <w:pPr>
        <w:snapToGrid w:val="0"/>
        <w:spacing w:before="120" w:beforeLines="50" w:after="50"/>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val="en-US" w:eastAsia="zh-CN"/>
        </w:rPr>
        <w:t>响</w:t>
      </w:r>
      <w:r>
        <w:rPr>
          <w:rFonts w:hint="eastAsia" w:ascii="宋体" w:hAnsi="宋体" w:eastAsia="宋体" w:cs="宋体"/>
          <w:b/>
          <w:bCs/>
          <w:color w:val="auto"/>
          <w:sz w:val="52"/>
          <w:szCs w:val="52"/>
          <w:highlight w:val="none"/>
        </w:rPr>
        <w:t xml:space="preserve"> </w:t>
      </w:r>
      <w:r>
        <w:rPr>
          <w:rFonts w:hint="eastAsia" w:ascii="宋体" w:hAnsi="宋体" w:eastAsia="宋体" w:cs="宋体"/>
          <w:b/>
          <w:bCs/>
          <w:color w:val="auto"/>
          <w:sz w:val="52"/>
          <w:szCs w:val="52"/>
          <w:highlight w:val="none"/>
          <w:lang w:val="en-US" w:eastAsia="zh-CN"/>
        </w:rPr>
        <w:t>应</w:t>
      </w:r>
      <w:r>
        <w:rPr>
          <w:rFonts w:hint="eastAsia" w:ascii="宋体" w:hAnsi="宋体" w:eastAsia="宋体" w:cs="宋体"/>
          <w:b/>
          <w:bCs/>
          <w:color w:val="auto"/>
          <w:sz w:val="52"/>
          <w:szCs w:val="52"/>
          <w:highlight w:val="none"/>
        </w:rPr>
        <w:t xml:space="preserve"> 文 件</w:t>
      </w:r>
    </w:p>
    <w:p>
      <w:pPr>
        <w:snapToGrid w:val="0"/>
        <w:spacing w:before="120" w:beforeLines="50" w:after="50"/>
        <w:rPr>
          <w:rFonts w:hint="eastAsia" w:ascii="仿宋" w:hAnsi="仿宋" w:eastAsia="仿宋"/>
          <w:bCs/>
          <w:color w:val="auto"/>
          <w:sz w:val="24"/>
          <w:szCs w:val="20"/>
          <w:highlight w:val="none"/>
        </w:rPr>
      </w:pPr>
    </w:p>
    <w:p>
      <w:pPr>
        <w:bidi w:val="0"/>
        <w:ind w:left="0" w:leftChars="0" w:firstLine="0" w:firstLineChars="0"/>
        <w:rPr>
          <w:rFonts w:hint="eastAsia"/>
          <w:color w:val="auto"/>
          <w:highlight w:val="none"/>
        </w:rPr>
      </w:pPr>
      <w:r>
        <w:rPr>
          <w:rFonts w:hint="eastAsia"/>
          <w:color w:val="auto"/>
          <w:highlight w:val="none"/>
        </w:rPr>
        <w:t>项目名称：</w:t>
      </w:r>
      <w:r>
        <w:rPr>
          <w:rFonts w:hint="eastAsia" w:ascii="宋体" w:hAnsi="宋体" w:eastAsia="宋体" w:cs="宋体"/>
          <w:color w:val="auto"/>
          <w:sz w:val="24"/>
          <w:szCs w:val="24"/>
          <w:highlight w:val="none"/>
          <w:lang w:val="en-US" w:eastAsia="zh-CN"/>
        </w:rPr>
        <w:t>广西国际博览集团有限公司2023－202</w:t>
      </w:r>
      <w:r>
        <w:rPr>
          <w:rFonts w:hint="eastAsia" w:ascii="宋体" w:hAnsi="宋体" w:cs="宋体"/>
          <w:color w:val="auto"/>
          <w:sz w:val="24"/>
          <w:szCs w:val="24"/>
          <w:highlight w:val="none"/>
          <w:lang w:val="en-US" w:eastAsia="zh-CN"/>
        </w:rPr>
        <w:t>5年</w:t>
      </w:r>
      <w:r>
        <w:rPr>
          <w:rFonts w:hint="eastAsia" w:ascii="宋体" w:hAnsi="宋体" w:eastAsia="宋体" w:cs="宋体"/>
          <w:color w:val="auto"/>
          <w:sz w:val="24"/>
          <w:szCs w:val="24"/>
          <w:highlight w:val="none"/>
          <w:lang w:val="en-US" w:eastAsia="zh-CN"/>
        </w:rPr>
        <w:t>劳务外</w:t>
      </w:r>
      <w:r>
        <w:rPr>
          <w:rFonts w:hint="eastAsia"/>
          <w:color w:val="auto"/>
          <w:highlight w:val="none"/>
        </w:rPr>
        <w:t>包服务采购项目</w:t>
      </w:r>
    </w:p>
    <w:p>
      <w:pPr>
        <w:bidi w:val="0"/>
        <w:rPr>
          <w:rFonts w:hint="eastAsia"/>
          <w:color w:val="auto"/>
          <w:highlight w:val="none"/>
        </w:rPr>
      </w:pPr>
    </w:p>
    <w:p>
      <w:pPr>
        <w:bidi w:val="0"/>
        <w:ind w:left="0" w:leftChars="0" w:firstLine="0" w:firstLineChars="0"/>
        <w:rPr>
          <w:rFonts w:hint="eastAsia"/>
          <w:color w:val="auto"/>
          <w:highlight w:val="none"/>
        </w:rPr>
      </w:pPr>
      <w:r>
        <w:rPr>
          <w:rFonts w:hint="eastAsia"/>
          <w:color w:val="auto"/>
          <w:highlight w:val="none"/>
          <w:lang w:eastAsia="zh-CN"/>
        </w:rPr>
        <w:t>供应商</w:t>
      </w:r>
      <w:r>
        <w:rPr>
          <w:rFonts w:hint="eastAsia"/>
          <w:color w:val="auto"/>
          <w:highlight w:val="none"/>
        </w:rPr>
        <w:t>名称：</w:t>
      </w:r>
    </w:p>
    <w:p>
      <w:pPr>
        <w:bidi w:val="0"/>
        <w:rPr>
          <w:rFonts w:hint="eastAsia"/>
          <w:color w:val="auto"/>
          <w:highlight w:val="none"/>
        </w:rPr>
      </w:pPr>
    </w:p>
    <w:p>
      <w:pPr>
        <w:bidi w:val="0"/>
        <w:ind w:left="0" w:leftChars="0" w:firstLine="0" w:firstLineChars="0"/>
        <w:rPr>
          <w:rFonts w:hint="eastAsia"/>
          <w:color w:val="auto"/>
          <w:highlight w:val="none"/>
        </w:rPr>
      </w:pPr>
      <w:r>
        <w:rPr>
          <w:rFonts w:hint="eastAsia"/>
          <w:color w:val="auto"/>
          <w:highlight w:val="none"/>
        </w:rPr>
        <w:t>法定代表人或委托代理人签字：</w:t>
      </w:r>
    </w:p>
    <w:p>
      <w:pPr>
        <w:pStyle w:val="8"/>
        <w:snapToGrid w:val="0"/>
        <w:spacing w:before="50" w:after="50"/>
        <w:ind w:firstLine="960" w:firstLineChars="400"/>
        <w:rPr>
          <w:rFonts w:hint="eastAsia" w:ascii="仿宋" w:hAnsi="仿宋" w:eastAsia="仿宋"/>
          <w:bCs/>
          <w:color w:val="auto"/>
          <w:sz w:val="24"/>
          <w:szCs w:val="24"/>
          <w:highlight w:val="none"/>
        </w:rPr>
      </w:pPr>
    </w:p>
    <w:p>
      <w:pPr>
        <w:pStyle w:val="8"/>
        <w:snapToGrid w:val="0"/>
        <w:spacing w:before="50" w:after="50"/>
        <w:ind w:firstLine="960" w:firstLineChars="400"/>
        <w:rPr>
          <w:rFonts w:hint="eastAsia" w:ascii="仿宋" w:hAnsi="仿宋" w:eastAsia="仿宋"/>
          <w:bCs/>
          <w:color w:val="auto"/>
          <w:sz w:val="24"/>
          <w:szCs w:val="24"/>
          <w:highlight w:val="none"/>
        </w:rPr>
      </w:pPr>
    </w:p>
    <w:p>
      <w:pPr>
        <w:bidi w:val="0"/>
        <w:ind w:firstLine="1504"/>
        <w:jc w:val="center"/>
        <w:rPr>
          <w:rFonts w:hint="eastAsia" w:ascii="Times New Roman" w:hAnsi="Times New Roman" w:eastAsia="宋体"/>
          <w:color w:val="auto"/>
          <w:highlight w:val="none"/>
        </w:rPr>
      </w:pPr>
    </w:p>
    <w:p>
      <w:pPr>
        <w:bidi w:val="0"/>
        <w:ind w:firstLine="1504"/>
        <w:jc w:val="center"/>
        <w:rPr>
          <w:rFonts w:hint="eastAsia" w:ascii="Times New Roman" w:hAnsi="Times New Roman" w:eastAsia="宋体"/>
          <w:color w:val="auto"/>
          <w:highlight w:val="none"/>
        </w:rPr>
      </w:pPr>
      <w:r>
        <w:rPr>
          <w:rFonts w:hint="eastAsia" w:ascii="Times New Roman" w:hAnsi="Times New Roman" w:eastAsia="宋体"/>
          <w:color w:val="auto"/>
          <w:highlight w:val="none"/>
        </w:rPr>
        <w:t>年  月  日</w:t>
      </w:r>
    </w:p>
    <w:p>
      <w:pPr>
        <w:snapToGrid w:val="0"/>
        <w:spacing w:line="360" w:lineRule="auto"/>
        <w:ind w:firstLine="470" w:firstLineChars="196"/>
        <w:jc w:val="center"/>
        <w:rPr>
          <w:rFonts w:hint="eastAsia" w:ascii="仿宋" w:hAnsi="仿宋" w:eastAsia="仿宋"/>
          <w:b/>
          <w:color w:val="auto"/>
          <w:sz w:val="40"/>
          <w:szCs w:val="40"/>
          <w:highlight w:val="none"/>
        </w:rPr>
      </w:pPr>
      <w:r>
        <w:rPr>
          <w:rFonts w:hint="eastAsia" w:ascii="仿宋" w:hAnsi="仿宋" w:eastAsia="仿宋"/>
          <w:bCs/>
          <w:color w:val="auto"/>
          <w:sz w:val="24"/>
          <w:highlight w:val="none"/>
        </w:rPr>
        <w:br w:type="page"/>
      </w:r>
      <w:r>
        <w:rPr>
          <w:rFonts w:hint="eastAsia" w:ascii="宋体" w:hAnsi="宋体" w:eastAsia="宋体" w:cs="宋体"/>
          <w:b/>
          <w:color w:val="auto"/>
          <w:sz w:val="40"/>
          <w:szCs w:val="40"/>
          <w:highlight w:val="none"/>
        </w:rPr>
        <w:t>目</w:t>
      </w:r>
      <w:r>
        <w:rPr>
          <w:rFonts w:hint="eastAsia" w:ascii="宋体" w:hAnsi="宋体" w:cs="宋体"/>
          <w:b/>
          <w:color w:val="auto"/>
          <w:sz w:val="40"/>
          <w:szCs w:val="40"/>
          <w:highlight w:val="none"/>
          <w:lang w:val="en-US" w:eastAsia="zh-CN"/>
        </w:rPr>
        <w:t xml:space="preserve"> </w:t>
      </w:r>
      <w:r>
        <w:rPr>
          <w:rFonts w:hint="eastAsia" w:ascii="宋体" w:hAnsi="宋体" w:eastAsia="宋体" w:cs="宋体"/>
          <w:b/>
          <w:color w:val="auto"/>
          <w:sz w:val="40"/>
          <w:szCs w:val="40"/>
          <w:highlight w:val="none"/>
        </w:rPr>
        <w:t>录</w:t>
      </w:r>
    </w:p>
    <w:p>
      <w:pPr>
        <w:keepNext w:val="0"/>
        <w:keepLines w:val="0"/>
        <w:pageBreakBefore w:val="0"/>
        <w:widowControl w:val="0"/>
        <w:kinsoku/>
        <w:wordWrap/>
        <w:overflowPunct/>
        <w:topLinePunct w:val="0"/>
        <w:autoSpaceDE/>
        <w:autoSpaceDN/>
        <w:bidi w:val="0"/>
        <w:adjustRightInd/>
        <w:snapToGrid w:val="0"/>
        <w:spacing w:line="360" w:lineRule="auto"/>
        <w:ind w:firstLine="472" w:firstLineChars="196"/>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1.报价文件：</w:t>
      </w: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竞</w:t>
      </w:r>
      <w:r>
        <w:rPr>
          <w:rFonts w:hint="eastAsia" w:ascii="宋体" w:hAnsi="宋体" w:eastAsia="宋体" w:cs="宋体"/>
          <w:color w:val="auto"/>
          <w:sz w:val="24"/>
          <w:highlight w:val="none"/>
        </w:rPr>
        <w:t>标函（格式见第</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 xml:space="preserve">章）； </w:t>
      </w: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）报价明细表。</w:t>
      </w:r>
    </w:p>
    <w:p>
      <w:pPr>
        <w:keepNext w:val="0"/>
        <w:keepLines w:val="0"/>
        <w:pageBreakBefore w:val="0"/>
        <w:widowControl w:val="0"/>
        <w:kinsoku/>
        <w:wordWrap/>
        <w:overflowPunct/>
        <w:topLinePunct w:val="0"/>
        <w:autoSpaceDE/>
        <w:autoSpaceDN/>
        <w:bidi w:val="0"/>
        <w:adjustRightInd/>
        <w:snapToGrid w:val="0"/>
        <w:spacing w:line="360" w:lineRule="auto"/>
        <w:ind w:firstLine="472" w:firstLineChars="196"/>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竞</w:t>
      </w:r>
      <w:r>
        <w:rPr>
          <w:rFonts w:hint="eastAsia" w:ascii="宋体" w:hAnsi="宋体" w:eastAsia="宋体" w:cs="宋体"/>
          <w:color w:val="auto"/>
          <w:sz w:val="24"/>
          <w:highlight w:val="none"/>
        </w:rPr>
        <w:t>标声明书（格式见第</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（2）有效的营业执照等证明文件复印件；</w:t>
      </w:r>
    </w:p>
    <w:p>
      <w:pPr>
        <w:keepNext w:val="0"/>
        <w:keepLines w:val="0"/>
        <w:pageBreakBefore w:val="0"/>
        <w:widowControl w:val="0"/>
        <w:kinsoku/>
        <w:wordWrap/>
        <w:overflowPunct/>
        <w:topLinePunct w:val="0"/>
        <w:autoSpaceDE/>
        <w:autoSpaceDN/>
        <w:bidi w:val="0"/>
        <w:adjustRightInd/>
        <w:snapToGrid w:val="0"/>
        <w:spacing w:line="360" w:lineRule="auto"/>
        <w:ind w:firstLine="960" w:firstLineChars="4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有效的营业执照副本复印件或事业单位法人（负责人）证书复印件；</w:t>
      </w:r>
    </w:p>
    <w:p>
      <w:pPr>
        <w:keepNext w:val="0"/>
        <w:keepLines w:val="0"/>
        <w:pageBreakBefore w:val="0"/>
        <w:widowControl w:val="0"/>
        <w:kinsoku/>
        <w:wordWrap/>
        <w:overflowPunct/>
        <w:topLinePunct w:val="0"/>
        <w:autoSpaceDE/>
        <w:autoSpaceDN/>
        <w:bidi w:val="0"/>
        <w:adjustRightInd/>
        <w:snapToGrid w:val="0"/>
        <w:spacing w:line="360" w:lineRule="auto"/>
        <w:ind w:firstLine="960" w:firstLineChars="4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有效的其他资质证书复印件；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（3）法定代表人身份证明原件和有效的法定代表人身份证正反面复印件；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）法定代表人授权委托书 （委托代理时提供，格式见第</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）有效的委托代理人身份证正反面复印件；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）参加采购活动前3年内在经营活动中没有重大违法记录的书面声明（格式自拟）；</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在“信用中国”网站（ www.creditchina.gov.cn）查询相关</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主体信用记录；</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）商务响应表（格式见第</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章）；</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可作为</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资信评分的资质证明材料（可选）</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的类似成功案例的业绩证明文件（</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同类项目实施情况一览表、合同复印件，格式自拟）；</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认为可以证明其能力或业绩的其它材料（格式自拟）；</w:t>
      </w:r>
    </w:p>
    <w:p>
      <w:pPr>
        <w:keepNext w:val="0"/>
        <w:keepLines w:val="0"/>
        <w:pageBreakBefore w:val="0"/>
        <w:widowControl w:val="0"/>
        <w:kinsoku/>
        <w:wordWrap/>
        <w:overflowPunct/>
        <w:topLinePunct w:val="0"/>
        <w:autoSpaceDE/>
        <w:autoSpaceDN/>
        <w:bidi w:val="0"/>
        <w:adjustRightInd/>
        <w:snapToGrid w:val="0"/>
        <w:spacing w:line="360" w:lineRule="auto"/>
        <w:ind w:firstLine="472" w:firstLineChars="196"/>
        <w:jc w:val="both"/>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3.技术文件</w:t>
      </w:r>
    </w:p>
    <w:p>
      <w:pPr>
        <w:keepNext w:val="0"/>
        <w:keepLines w:val="0"/>
        <w:pageBreakBefore w:val="0"/>
        <w:widowControl w:val="0"/>
        <w:kinsoku/>
        <w:wordWrap/>
        <w:overflowPunct/>
        <w:topLinePunct w:val="0"/>
        <w:autoSpaceDE/>
        <w:autoSpaceDN/>
        <w:bidi w:val="0"/>
        <w:adjustRightInd/>
        <w:snapToGrid w:val="0"/>
        <w:spacing w:line="360" w:lineRule="auto"/>
        <w:ind w:firstLine="120" w:firstLineChars="5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（1）技术响应表（格式见第</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章）；</w:t>
      </w:r>
    </w:p>
    <w:p>
      <w:pPr>
        <w:keepNext w:val="0"/>
        <w:keepLines w:val="0"/>
        <w:pageBreakBefore w:val="0"/>
        <w:widowControl w:val="0"/>
        <w:kinsoku/>
        <w:wordWrap/>
        <w:overflowPunct/>
        <w:topLinePunct w:val="0"/>
        <w:autoSpaceDE/>
        <w:autoSpaceDN/>
        <w:bidi w:val="0"/>
        <w:adjustRightInd/>
        <w:snapToGrid w:val="0"/>
        <w:spacing w:line="360" w:lineRule="auto"/>
        <w:ind w:firstLine="120" w:firstLineChars="5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（2）服务方案（格式自拟）；</w:t>
      </w:r>
    </w:p>
    <w:p>
      <w:pPr>
        <w:keepNext w:val="0"/>
        <w:keepLines w:val="0"/>
        <w:pageBreakBefore w:val="0"/>
        <w:widowControl w:val="0"/>
        <w:kinsoku/>
        <w:wordWrap/>
        <w:overflowPunct/>
        <w:topLinePunct w:val="0"/>
        <w:autoSpaceDE/>
        <w:autoSpaceDN/>
        <w:bidi w:val="0"/>
        <w:adjustRightInd/>
        <w:snapToGrid w:val="0"/>
        <w:spacing w:line="360" w:lineRule="auto"/>
        <w:ind w:firstLine="120" w:firstLineChars="50"/>
        <w:jc w:val="both"/>
        <w:textAlignment w:val="auto"/>
        <w:rPr>
          <w:rFonts w:hint="eastAsia" w:ascii="宋体" w:hAnsi="宋体" w:eastAsia="宋体" w:cs="宋体"/>
          <w:color w:val="auto"/>
          <w:szCs w:val="21"/>
          <w:highlight w:val="none"/>
        </w:rPr>
      </w:pPr>
      <w:r>
        <w:rPr>
          <w:rFonts w:hint="eastAsia" w:ascii="宋体" w:hAnsi="宋体" w:eastAsia="宋体" w:cs="宋体"/>
          <w:color w:val="auto"/>
          <w:sz w:val="24"/>
          <w:highlight w:val="none"/>
        </w:rPr>
        <w:t>（3）拟投入管理人员情况（含项目实施人员一览表，格式自拟）</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120" w:firstLineChars="50"/>
        <w:jc w:val="both"/>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需要说明的其他文件和说明（格式自拟）。</w:t>
      </w:r>
    </w:p>
    <w:p>
      <w:pPr>
        <w:snapToGrid w:val="0"/>
        <w:spacing w:before="120" w:beforeLines="50" w:after="50"/>
        <w:ind w:firstLine="645"/>
        <w:rPr>
          <w:rFonts w:hint="eastAsia" w:ascii="仿宋" w:hAnsi="仿宋" w:eastAsia="仿宋"/>
          <w:bCs/>
          <w:color w:val="auto"/>
          <w:sz w:val="24"/>
          <w:highlight w:val="none"/>
        </w:rPr>
      </w:pPr>
    </w:p>
    <w:p>
      <w:pPr>
        <w:bidi w:val="0"/>
        <w:rPr>
          <w:rFonts w:hint="eastAsia"/>
          <w:color w:val="auto"/>
          <w:highlight w:val="none"/>
        </w:rPr>
      </w:pPr>
      <w:r>
        <w:rPr>
          <w:rFonts w:hint="eastAsia" w:ascii="仿宋" w:hAnsi="仿宋" w:eastAsia="仿宋"/>
          <w:bCs/>
          <w:color w:val="auto"/>
          <w:highlight w:val="none"/>
        </w:rPr>
        <w:br w:type="page"/>
      </w:r>
      <w:bookmarkStart w:id="67" w:name="_Toc4131"/>
      <w:r>
        <w:rPr>
          <w:rFonts w:hint="eastAsia"/>
          <w:color w:val="auto"/>
          <w:highlight w:val="none"/>
        </w:rPr>
        <w:t>一、报价文件格式</w:t>
      </w:r>
      <w:bookmarkEnd w:id="67"/>
    </w:p>
    <w:p>
      <w:pPr>
        <w:bidi w:val="0"/>
        <w:rPr>
          <w:rFonts w:hint="eastAsia"/>
          <w:color w:val="auto"/>
          <w:highlight w:val="none"/>
        </w:rPr>
      </w:pPr>
      <w:r>
        <w:rPr>
          <w:rFonts w:hint="eastAsia"/>
          <w:color w:val="auto"/>
          <w:highlight w:val="none"/>
        </w:rPr>
        <w:t>报价文件内封面格式：</w:t>
      </w:r>
    </w:p>
    <w:p>
      <w:pPr>
        <w:widowControl/>
        <w:jc w:val="left"/>
        <w:rPr>
          <w:rFonts w:hint="eastAsia" w:ascii="仿宋" w:hAnsi="仿宋" w:eastAsia="仿宋"/>
          <w:b/>
          <w:color w:val="auto"/>
          <w:sz w:val="24"/>
          <w:highlight w:val="none"/>
        </w:rPr>
      </w:pPr>
    </w:p>
    <w:p>
      <w:pPr>
        <w:widowControl/>
        <w:jc w:val="left"/>
        <w:rPr>
          <w:rFonts w:hint="eastAsia" w:ascii="仿宋" w:hAnsi="仿宋" w:eastAsia="仿宋"/>
          <w:b/>
          <w:color w:val="auto"/>
          <w:sz w:val="24"/>
          <w:highlight w:val="none"/>
        </w:rPr>
      </w:pPr>
      <w:r>
        <w:rPr>
          <w:rFonts w:hint="eastAsia" w:ascii="仿宋" w:hAnsi="仿宋" w:eastAsia="仿宋"/>
          <w:b/>
          <w:color w:val="auto"/>
          <w:sz w:val="24"/>
          <w:highlight w:val="none"/>
        </w:rPr>
        <w:t xml:space="preserve"> </w:t>
      </w:r>
    </w:p>
    <w:p>
      <w:pPr>
        <w:snapToGrid w:val="0"/>
        <w:spacing w:before="120" w:beforeLines="50" w:after="50" w:line="400" w:lineRule="exact"/>
        <w:jc w:val="center"/>
        <w:rPr>
          <w:rFonts w:hint="eastAsia" w:ascii="仿宋" w:hAnsi="仿宋" w:eastAsia="仿宋"/>
          <w:b/>
          <w:bCs/>
          <w:color w:val="auto"/>
          <w:sz w:val="52"/>
          <w:szCs w:val="52"/>
          <w:highlight w:val="none"/>
        </w:rPr>
      </w:pPr>
      <w:r>
        <w:rPr>
          <w:rFonts w:hint="eastAsia" w:ascii="仿宋" w:hAnsi="仿宋" w:eastAsia="仿宋"/>
          <w:b/>
          <w:bCs/>
          <w:color w:val="auto"/>
          <w:sz w:val="52"/>
          <w:szCs w:val="52"/>
          <w:highlight w:val="none"/>
        </w:rPr>
        <w:t>报 价 文 件</w:t>
      </w:r>
    </w:p>
    <w:p>
      <w:pPr>
        <w:bidi w:val="0"/>
        <w:rPr>
          <w:rFonts w:hint="eastAsia"/>
          <w:color w:val="auto"/>
          <w:highlight w:val="none"/>
        </w:rPr>
      </w:pPr>
    </w:p>
    <w:p>
      <w:pPr>
        <w:bidi w:val="0"/>
        <w:rPr>
          <w:rFonts w:hint="eastAsia"/>
          <w:color w:val="auto"/>
          <w:highlight w:val="none"/>
        </w:rPr>
      </w:pPr>
      <w:r>
        <w:rPr>
          <w:rFonts w:hint="eastAsia"/>
          <w:color w:val="auto"/>
          <w:highlight w:val="none"/>
        </w:rPr>
        <w:t>项目名称：</w:t>
      </w:r>
      <w:r>
        <w:rPr>
          <w:rFonts w:hint="eastAsia" w:ascii="宋体" w:hAnsi="宋体" w:eastAsia="宋体" w:cs="宋体"/>
          <w:color w:val="auto"/>
          <w:sz w:val="24"/>
          <w:szCs w:val="24"/>
          <w:highlight w:val="none"/>
          <w:lang w:val="en-US" w:eastAsia="zh-CN"/>
        </w:rPr>
        <w:t>广西国际博览集团有限公司2023－202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劳务外</w:t>
      </w:r>
      <w:r>
        <w:rPr>
          <w:rFonts w:hint="eastAsia"/>
          <w:color w:val="auto"/>
          <w:highlight w:val="none"/>
        </w:rPr>
        <w:t>包服务采购项目</w:t>
      </w:r>
    </w:p>
    <w:p>
      <w:pPr>
        <w:bidi w:val="0"/>
        <w:rPr>
          <w:rFonts w:hint="eastAsia"/>
          <w:color w:val="auto"/>
          <w:highlight w:val="none"/>
        </w:rPr>
      </w:pPr>
    </w:p>
    <w:p>
      <w:pPr>
        <w:bidi w:val="0"/>
        <w:rPr>
          <w:rFonts w:hint="eastAsia"/>
          <w:color w:val="auto"/>
          <w:highlight w:val="none"/>
        </w:rPr>
      </w:pPr>
      <w:r>
        <w:rPr>
          <w:rFonts w:hint="eastAsia"/>
          <w:color w:val="auto"/>
          <w:highlight w:val="none"/>
          <w:lang w:eastAsia="zh-CN"/>
        </w:rPr>
        <w:t>供应商</w:t>
      </w:r>
      <w:r>
        <w:rPr>
          <w:rFonts w:hint="eastAsia"/>
          <w:color w:val="auto"/>
          <w:highlight w:val="none"/>
        </w:rPr>
        <w:t>名称：</w:t>
      </w:r>
    </w:p>
    <w:p>
      <w:pPr>
        <w:bidi w:val="0"/>
        <w:rPr>
          <w:rFonts w:hint="eastAsia"/>
          <w:color w:val="auto"/>
          <w:highlight w:val="none"/>
        </w:rPr>
      </w:pPr>
    </w:p>
    <w:p>
      <w:pPr>
        <w:bidi w:val="0"/>
        <w:rPr>
          <w:rFonts w:hint="eastAsia"/>
          <w:color w:val="auto"/>
          <w:highlight w:val="none"/>
        </w:rPr>
      </w:pPr>
      <w:r>
        <w:rPr>
          <w:rFonts w:hint="eastAsia"/>
          <w:color w:val="auto"/>
          <w:highlight w:val="none"/>
        </w:rPr>
        <w:t>法定代表人或委托代理人签字：</w:t>
      </w:r>
    </w:p>
    <w:p>
      <w:pPr>
        <w:pStyle w:val="8"/>
        <w:snapToGrid w:val="0"/>
        <w:spacing w:before="50" w:after="50"/>
        <w:ind w:firstLine="960" w:firstLineChars="400"/>
        <w:rPr>
          <w:rFonts w:hint="eastAsia" w:ascii="仿宋" w:hAnsi="仿宋" w:eastAsia="仿宋"/>
          <w:bCs/>
          <w:color w:val="auto"/>
          <w:sz w:val="24"/>
          <w:szCs w:val="24"/>
          <w:highlight w:val="none"/>
        </w:rPr>
      </w:pPr>
    </w:p>
    <w:p>
      <w:pPr>
        <w:pStyle w:val="8"/>
        <w:snapToGrid w:val="0"/>
        <w:spacing w:before="50" w:after="50"/>
        <w:ind w:firstLine="960" w:firstLineChars="400"/>
        <w:rPr>
          <w:rFonts w:hint="eastAsia" w:ascii="仿宋" w:hAnsi="仿宋" w:eastAsia="仿宋"/>
          <w:bCs/>
          <w:color w:val="auto"/>
          <w:sz w:val="24"/>
          <w:szCs w:val="24"/>
          <w:highlight w:val="none"/>
        </w:rPr>
      </w:pPr>
    </w:p>
    <w:p>
      <w:pPr>
        <w:snapToGrid w:val="0"/>
        <w:spacing w:before="120" w:beforeLines="50" w:after="50"/>
        <w:ind w:firstLine="4080" w:firstLineChars="1700"/>
        <w:rPr>
          <w:rFonts w:hint="eastAsia" w:ascii="仿宋" w:hAnsi="仿宋" w:eastAsia="仿宋"/>
          <w:bCs/>
          <w:color w:val="auto"/>
          <w:sz w:val="24"/>
          <w:szCs w:val="20"/>
          <w:highlight w:val="none"/>
        </w:rPr>
      </w:pPr>
    </w:p>
    <w:p>
      <w:pPr>
        <w:snapToGrid w:val="0"/>
        <w:spacing w:before="120" w:beforeLines="50" w:after="50"/>
        <w:ind w:firstLine="645"/>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年  月  日</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color w:val="auto"/>
          <w:sz w:val="24"/>
          <w:szCs w:val="24"/>
          <w:highlight w:val="none"/>
        </w:rPr>
      </w:pPr>
      <w:r>
        <w:rPr>
          <w:rFonts w:hint="eastAsia" w:ascii="仿宋" w:hAnsi="仿宋" w:eastAsia="仿宋"/>
          <w:bCs/>
          <w:color w:val="auto"/>
          <w:sz w:val="24"/>
          <w:highlight w:val="none"/>
        </w:rPr>
        <w:br w:type="page"/>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竞</w:t>
      </w:r>
      <w:r>
        <w:rPr>
          <w:rFonts w:hint="eastAsia" w:ascii="宋体" w:hAnsi="宋体" w:eastAsia="宋体" w:cs="宋体"/>
          <w:b/>
          <w:color w:val="auto"/>
          <w:sz w:val="24"/>
          <w:szCs w:val="24"/>
          <w:highlight w:val="none"/>
        </w:rPr>
        <w:t>标函格式：</w:t>
      </w:r>
    </w:p>
    <w:p>
      <w:pPr>
        <w:spacing w:before="312" w:beforeLines="100" w:after="312" w:afterLines="100" w:line="400" w:lineRule="exact"/>
        <w:ind w:firstLine="1504"/>
        <w:jc w:val="center"/>
        <w:rPr>
          <w:rFonts w:hint="eastAsia"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lang w:val="en-US" w:eastAsia="zh-CN"/>
        </w:rPr>
        <w:t>竞</w:t>
      </w:r>
      <w:r>
        <w:rPr>
          <w:rFonts w:hint="eastAsia" w:ascii="宋体" w:hAnsi="宋体" w:eastAsia="宋体" w:cs="Times New Roman"/>
          <w:b/>
          <w:color w:val="auto"/>
          <w:sz w:val="36"/>
          <w:szCs w:val="36"/>
          <w:highlight w:val="none"/>
        </w:rPr>
        <w:t xml:space="preserve"> 标 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XXXXXXXXXXXX</w:t>
      </w:r>
      <w:r>
        <w:rPr>
          <w:rFonts w:hint="eastAsia" w:ascii="宋体" w:hAnsi="宋体" w:eastAsia="宋体" w:cs="宋体"/>
          <w:color w:val="auto"/>
          <w:sz w:val="24"/>
          <w:szCs w:val="24"/>
          <w:highlight w:val="none"/>
        </w:rPr>
        <w:t>（采购人名称）：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邀请书，签字代表（全名）</w:t>
      </w:r>
      <w:r>
        <w:rPr>
          <w:rFonts w:hint="eastAsia" w:ascii="仿宋" w:hAnsi="仿宋" w:eastAsia="仿宋"/>
          <w:color w:val="auto"/>
          <w:sz w:val="24"/>
          <w:highlight w:val="none"/>
          <w:u w:val="single"/>
        </w:rPr>
        <w:t xml:space="preserve">             </w:t>
      </w:r>
      <w:r>
        <w:rPr>
          <w:rFonts w:hint="eastAsia" w:ascii="宋体" w:hAnsi="宋体" w:eastAsia="宋体" w:cs="宋体"/>
          <w:color w:val="auto"/>
          <w:sz w:val="24"/>
          <w:szCs w:val="24"/>
          <w:highlight w:val="none"/>
        </w:rPr>
        <w:t>经正式授权并代表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名称）提交报价文件、商务文件、技术文件正本各一份、副本</w:t>
      </w:r>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已详细审查全部“</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文件”，包括修改文件（如有的话）以及全部参考资料和有关附件，已经了解我方对于招标文件、采购过程、采购结果有依法进行询问、质疑、投诉的权利及相关渠道和要求。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在投标之前已经与贵方进行了充分的沟通，完全理解并接受招标文件的各项规定和要求，对招标文件的合理性、合法性不再有异议。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本投标有效期自开标日起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如中标，本</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至本项目合同履行完毕止均保持有效，本</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将按“</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文件”及政府采购法律、法规的规定履行合同责任和义务。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同意按照贵方要求提供与投标有关的一切数据或资料。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与本投标有关的一切正式往来信函请寄：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银行帐号：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55"/>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lang w:eastAsia="zh-CN"/>
        </w:rPr>
        <w:t>供应商</w:t>
      </w:r>
      <w:r>
        <w:rPr>
          <w:rFonts w:hint="eastAsia" w:hAnsi="宋体" w:eastAsia="宋体"/>
          <w:color w:val="auto"/>
          <w:sz w:val="24"/>
          <w:szCs w:val="24"/>
          <w:highlight w:val="none"/>
        </w:rPr>
        <w:t>（盖单位公章）：</w:t>
      </w:r>
      <w:r>
        <w:rPr>
          <w:rFonts w:hint="eastAsia" w:hAnsi="宋体" w:eastAsia="宋体"/>
          <w:color w:val="auto"/>
          <w:sz w:val="24"/>
          <w:szCs w:val="24"/>
          <w:highlight w:val="none"/>
          <w:u w:val="single"/>
        </w:rPr>
        <w:t xml:space="preserve">                              </w:t>
      </w:r>
    </w:p>
    <w:p>
      <w:pPr>
        <w:pStyle w:val="155"/>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rPr>
        <w:t>法定代表人或其委托代理人（签字或盖章）：</w:t>
      </w:r>
      <w:r>
        <w:rPr>
          <w:rFonts w:hint="eastAsia" w:hAnsi="宋体" w:eastAsia="宋体"/>
          <w:color w:val="auto"/>
          <w:sz w:val="24"/>
          <w:szCs w:val="24"/>
          <w:highlight w:val="none"/>
          <w:u w:val="single"/>
        </w:rPr>
        <w:t xml:space="preserve">            </w:t>
      </w:r>
    </w:p>
    <w:p>
      <w:pPr>
        <w:pStyle w:val="155"/>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rPr>
        <w:t>日期：</w:t>
      </w:r>
      <w:r>
        <w:rPr>
          <w:rFonts w:hint="eastAsia" w:hAnsi="宋体" w:eastAsia="宋体"/>
          <w:color w:val="auto"/>
          <w:sz w:val="24"/>
          <w:szCs w:val="24"/>
          <w:highlight w:val="none"/>
          <w:u w:val="single"/>
        </w:rPr>
        <w:t xml:space="preserve">            </w:t>
      </w:r>
    </w:p>
    <w:p>
      <w:pPr>
        <w:spacing w:before="312" w:beforeLines="100" w:after="312" w:afterLines="100" w:line="400" w:lineRule="exact"/>
        <w:ind w:left="0" w:leftChars="0" w:firstLine="0" w:firstLineChars="0"/>
        <w:jc w:val="left"/>
        <w:rPr>
          <w:rFonts w:hint="eastAsia" w:ascii="仿宋" w:hAnsi="仿宋" w:eastAsia="仿宋"/>
          <w:color w:val="auto"/>
          <w:highlight w:val="none"/>
        </w:rPr>
      </w:pPr>
      <w:r>
        <w:rPr>
          <w:rFonts w:hint="eastAsia" w:ascii="仿宋" w:hAnsi="仿宋" w:eastAsia="仿宋"/>
          <w:color w:val="auto"/>
          <w:highlight w:val="none"/>
        </w:rPr>
        <w:br w:type="page"/>
      </w:r>
      <w:bookmarkStart w:id="68" w:name="_Toc301424942"/>
      <w:bookmarkStart w:id="69" w:name="_Toc293863063"/>
      <w:bookmarkStart w:id="70" w:name="_Toc254970698"/>
      <w:bookmarkStart w:id="71" w:name="_Toc293863333"/>
      <w:bookmarkStart w:id="72" w:name="_Toc326217568"/>
      <w:bookmarkStart w:id="73" w:name="_Toc20258"/>
      <w:bookmarkStart w:id="74" w:name="_Toc254970557"/>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报价明细表</w:t>
      </w:r>
      <w:r>
        <w:rPr>
          <w:rFonts w:hint="eastAsia" w:ascii="宋体" w:hAnsi="宋体" w:eastAsia="宋体" w:cs="宋体"/>
          <w:b/>
          <w:color w:val="auto"/>
          <w:sz w:val="24"/>
          <w:szCs w:val="24"/>
          <w:highlight w:val="none"/>
        </w:rPr>
        <w:t>格式：</w:t>
      </w:r>
    </w:p>
    <w:p>
      <w:pPr>
        <w:snapToGrid w:val="0"/>
        <w:spacing w:before="50" w:after="50"/>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开标一览表</w:t>
      </w:r>
    </w:p>
    <w:p>
      <w:pPr>
        <w:snapToGrid w:val="0"/>
        <w:spacing w:before="50" w:after="50"/>
        <w:rPr>
          <w:rFonts w:hint="eastAsia" w:ascii="仿宋" w:hAnsi="仿宋" w:eastAsia="仿宋" w:cs="仿宋"/>
          <w:color w:val="auto"/>
          <w:sz w:val="24"/>
          <w:highlight w:val="none"/>
        </w:rPr>
      </w:pPr>
      <w:r>
        <w:rPr>
          <w:rFonts w:hint="eastAsia" w:ascii="仿宋" w:hAnsi="仿宋" w:eastAsia="仿宋"/>
          <w:color w:val="auto"/>
          <w:sz w:val="24"/>
          <w:highlight w:val="none"/>
        </w:rPr>
        <w:t>项目名称：</w:t>
      </w:r>
      <w:r>
        <w:rPr>
          <w:rFonts w:hint="eastAsia" w:ascii="仿宋" w:hAnsi="仿宋" w:eastAsia="仿宋"/>
          <w:color w:val="auto"/>
          <w:sz w:val="24"/>
          <w:highlight w:val="none"/>
          <w:lang w:val="en-US" w:eastAsia="zh-CN"/>
        </w:rPr>
        <w:t>广西国际博览集团有限</w:t>
      </w:r>
      <w:r>
        <w:rPr>
          <w:rFonts w:hint="eastAsia" w:ascii="仿宋" w:hAnsi="仿宋" w:eastAsia="仿宋"/>
          <w:color w:val="auto"/>
          <w:sz w:val="24"/>
          <w:highlight w:val="none"/>
          <w:lang w:eastAsia="zh-CN"/>
        </w:rPr>
        <w:t>公司</w:t>
      </w:r>
      <w:r>
        <w:rPr>
          <w:rFonts w:hint="eastAsia" w:ascii="仿宋" w:hAnsi="仿宋" w:eastAsia="仿宋"/>
          <w:color w:val="auto"/>
          <w:sz w:val="24"/>
          <w:highlight w:val="none"/>
          <w:lang w:val="en-US" w:eastAsia="zh-CN"/>
        </w:rPr>
        <w:t>2023－2025年</w:t>
      </w:r>
      <w:r>
        <w:rPr>
          <w:rFonts w:hint="eastAsia" w:ascii="仿宋" w:hAnsi="仿宋" w:eastAsia="仿宋"/>
          <w:color w:val="auto"/>
          <w:sz w:val="24"/>
          <w:highlight w:val="none"/>
        </w:rPr>
        <w:t>劳务外包服务</w:t>
      </w:r>
      <w:r>
        <w:rPr>
          <w:rFonts w:hint="eastAsia" w:ascii="仿宋" w:hAnsi="仿宋" w:eastAsia="仿宋" w:cs="仿宋"/>
          <w:color w:val="auto"/>
          <w:sz w:val="24"/>
          <w:highlight w:val="none"/>
        </w:rPr>
        <w:t>采购项目</w:t>
      </w:r>
    </w:p>
    <w:p>
      <w:pPr>
        <w:snapToGrid w:val="0"/>
        <w:spacing w:before="50" w:after="50"/>
        <w:rPr>
          <w:rFonts w:hint="eastAsia" w:ascii="仿宋" w:hAnsi="仿宋" w:eastAsia="仿宋"/>
          <w:color w:val="auto"/>
          <w:sz w:val="24"/>
          <w:highlight w:val="none"/>
        </w:rPr>
      </w:pPr>
      <w:r>
        <w:rPr>
          <w:rFonts w:hint="eastAsia" w:ascii="仿宋" w:hAnsi="仿宋" w:eastAsia="仿宋"/>
          <w:color w:val="auto"/>
          <w:sz w:val="24"/>
          <w:highlight w:val="none"/>
          <w:lang w:eastAsia="zh-CN"/>
        </w:rPr>
        <w:t>供应商</w:t>
      </w:r>
      <w:r>
        <w:rPr>
          <w:rFonts w:hint="eastAsia" w:ascii="仿宋" w:hAnsi="仿宋" w:eastAsia="仿宋"/>
          <w:color w:val="auto"/>
          <w:sz w:val="24"/>
          <w:highlight w:val="none"/>
        </w:rPr>
        <w:t>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pPr>
        <w:snapToGrid w:val="0"/>
        <w:spacing w:before="50" w:after="50"/>
        <w:ind w:right="240"/>
        <w:jc w:val="right"/>
        <w:rPr>
          <w:rFonts w:hint="eastAsia" w:ascii="仿宋" w:hAnsi="仿宋" w:eastAsia="仿宋"/>
          <w:color w:val="auto"/>
          <w:sz w:val="24"/>
          <w:highlight w:val="none"/>
        </w:rPr>
      </w:pPr>
    </w:p>
    <w:p>
      <w:pPr>
        <w:snapToGrid w:val="0"/>
        <w:spacing w:before="50" w:after="50"/>
        <w:ind w:right="240"/>
        <w:jc w:val="left"/>
        <w:rPr>
          <w:rFonts w:hint="eastAsia" w:ascii="仿宋" w:hAnsi="仿宋" w:eastAsia="仿宋"/>
          <w:color w:val="auto"/>
          <w:sz w:val="24"/>
          <w:highlight w:val="none"/>
        </w:rPr>
      </w:pPr>
      <w:r>
        <w:rPr>
          <w:rFonts w:hint="eastAsia" w:ascii="仿宋" w:hAnsi="仿宋" w:eastAsia="仿宋"/>
          <w:color w:val="auto"/>
          <w:sz w:val="24"/>
          <w:highlight w:val="none"/>
        </w:rPr>
        <w:t>投标报价明细表</w:t>
      </w:r>
    </w:p>
    <w:p>
      <w:pPr>
        <w:snapToGrid w:val="0"/>
        <w:spacing w:before="50" w:after="50"/>
        <w:ind w:right="240"/>
        <w:jc w:val="right"/>
        <w:rPr>
          <w:rFonts w:hint="eastAsia" w:ascii="仿宋" w:hAnsi="仿宋" w:eastAsia="仿宋"/>
          <w:color w:val="auto"/>
          <w:sz w:val="24"/>
          <w:highlight w:val="none"/>
          <w:u w:val="single"/>
        </w:rPr>
      </w:pPr>
      <w:r>
        <w:rPr>
          <w:rFonts w:hint="eastAsia" w:ascii="仿宋" w:hAnsi="仿宋" w:eastAsia="仿宋"/>
          <w:color w:val="auto"/>
          <w:sz w:val="24"/>
          <w:highlight w:val="none"/>
        </w:rPr>
        <w:t>单位：元</w:t>
      </w:r>
    </w:p>
    <w:tbl>
      <w:tblPr>
        <w:tblStyle w:val="46"/>
        <w:tblW w:w="77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4"/>
        <w:gridCol w:w="57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7"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eastAsia="仿宋"/>
                <w:color w:val="auto"/>
                <w:spacing w:val="20"/>
                <w:sz w:val="24"/>
                <w:highlight w:val="none"/>
              </w:rPr>
            </w:pPr>
            <w:r>
              <w:rPr>
                <w:rFonts w:hint="eastAsia" w:ascii="仿宋" w:eastAsia="仿宋"/>
                <w:color w:val="auto"/>
                <w:sz w:val="24"/>
                <w:highlight w:val="none"/>
              </w:rPr>
              <w:t>服务名称</w:t>
            </w:r>
          </w:p>
        </w:tc>
        <w:tc>
          <w:tcPr>
            <w:tcW w:w="576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eastAsia="仿宋"/>
                <w:color w:val="auto"/>
                <w:sz w:val="24"/>
                <w:highlight w:val="none"/>
              </w:rPr>
            </w:pPr>
            <w:r>
              <w:rPr>
                <w:rFonts w:hint="eastAsia" w:ascii="仿宋" w:eastAsia="仿宋"/>
                <w:color w:val="auto"/>
                <w:sz w:val="24"/>
                <w:highlight w:val="none"/>
                <w:lang w:eastAsia="zh-CN"/>
              </w:rPr>
              <w:t>劳务外包</w:t>
            </w:r>
            <w:r>
              <w:rPr>
                <w:rFonts w:hint="eastAsia" w:ascii="仿宋" w:eastAsia="仿宋"/>
                <w:color w:val="auto"/>
                <w:sz w:val="24"/>
                <w:highlight w:val="none"/>
              </w:rPr>
              <w:t>服务管理费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eastAsia="仿宋"/>
                <w:color w:val="auto"/>
                <w:sz w:val="24"/>
                <w:highlight w:val="none"/>
                <w:lang w:eastAsia="zh-CN"/>
              </w:rPr>
            </w:pPr>
            <w:r>
              <w:rPr>
                <w:rFonts w:hint="eastAsia" w:ascii="仿宋" w:eastAsia="仿宋"/>
                <w:color w:val="auto"/>
                <w:sz w:val="24"/>
                <w:highlight w:val="none"/>
                <w:lang w:eastAsia="zh-CN"/>
              </w:rPr>
              <w:t>单价（</w:t>
            </w:r>
            <w:r>
              <w:rPr>
                <w:rFonts w:hint="eastAsia" w:ascii="仿宋" w:eastAsia="仿宋"/>
                <w:color w:val="auto"/>
                <w:sz w:val="24"/>
                <w:highlight w:val="none"/>
                <w:lang w:val="en-US" w:eastAsia="zh-CN"/>
              </w:rPr>
              <w:t>月/人</w:t>
            </w:r>
            <w:r>
              <w:rPr>
                <w:rFonts w:hint="eastAsia" w:ascii="仿宋" w:eastAsia="仿宋"/>
                <w:color w:val="auto"/>
                <w:sz w:val="24"/>
                <w:highlight w:val="none"/>
                <w:lang w:eastAsia="zh-CN"/>
              </w:rPr>
              <w:t>）</w:t>
            </w:r>
          </w:p>
        </w:tc>
        <w:tc>
          <w:tcPr>
            <w:tcW w:w="576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eastAsia="仿宋"/>
                <w:color w:val="auto"/>
                <w:sz w:val="24"/>
                <w:highlight w:val="none"/>
                <w:lang w:eastAsia="zh-CN"/>
              </w:rPr>
            </w:pPr>
            <w:r>
              <w:rPr>
                <w:rFonts w:hint="eastAsia" w:ascii="仿宋" w:eastAsia="仿宋"/>
                <w:color w:val="auto"/>
                <w:sz w:val="24"/>
                <w:highlight w:val="none"/>
                <w:u w:val="single"/>
                <w:lang w:eastAsia="zh-CN"/>
              </w:rPr>
              <w:t>　　　　　　</w:t>
            </w:r>
            <w:r>
              <w:rPr>
                <w:rFonts w:hint="eastAsia" w:ascii="仿宋" w:eastAsia="仿宋"/>
                <w:color w:val="auto"/>
                <w:sz w:val="24"/>
                <w:highlight w:val="none"/>
                <w:lang w:eastAsia="zh-CN"/>
              </w:rPr>
              <w:t>元（</w:t>
            </w:r>
            <w:r>
              <w:rPr>
                <w:rFonts w:hint="eastAsia" w:ascii="仿宋" w:eastAsia="仿宋"/>
                <w:color w:val="auto"/>
                <w:sz w:val="24"/>
                <w:highlight w:val="none"/>
                <w:lang w:val="en-US" w:eastAsia="zh-CN"/>
              </w:rPr>
              <w:t>月/</w:t>
            </w:r>
            <w:r>
              <w:rPr>
                <w:rFonts w:hint="eastAsia" w:ascii="仿宋" w:eastAsia="仿宋"/>
                <w:color w:val="auto"/>
                <w:sz w:val="24"/>
                <w:highlight w:val="none"/>
                <w:lang w:eastAsia="zh-CN"/>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9"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备注</w:t>
            </w:r>
          </w:p>
        </w:tc>
        <w:tc>
          <w:tcPr>
            <w:tcW w:w="576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left"/>
              <w:rPr>
                <w:rFonts w:hint="default" w:ascii="仿宋" w:eastAsia="仿宋"/>
                <w:color w:val="auto"/>
                <w:sz w:val="24"/>
                <w:highlight w:val="none"/>
                <w:lang w:val="en-US" w:eastAsia="zh-CN"/>
              </w:rPr>
            </w:pPr>
            <w:r>
              <w:rPr>
                <w:rFonts w:hint="eastAsia" w:ascii="仿宋" w:hAnsi="仿宋" w:eastAsia="仿宋" w:cs="仿宋"/>
                <w:b w:val="0"/>
                <w:bCs w:val="0"/>
                <w:i w:val="0"/>
                <w:iCs w:val="0"/>
                <w:caps w:val="0"/>
                <w:color w:val="auto"/>
                <w:spacing w:val="0"/>
                <w:sz w:val="24"/>
                <w:szCs w:val="24"/>
                <w:highlight w:val="none"/>
                <w:shd w:val="clear" w:color="auto" w:fill="FFFFFF"/>
              </w:rPr>
              <w:t>投标报价只报管理服务费，外包人员的劳务报酬及其它费用由甲方确定。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9"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olor w:val="auto"/>
                <w:sz w:val="24"/>
                <w:highlight w:val="none"/>
                <w:lang w:eastAsia="zh-CN"/>
              </w:rPr>
            </w:pPr>
            <w:r>
              <w:rPr>
                <w:rFonts w:ascii="仿宋" w:hAnsi="仿宋" w:eastAsia="仿宋"/>
                <w:color w:val="auto"/>
                <w:sz w:val="24"/>
                <w:highlight w:val="none"/>
              </w:rPr>
              <w:t>服务期限</w:t>
            </w:r>
          </w:p>
        </w:tc>
        <w:tc>
          <w:tcPr>
            <w:tcW w:w="576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2023年4月1日至2026年3月31日</w:t>
            </w:r>
          </w:p>
        </w:tc>
      </w:tr>
    </w:tbl>
    <w:p>
      <w:pPr>
        <w:snapToGrid w:val="0"/>
        <w:spacing w:before="50" w:after="50" w:line="300" w:lineRule="exact"/>
        <w:jc w:val="left"/>
        <w:rPr>
          <w:rFonts w:hint="eastAsia" w:ascii="仿宋" w:hAnsi="仿宋" w:eastAsia="仿宋"/>
          <w:color w:val="auto"/>
          <w:sz w:val="24"/>
          <w:highlight w:val="none"/>
        </w:rPr>
      </w:pPr>
    </w:p>
    <w:p>
      <w:pPr>
        <w:snapToGrid w:val="0"/>
        <w:spacing w:before="50" w:after="50" w:line="3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注：</w:t>
      </w:r>
    </w:p>
    <w:p>
      <w:pPr>
        <w:snapToGrid w:val="0"/>
        <w:spacing w:before="50" w:after="50" w:line="30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报价</w:t>
      </w:r>
      <w:r>
        <w:rPr>
          <w:rFonts w:hint="eastAsia" w:ascii="仿宋" w:hAnsi="仿宋" w:eastAsia="仿宋"/>
          <w:color w:val="auto"/>
          <w:sz w:val="24"/>
          <w:highlight w:val="none"/>
          <w:lang w:eastAsia="zh-CN"/>
        </w:rPr>
        <w:t>如有</w:t>
      </w:r>
      <w:r>
        <w:rPr>
          <w:rFonts w:hint="eastAsia" w:ascii="仿宋" w:hAnsi="仿宋" w:eastAsia="仿宋"/>
          <w:color w:val="auto"/>
          <w:sz w:val="24"/>
          <w:highlight w:val="none"/>
        </w:rPr>
        <w:t>涂改，应在涂改处加盖单位公章或者由法定代表人或授权委托人签字或盖章，否则其投标作无效标处理。</w:t>
      </w:r>
    </w:p>
    <w:p>
      <w:pPr>
        <w:snapToGrid w:val="0"/>
        <w:spacing w:before="50" w:after="50" w:line="300" w:lineRule="exact"/>
        <w:ind w:firstLine="480" w:firstLineChars="200"/>
        <w:rPr>
          <w:rFonts w:hint="eastAsia" w:ascii="仿宋" w:hAnsi="仿宋" w:eastAsia="仿宋"/>
          <w:color w:val="auto"/>
          <w:sz w:val="24"/>
          <w:highlight w:val="none"/>
        </w:rPr>
      </w:pPr>
    </w:p>
    <w:p>
      <w:pPr>
        <w:snapToGrid w:val="0"/>
        <w:spacing w:before="50" w:after="50" w:line="300" w:lineRule="exact"/>
        <w:ind w:left="-2" w:leftChars="-1" w:right="-934" w:rightChars="-389"/>
        <w:rPr>
          <w:rFonts w:hint="eastAsia" w:ascii="仿宋" w:hAnsi="仿宋" w:eastAsia="仿宋"/>
          <w:color w:val="auto"/>
          <w:sz w:val="24"/>
          <w:highlight w:val="none"/>
        </w:rPr>
      </w:pPr>
    </w:p>
    <w:p>
      <w:pPr>
        <w:snapToGrid w:val="0"/>
        <w:spacing w:before="50" w:after="50" w:line="300" w:lineRule="exact"/>
        <w:ind w:left="-2" w:leftChars="-1" w:right="-934" w:rightChars="-389"/>
        <w:rPr>
          <w:rFonts w:hint="eastAsia" w:ascii="仿宋" w:hAnsi="仿宋" w:eastAsia="仿宋"/>
          <w:color w:val="auto"/>
          <w:sz w:val="24"/>
          <w:highlight w:val="none"/>
        </w:rPr>
      </w:pPr>
      <w:r>
        <w:rPr>
          <w:rFonts w:hint="eastAsia" w:ascii="仿宋" w:hAnsi="仿宋" w:eastAsia="仿宋"/>
          <w:color w:val="auto"/>
          <w:sz w:val="24"/>
          <w:highlight w:val="none"/>
        </w:rPr>
        <w:t xml:space="preserve">法定代表人或委托代理人签字：  </w:t>
      </w:r>
      <w:r>
        <w:rPr>
          <w:rFonts w:hint="eastAsia" w:ascii="仿宋" w:hAnsi="仿宋" w:eastAsia="仿宋"/>
          <w:color w:val="auto"/>
          <w:spacing w:val="20"/>
          <w:sz w:val="24"/>
          <w:highlight w:val="none"/>
          <w:u w:val="single"/>
        </w:rPr>
        <w:t xml:space="preserve">            </w:t>
      </w:r>
      <w:r>
        <w:rPr>
          <w:rFonts w:hint="eastAsia" w:ascii="仿宋" w:hAnsi="仿宋" w:eastAsia="仿宋"/>
          <w:color w:val="auto"/>
          <w:sz w:val="24"/>
          <w:highlight w:val="none"/>
        </w:rPr>
        <w:t xml:space="preserve">                  </w:t>
      </w:r>
    </w:p>
    <w:p>
      <w:pPr>
        <w:snapToGrid w:val="0"/>
        <w:spacing w:before="120" w:beforeLines="50" w:after="50"/>
        <w:rPr>
          <w:rFonts w:hint="eastAsia" w:ascii="仿宋" w:hAnsi="仿宋" w:eastAsia="仿宋"/>
          <w:color w:val="auto"/>
          <w:sz w:val="24"/>
          <w:highlight w:val="none"/>
        </w:rPr>
      </w:pPr>
      <w:r>
        <w:rPr>
          <w:rFonts w:hint="eastAsia" w:ascii="仿宋" w:hAnsi="仿宋" w:eastAsia="仿宋"/>
          <w:color w:val="auto"/>
          <w:sz w:val="24"/>
          <w:highlight w:val="none"/>
          <w:lang w:eastAsia="zh-CN"/>
        </w:rPr>
        <w:t>供应商</w:t>
      </w:r>
      <w:r>
        <w:rPr>
          <w:rFonts w:hint="eastAsia" w:ascii="仿宋" w:hAnsi="仿宋" w:eastAsia="仿宋"/>
          <w:color w:val="auto"/>
          <w:sz w:val="24"/>
          <w:highlight w:val="none"/>
        </w:rPr>
        <w:t>名称（盖章）：</w:t>
      </w:r>
      <w:r>
        <w:rPr>
          <w:rFonts w:hint="eastAsia" w:ascii="仿宋" w:hAnsi="仿宋" w:eastAsia="仿宋"/>
          <w:color w:val="auto"/>
          <w:spacing w:val="20"/>
          <w:sz w:val="24"/>
          <w:highlight w:val="none"/>
          <w:u w:val="single"/>
        </w:rPr>
        <w:t xml:space="preserve">            </w:t>
      </w:r>
      <w:r>
        <w:rPr>
          <w:rFonts w:hint="eastAsia" w:ascii="仿宋" w:hAnsi="仿宋" w:eastAsia="仿宋"/>
          <w:color w:val="auto"/>
          <w:sz w:val="24"/>
          <w:highlight w:val="none"/>
        </w:rPr>
        <w:t xml:space="preserve">                         </w:t>
      </w:r>
    </w:p>
    <w:p>
      <w:pPr>
        <w:snapToGrid w:val="0"/>
        <w:spacing w:before="120" w:beforeLines="50" w:after="50"/>
        <w:rPr>
          <w:rFonts w:hint="eastAsia" w:ascii="仿宋" w:hAnsi="仿宋" w:eastAsia="仿宋"/>
          <w:b/>
          <w:color w:val="auto"/>
          <w:sz w:val="24"/>
          <w:highlight w:val="none"/>
        </w:rPr>
      </w:pPr>
      <w:r>
        <w:rPr>
          <w:rFonts w:hint="eastAsia" w:ascii="仿宋" w:hAnsi="仿宋" w:eastAsia="仿宋"/>
          <w:color w:val="auto"/>
          <w:sz w:val="24"/>
          <w:highlight w:val="none"/>
        </w:rPr>
        <w:t>日期：    年   月   日</w:t>
      </w:r>
    </w:p>
    <w:p>
      <w:pPr>
        <w:bidi w:val="0"/>
        <w:rPr>
          <w:rFonts w:hint="eastAsia" w:ascii="仿宋" w:hAnsi="仿宋" w:eastAsia="仿宋"/>
          <w:color w:val="auto"/>
          <w:highlight w:val="none"/>
        </w:rPr>
      </w:pPr>
    </w:p>
    <w:p>
      <w:pPr>
        <w:bidi w:val="0"/>
        <w:rPr>
          <w:rFonts w:hint="eastAsia" w:ascii="仿宋" w:hAnsi="仿宋" w:eastAsia="仿宋"/>
          <w:color w:val="auto"/>
          <w:highlight w:val="none"/>
        </w:rPr>
      </w:pPr>
    </w:p>
    <w:p>
      <w:pPr>
        <w:bidi w:val="0"/>
        <w:rPr>
          <w:rFonts w:hint="eastAsia"/>
          <w:color w:val="auto"/>
          <w:highlight w:val="none"/>
        </w:rPr>
      </w:pPr>
      <w:r>
        <w:rPr>
          <w:rFonts w:hint="eastAsia" w:ascii="仿宋" w:hAnsi="仿宋" w:eastAsia="仿宋"/>
          <w:color w:val="auto"/>
          <w:highlight w:val="none"/>
        </w:rPr>
        <w:br w:type="page"/>
      </w:r>
      <w:r>
        <w:rPr>
          <w:rFonts w:hint="eastAsia"/>
          <w:color w:val="auto"/>
          <w:highlight w:val="none"/>
        </w:rPr>
        <w:t>二、商务文件格式</w:t>
      </w:r>
      <w:bookmarkEnd w:id="68"/>
      <w:bookmarkEnd w:id="69"/>
      <w:bookmarkEnd w:id="70"/>
      <w:bookmarkEnd w:id="71"/>
      <w:bookmarkEnd w:id="72"/>
      <w:bookmarkEnd w:id="73"/>
      <w:bookmarkEnd w:id="74"/>
    </w:p>
    <w:p>
      <w:pPr>
        <w:bidi w:val="0"/>
        <w:rPr>
          <w:rFonts w:hint="eastAsia" w:ascii="仿宋" w:hAnsi="仿宋" w:eastAsia="仿宋"/>
          <w:b/>
          <w:color w:val="auto"/>
          <w:szCs w:val="21"/>
          <w:highlight w:val="none"/>
        </w:rPr>
      </w:pPr>
      <w:r>
        <w:rPr>
          <w:rFonts w:hint="eastAsia"/>
          <w:color w:val="auto"/>
          <w:highlight w:val="none"/>
        </w:rPr>
        <w:t xml:space="preserve">商务文件内封面格式： </w:t>
      </w:r>
    </w:p>
    <w:p>
      <w:pPr>
        <w:snapToGrid w:val="0"/>
        <w:spacing w:before="120" w:beforeLines="50" w:after="50"/>
        <w:ind w:firstLine="645"/>
        <w:jc w:val="center"/>
        <w:rPr>
          <w:rFonts w:hint="eastAsia" w:ascii="仿宋" w:hAnsi="仿宋" w:eastAsia="仿宋"/>
          <w:b/>
          <w:bCs/>
          <w:color w:val="auto"/>
          <w:sz w:val="52"/>
          <w:szCs w:val="52"/>
          <w:highlight w:val="none"/>
        </w:rPr>
      </w:pPr>
    </w:p>
    <w:p>
      <w:pPr>
        <w:snapToGrid w:val="0"/>
        <w:spacing w:before="120" w:beforeLines="50" w:after="50"/>
        <w:ind w:firstLine="645"/>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商务文件</w:t>
      </w:r>
    </w:p>
    <w:p>
      <w:pPr>
        <w:bidi w:val="0"/>
        <w:rPr>
          <w:rFonts w:hint="eastAsia"/>
          <w:color w:val="auto"/>
          <w:highlight w:val="none"/>
        </w:rPr>
      </w:pPr>
    </w:p>
    <w:p>
      <w:pPr>
        <w:bidi w:val="0"/>
        <w:rPr>
          <w:rFonts w:hint="eastAsia"/>
          <w:color w:val="auto"/>
          <w:highlight w:val="none"/>
        </w:rPr>
      </w:pPr>
      <w:r>
        <w:rPr>
          <w:rFonts w:hint="eastAsia"/>
          <w:color w:val="auto"/>
          <w:highlight w:val="none"/>
        </w:rPr>
        <w:t>项目名称：</w:t>
      </w:r>
      <w:r>
        <w:rPr>
          <w:rFonts w:hint="eastAsia"/>
          <w:color w:val="auto"/>
          <w:highlight w:val="none"/>
          <w:lang w:val="en-US" w:eastAsia="zh-CN"/>
        </w:rPr>
        <w:t>广西国际博览集团有限</w:t>
      </w:r>
      <w:r>
        <w:rPr>
          <w:rFonts w:hint="eastAsia"/>
          <w:color w:val="auto"/>
          <w:highlight w:val="none"/>
          <w:lang w:eastAsia="zh-CN"/>
        </w:rPr>
        <w:t>公司</w:t>
      </w:r>
      <w:r>
        <w:rPr>
          <w:rFonts w:hint="eastAsia"/>
          <w:color w:val="auto"/>
          <w:highlight w:val="none"/>
          <w:lang w:val="en-US" w:eastAsia="zh-CN"/>
        </w:rPr>
        <w:t>2023－2025</w:t>
      </w:r>
      <w:r>
        <w:rPr>
          <w:rFonts w:hint="eastAsia"/>
          <w:color w:val="auto"/>
          <w:highlight w:val="none"/>
        </w:rPr>
        <w:t>劳务外包服务采购项目</w:t>
      </w:r>
    </w:p>
    <w:p>
      <w:pPr>
        <w:bidi w:val="0"/>
        <w:rPr>
          <w:rFonts w:hint="eastAsia"/>
          <w:color w:val="auto"/>
          <w:highlight w:val="none"/>
        </w:rPr>
      </w:pPr>
    </w:p>
    <w:p>
      <w:pPr>
        <w:bidi w:val="0"/>
        <w:rPr>
          <w:rFonts w:hint="eastAsia"/>
          <w:color w:val="auto"/>
          <w:highlight w:val="none"/>
        </w:rPr>
      </w:pPr>
      <w:r>
        <w:rPr>
          <w:rFonts w:hint="eastAsia"/>
          <w:color w:val="auto"/>
          <w:highlight w:val="none"/>
          <w:lang w:eastAsia="zh-CN"/>
        </w:rPr>
        <w:t>供应商</w:t>
      </w:r>
      <w:r>
        <w:rPr>
          <w:rFonts w:hint="eastAsia"/>
          <w:color w:val="auto"/>
          <w:highlight w:val="none"/>
        </w:rPr>
        <w:t>名称：</w:t>
      </w:r>
    </w:p>
    <w:p>
      <w:pPr>
        <w:bidi w:val="0"/>
        <w:rPr>
          <w:rFonts w:hint="eastAsia"/>
          <w:color w:val="auto"/>
          <w:highlight w:val="none"/>
        </w:rPr>
      </w:pPr>
    </w:p>
    <w:p>
      <w:pPr>
        <w:bidi w:val="0"/>
        <w:rPr>
          <w:rFonts w:hint="eastAsia"/>
          <w:color w:val="auto"/>
          <w:highlight w:val="none"/>
        </w:rPr>
      </w:pPr>
      <w:r>
        <w:rPr>
          <w:rFonts w:hint="eastAsia"/>
          <w:color w:val="auto"/>
          <w:highlight w:val="none"/>
        </w:rPr>
        <w:t>法定代表人或委托代理人签字：</w:t>
      </w:r>
    </w:p>
    <w:p>
      <w:pPr>
        <w:pStyle w:val="8"/>
        <w:snapToGrid w:val="0"/>
        <w:spacing w:before="50" w:after="50"/>
        <w:ind w:firstLine="960" w:firstLineChars="400"/>
        <w:rPr>
          <w:rFonts w:hint="eastAsia" w:ascii="仿宋" w:hAnsi="仿宋" w:eastAsia="仿宋"/>
          <w:bCs/>
          <w:color w:val="auto"/>
          <w:sz w:val="24"/>
          <w:szCs w:val="24"/>
          <w:highlight w:val="none"/>
        </w:rPr>
      </w:pPr>
    </w:p>
    <w:p>
      <w:pPr>
        <w:pStyle w:val="8"/>
        <w:snapToGrid w:val="0"/>
        <w:spacing w:before="50" w:after="50"/>
        <w:ind w:firstLine="960" w:firstLineChars="400"/>
        <w:rPr>
          <w:rFonts w:hint="eastAsia" w:ascii="仿宋" w:hAnsi="仿宋" w:eastAsia="仿宋"/>
          <w:bCs/>
          <w:color w:val="auto"/>
          <w:sz w:val="24"/>
          <w:szCs w:val="24"/>
          <w:highlight w:val="none"/>
        </w:rPr>
      </w:pPr>
    </w:p>
    <w:p>
      <w:pPr>
        <w:snapToGrid w:val="0"/>
        <w:spacing w:before="120" w:beforeLines="50" w:after="50"/>
        <w:ind w:firstLine="4080" w:firstLineChars="1700"/>
        <w:rPr>
          <w:rFonts w:hint="eastAsia" w:ascii="仿宋" w:hAnsi="仿宋" w:eastAsia="仿宋"/>
          <w:bCs/>
          <w:color w:val="auto"/>
          <w:sz w:val="24"/>
          <w:szCs w:val="20"/>
          <w:highlight w:val="none"/>
        </w:rPr>
      </w:pPr>
    </w:p>
    <w:p>
      <w:pPr>
        <w:bidi w:val="0"/>
        <w:ind w:firstLine="1504"/>
        <w:jc w:val="center"/>
        <w:rPr>
          <w:rFonts w:hint="eastAsia" w:ascii="Times New Roman" w:hAnsi="Times New Roman" w:eastAsia="宋体"/>
          <w:color w:val="auto"/>
          <w:highlight w:val="none"/>
        </w:rPr>
      </w:pPr>
      <w:r>
        <w:rPr>
          <w:rFonts w:hint="eastAsia" w:ascii="Times New Roman" w:hAnsi="Times New Roman" w:eastAsia="宋体"/>
          <w:color w:val="auto"/>
          <w:highlight w:val="none"/>
        </w:rPr>
        <w:t>年  月  日</w:t>
      </w:r>
    </w:p>
    <w:p>
      <w:pPr>
        <w:snapToGrid w:val="0"/>
        <w:spacing w:before="120" w:beforeLines="50" w:after="50"/>
        <w:rPr>
          <w:rFonts w:hint="eastAsia" w:ascii="仿宋" w:hAnsi="仿宋" w:eastAsia="仿宋"/>
          <w:bCs/>
          <w:color w:val="auto"/>
          <w:sz w:val="24"/>
          <w:highlight w:val="none"/>
        </w:rPr>
      </w:pPr>
    </w:p>
    <w:p>
      <w:pPr>
        <w:snapToGrid w:val="0"/>
        <w:spacing w:before="120" w:beforeLines="50" w:after="50"/>
        <w:ind w:left="0" w:leftChars="0" w:firstLine="0" w:firstLineChars="0"/>
        <w:jc w:val="left"/>
        <w:rPr>
          <w:rFonts w:hint="eastAsia" w:ascii="宋体" w:hAnsi="宋体" w:eastAsia="宋体" w:cs="宋体"/>
          <w:b/>
          <w:color w:val="auto"/>
          <w:sz w:val="24"/>
          <w:szCs w:val="24"/>
          <w:highlight w:val="none"/>
        </w:rPr>
      </w:pPr>
      <w:r>
        <w:rPr>
          <w:rFonts w:hint="eastAsia" w:ascii="仿宋" w:hAnsi="仿宋" w:eastAsia="仿宋"/>
          <w:bCs/>
          <w:color w:val="auto"/>
          <w:sz w:val="24"/>
          <w:highlight w:val="none"/>
        </w:rPr>
        <w:br w:type="page"/>
      </w: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1</w:t>
      </w:r>
      <w:r>
        <w:rPr>
          <w:rFonts w:hint="eastAsia" w:ascii="宋体" w:hAnsi="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竞</w:t>
      </w:r>
      <w:r>
        <w:rPr>
          <w:rFonts w:hint="eastAsia" w:ascii="宋体" w:hAnsi="宋体" w:eastAsia="宋体" w:cs="宋体"/>
          <w:b/>
          <w:bCs w:val="0"/>
          <w:color w:val="auto"/>
          <w:sz w:val="24"/>
          <w:szCs w:val="24"/>
          <w:highlight w:val="none"/>
        </w:rPr>
        <w:t>标声明书格式：</w:t>
      </w:r>
    </w:p>
    <w:p>
      <w:pPr>
        <w:spacing w:before="312" w:beforeLines="100" w:after="312" w:afterLines="100" w:line="400" w:lineRule="exact"/>
        <w:ind w:firstLine="1504"/>
        <w:jc w:val="center"/>
        <w:rPr>
          <w:rFonts w:hint="eastAsia"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lang w:val="en-US" w:eastAsia="zh-CN"/>
        </w:rPr>
        <w:t>竞</w:t>
      </w:r>
      <w:r>
        <w:rPr>
          <w:rFonts w:hint="eastAsia" w:ascii="宋体" w:hAnsi="宋体" w:eastAsia="宋体" w:cs="Times New Roman"/>
          <w:b/>
          <w:color w:val="auto"/>
          <w:sz w:val="36"/>
          <w:szCs w:val="36"/>
          <w:highlight w:val="none"/>
        </w:rPr>
        <w:t xml:space="preserve"> 标 声 明 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名称）的法定代表人，我方愿意参加贵方组织的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项目的投标，为便于贵方公正、择优地确定中标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及其投标产品和服务，我方就本次投标有关事项郑重声明如下：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我方向贵方提交的所有</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、资料都是准确的和真实的</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我方不是采购人的附属机构；在获知本项目采购信息后，与采购人聘请的为此项目提供咨询服务的公司及其附属机构没有任何联系</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我方此次向贵方提供的产品（服务）名称为：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我方诚意提请贵方关注：近期有关该型号产品的生产、供货、售后服务以及性能等方面的重大决策和事项有：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我方及由本人担任法定代表人的其他机构最近三年内被通报或者被处罚的违法行为有：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snapToGrid w:val="0"/>
        <w:spacing w:before="50" w:after="120" w:afterLines="50" w:line="360" w:lineRule="auto"/>
        <w:ind w:left="0" w:leftChars="0" w:firstLine="0" w:firstLineChars="0"/>
        <w:jc w:val="left"/>
        <w:rPr>
          <w:rFonts w:hint="eastAsia" w:ascii="宋体" w:hAnsi="宋体" w:eastAsia="宋体" w:cs="宋体"/>
          <w:b/>
          <w:color w:val="auto"/>
          <w:sz w:val="24"/>
          <w:szCs w:val="24"/>
          <w:highlight w:val="none"/>
        </w:rPr>
      </w:pPr>
      <w:r>
        <w:rPr>
          <w:rFonts w:hint="eastAsia" w:ascii="仿宋" w:hAnsi="仿宋" w:eastAsia="仿宋"/>
          <w:b/>
          <w:color w:val="auto"/>
          <w:sz w:val="24"/>
          <w:highlight w:val="none"/>
        </w:rPr>
        <w:br w:type="page"/>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法定代表人身份证明原件和有效的法定代表人身份证正反面复印件</w:t>
      </w:r>
    </w:p>
    <w:p>
      <w:pPr>
        <w:snapToGrid w:val="0"/>
        <w:spacing w:before="120" w:beforeLines="50" w:after="50"/>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法定代表人身份证明格式</w:t>
      </w:r>
      <w:r>
        <w:rPr>
          <w:rFonts w:hint="eastAsia" w:ascii="宋体" w:hAnsi="宋体" w:eastAsia="宋体" w:cs="宋体"/>
          <w:b/>
          <w:color w:val="auto"/>
          <w:sz w:val="24"/>
          <w:szCs w:val="24"/>
          <w:highlight w:val="none"/>
          <w:lang w:eastAsia="zh-CN"/>
        </w:rPr>
        <w:t>：</w:t>
      </w:r>
    </w:p>
    <w:p>
      <w:pPr>
        <w:spacing w:before="240" w:beforeLines="100" w:after="120" w:afterLines="50"/>
        <w:ind w:left="540"/>
        <w:jc w:val="center"/>
        <w:rPr>
          <w:rFonts w:hint="eastAsia" w:ascii="宋体" w:hAnsi="宋体" w:eastAsia="宋体" w:cs="宋体"/>
          <w:b/>
          <w:color w:val="auto"/>
          <w:sz w:val="24"/>
          <w:szCs w:val="24"/>
          <w:highlight w:val="none"/>
        </w:rPr>
      </w:pPr>
    </w:p>
    <w:p>
      <w:pPr>
        <w:spacing w:before="312" w:beforeLines="100" w:after="312" w:afterLines="100" w:line="400" w:lineRule="exact"/>
        <w:ind w:firstLine="1504"/>
        <w:jc w:val="center"/>
        <w:rPr>
          <w:rFonts w:hint="eastAsia" w:ascii="宋体" w:hAnsi="宋体" w:eastAsia="宋体" w:cs="Times New Roman"/>
          <w:b/>
          <w:color w:val="auto"/>
          <w:sz w:val="36"/>
          <w:szCs w:val="36"/>
          <w:highlight w:val="none"/>
          <w:lang w:val="en-US" w:eastAsia="zh-CN"/>
        </w:rPr>
      </w:pPr>
      <w:r>
        <w:rPr>
          <w:rFonts w:hint="eastAsia" w:ascii="宋体" w:hAnsi="宋体" w:eastAsia="宋体" w:cs="Times New Roman"/>
          <w:b/>
          <w:color w:val="auto"/>
          <w:sz w:val="36"/>
          <w:szCs w:val="36"/>
          <w:highlight w:val="none"/>
          <w:lang w:val="en-US" w:eastAsia="zh-CN"/>
        </w:rPr>
        <w:t>法定代表人身份证明</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 标 人：</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（竞标人名称）的法定代表人。</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附件：法定代表人有效身份证正反面复印件</w:t>
      </w:r>
    </w:p>
    <w:p>
      <w:pPr>
        <w:spacing w:line="500" w:lineRule="exact"/>
        <w:ind w:left="540"/>
        <w:rPr>
          <w:rFonts w:hint="eastAsia" w:ascii="宋体" w:hAnsi="宋体" w:eastAsia="宋体" w:cs="宋体"/>
          <w:color w:val="auto"/>
          <w:sz w:val="24"/>
          <w:szCs w:val="24"/>
          <w:highlight w:val="none"/>
        </w:rPr>
      </w:pPr>
    </w:p>
    <w:p>
      <w:pPr>
        <w:pStyle w:val="2"/>
        <w:rPr>
          <w:rFonts w:hint="eastAsia"/>
          <w:color w:val="auto"/>
          <w:highlight w:val="none"/>
        </w:rPr>
      </w:pPr>
    </w:p>
    <w:p>
      <w:pPr>
        <w:rPr>
          <w:rFonts w:hint="eastAsia"/>
          <w:color w:val="auto"/>
          <w:highlight w:val="none"/>
        </w:rPr>
      </w:pPr>
    </w:p>
    <w:p>
      <w:pPr>
        <w:pStyle w:val="155"/>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lang w:eastAsia="zh-CN"/>
        </w:rPr>
        <w:t>供应商</w:t>
      </w:r>
      <w:r>
        <w:rPr>
          <w:rFonts w:hint="eastAsia" w:hAnsi="宋体" w:eastAsia="宋体"/>
          <w:color w:val="auto"/>
          <w:sz w:val="24"/>
          <w:szCs w:val="24"/>
          <w:highlight w:val="none"/>
        </w:rPr>
        <w:t>（盖单位公章）：</w:t>
      </w:r>
      <w:r>
        <w:rPr>
          <w:rFonts w:hint="eastAsia" w:hAnsi="宋体" w:eastAsia="宋体"/>
          <w:color w:val="auto"/>
          <w:sz w:val="24"/>
          <w:szCs w:val="24"/>
          <w:highlight w:val="none"/>
          <w:u w:val="single"/>
        </w:rPr>
        <w:t xml:space="preserve">                              </w:t>
      </w:r>
    </w:p>
    <w:p>
      <w:pPr>
        <w:pStyle w:val="155"/>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rPr>
        <w:t>法定代表人或其委托代理人（签字或盖章）：</w:t>
      </w:r>
      <w:r>
        <w:rPr>
          <w:rFonts w:hint="eastAsia" w:hAnsi="宋体" w:eastAsia="宋体"/>
          <w:color w:val="auto"/>
          <w:sz w:val="24"/>
          <w:szCs w:val="24"/>
          <w:highlight w:val="none"/>
          <w:u w:val="single"/>
        </w:rPr>
        <w:t xml:space="preserve">            </w:t>
      </w:r>
    </w:p>
    <w:p>
      <w:pPr>
        <w:pStyle w:val="155"/>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rPr>
        <w:t>日期：</w:t>
      </w:r>
      <w:r>
        <w:rPr>
          <w:rFonts w:hint="eastAsia" w:hAnsi="宋体" w:eastAsia="宋体"/>
          <w:color w:val="auto"/>
          <w:sz w:val="24"/>
          <w:szCs w:val="24"/>
          <w:highlight w:val="none"/>
          <w:u w:val="single"/>
        </w:rPr>
        <w:t xml:space="preserve">            </w:t>
      </w:r>
    </w:p>
    <w:p>
      <w:pPr>
        <w:snapToGrid w:val="0"/>
        <w:spacing w:before="120" w:beforeLines="50" w:after="50"/>
        <w:jc w:val="right"/>
        <w:rPr>
          <w:rFonts w:hint="eastAsia" w:ascii="宋体" w:hAnsi="宋体" w:eastAsia="宋体" w:cs="宋体"/>
          <w:color w:val="auto"/>
          <w:sz w:val="24"/>
          <w:szCs w:val="24"/>
          <w:highlight w:val="none"/>
        </w:rPr>
      </w:pPr>
    </w:p>
    <w:p>
      <w:pPr>
        <w:snapToGrid w:val="0"/>
        <w:spacing w:before="50" w:after="120" w:afterLines="50" w:line="360" w:lineRule="auto"/>
        <w:jc w:val="left"/>
        <w:rPr>
          <w:rFonts w:hint="eastAsia" w:ascii="宋体" w:hAnsi="宋体" w:eastAsia="宋体" w:cs="宋体"/>
          <w:b/>
          <w:color w:val="auto"/>
          <w:sz w:val="24"/>
          <w:szCs w:val="24"/>
          <w:highlight w:val="none"/>
        </w:rPr>
      </w:pPr>
    </w:p>
    <w:p>
      <w:pPr>
        <w:snapToGrid w:val="0"/>
        <w:spacing w:before="50" w:after="120" w:afterLines="50" w:line="360" w:lineRule="auto"/>
        <w:jc w:val="left"/>
        <w:rPr>
          <w:rFonts w:hint="eastAsia" w:ascii="宋体" w:hAnsi="宋体" w:eastAsia="宋体" w:cs="宋体"/>
          <w:b/>
          <w:color w:val="auto"/>
          <w:sz w:val="24"/>
          <w:szCs w:val="24"/>
          <w:highlight w:val="none"/>
        </w:rPr>
      </w:pPr>
    </w:p>
    <w:p>
      <w:pPr>
        <w:snapToGrid w:val="0"/>
        <w:spacing w:before="50" w:after="120" w:afterLines="50"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法定代表人授权委托书格式（委托代理时提供）：</w:t>
      </w:r>
    </w:p>
    <w:p>
      <w:pPr>
        <w:spacing w:before="312" w:beforeLines="100" w:after="312" w:afterLines="100" w:line="400" w:lineRule="exact"/>
        <w:ind w:firstLine="1504"/>
        <w:jc w:val="center"/>
        <w:rPr>
          <w:rFonts w:hint="eastAsia" w:ascii="宋体" w:hAnsi="宋体" w:eastAsia="宋体" w:cs="Times New Roman"/>
          <w:b/>
          <w:color w:val="auto"/>
          <w:sz w:val="36"/>
          <w:szCs w:val="36"/>
          <w:highlight w:val="none"/>
          <w:lang w:val="en-US" w:eastAsia="zh-CN"/>
        </w:rPr>
      </w:pPr>
      <w:r>
        <w:rPr>
          <w:rFonts w:hint="eastAsia" w:ascii="宋体" w:hAnsi="宋体" w:eastAsia="宋体" w:cs="Times New Roman"/>
          <w:b/>
          <w:color w:val="auto"/>
          <w:sz w:val="36"/>
          <w:szCs w:val="36"/>
          <w:highlight w:val="none"/>
          <w:lang w:val="en-US" w:eastAsia="zh-CN"/>
        </w:rPr>
        <w:t>法定代表人授权委托书</w:t>
      </w:r>
    </w:p>
    <w:p>
      <w:pPr>
        <w:snapToGrid w:val="0"/>
        <w:spacing w:before="120" w:beforeLines="50" w:after="50" w:line="360" w:lineRule="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eastAsia="宋体" w:cs="宋体"/>
          <w:color w:val="auto"/>
          <w:sz w:val="24"/>
          <w:szCs w:val="24"/>
          <w:highlight w:val="none"/>
        </w:rPr>
        <w:t>：</w:t>
      </w:r>
    </w:p>
    <w:p>
      <w:pPr>
        <w:snapToGrid w:val="0"/>
        <w:spacing w:before="120" w:beforeLines="50" w:after="50"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名称）的法定代表人，现授权委托本单位在职职工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项目的投标活动，并代表我方全权办理针对上述项目的投标、开标、评标、签约等具体事务和签署相关文件。</w:t>
      </w:r>
    </w:p>
    <w:p>
      <w:pPr>
        <w:snapToGrid w:val="0"/>
        <w:spacing w:before="120"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我方对被授权人的签字事项负全部责任。</w:t>
      </w:r>
    </w:p>
    <w:p>
      <w:pPr>
        <w:snapToGrid w:val="0"/>
        <w:spacing w:before="120" w:beforeLines="50" w:after="5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在撤销授权的书面通知以前，本授权书一直有效。</w:t>
      </w:r>
      <w:r>
        <w:rPr>
          <w:rFonts w:hint="eastAsia" w:ascii="宋体" w:hAnsi="宋体" w:eastAsia="宋体" w:cs="宋体"/>
          <w:color w:val="auto"/>
          <w:sz w:val="24"/>
          <w:szCs w:val="24"/>
          <w:highlight w:val="none"/>
        </w:rPr>
        <w:t>被授权人在授权书有效期内签署的所有文件不因授权的撤销而失效。</w:t>
      </w:r>
    </w:p>
    <w:p>
      <w:pPr>
        <w:snapToGrid w:val="0"/>
        <w:spacing w:before="120" w:beforeLines="50" w:after="5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pPr>
        <w:snapToGrid w:val="0"/>
        <w:spacing w:before="120"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napToGrid w:val="0"/>
        <w:spacing w:before="120" w:beforeLines="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pPr>
        <w:snapToGrid w:val="0"/>
        <w:spacing w:before="120"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所在部门职务：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  务：</w:t>
      </w:r>
      <w:r>
        <w:rPr>
          <w:rFonts w:hint="eastAsia" w:ascii="宋体" w:hAnsi="宋体" w:eastAsia="宋体" w:cs="宋体"/>
          <w:color w:val="auto"/>
          <w:sz w:val="24"/>
          <w:szCs w:val="24"/>
          <w:highlight w:val="none"/>
          <w:u w:val="single"/>
        </w:rPr>
        <w:t xml:space="preserve">              </w:t>
      </w:r>
    </w:p>
    <w:p>
      <w:pPr>
        <w:snapToGrid w:val="0"/>
        <w:spacing w:before="120"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napToGrid w:val="0"/>
        <w:spacing w:after="120" w:afterLines="50"/>
        <w:jc w:val="left"/>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授权委托</w:t>
      </w:r>
      <w:r>
        <w:rPr>
          <w:rFonts w:hint="eastAsia" w:ascii="宋体" w:hAnsi="宋体" w:eastAsia="宋体" w:cs="宋体"/>
          <w:color w:val="auto"/>
          <w:sz w:val="24"/>
          <w:szCs w:val="24"/>
          <w:highlight w:val="none"/>
        </w:rPr>
        <w:t>人有效身份证正反面复印件</w:t>
      </w:r>
    </w:p>
    <w:p>
      <w:pPr>
        <w:pStyle w:val="45"/>
        <w:rPr>
          <w:rFonts w:hint="eastAsia" w:ascii="宋体" w:hAnsi="宋体" w:eastAsia="宋体" w:cs="宋体"/>
          <w:b/>
          <w:color w:val="auto"/>
          <w:sz w:val="24"/>
          <w:szCs w:val="24"/>
          <w:highlight w:val="none"/>
        </w:rPr>
      </w:pPr>
    </w:p>
    <w:p>
      <w:pPr>
        <w:rPr>
          <w:rFonts w:hint="eastAsia"/>
          <w:color w:val="auto"/>
          <w:highlight w:val="none"/>
        </w:rPr>
      </w:pPr>
    </w:p>
    <w:p>
      <w:pPr>
        <w:pStyle w:val="155"/>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lang w:eastAsia="zh-CN"/>
        </w:rPr>
        <w:t>供应商</w:t>
      </w:r>
      <w:r>
        <w:rPr>
          <w:rFonts w:hint="eastAsia" w:hAnsi="宋体" w:eastAsia="宋体"/>
          <w:color w:val="auto"/>
          <w:sz w:val="24"/>
          <w:szCs w:val="24"/>
          <w:highlight w:val="none"/>
        </w:rPr>
        <w:t>（盖单位公章）：</w:t>
      </w:r>
      <w:r>
        <w:rPr>
          <w:rFonts w:hint="eastAsia" w:hAnsi="宋体" w:eastAsia="宋体"/>
          <w:color w:val="auto"/>
          <w:sz w:val="24"/>
          <w:szCs w:val="24"/>
          <w:highlight w:val="none"/>
          <w:u w:val="single"/>
        </w:rPr>
        <w:t xml:space="preserve">                              </w:t>
      </w:r>
    </w:p>
    <w:p>
      <w:pPr>
        <w:pStyle w:val="155"/>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rPr>
        <w:t>法定代表人或其委托代理人（签字或盖章）：</w:t>
      </w:r>
      <w:r>
        <w:rPr>
          <w:rFonts w:hint="eastAsia" w:hAnsi="宋体" w:eastAsia="宋体"/>
          <w:color w:val="auto"/>
          <w:sz w:val="24"/>
          <w:szCs w:val="24"/>
          <w:highlight w:val="none"/>
          <w:u w:val="single"/>
        </w:rPr>
        <w:t xml:space="preserve">            </w:t>
      </w:r>
    </w:p>
    <w:p>
      <w:pPr>
        <w:pStyle w:val="155"/>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rPr>
        <w:t>日期：</w:t>
      </w:r>
      <w:r>
        <w:rPr>
          <w:rFonts w:hint="eastAsia" w:hAnsi="宋体" w:eastAsia="宋体"/>
          <w:color w:val="auto"/>
          <w:sz w:val="24"/>
          <w:szCs w:val="24"/>
          <w:highlight w:val="none"/>
          <w:u w:val="single"/>
        </w:rPr>
        <w:t xml:space="preserve">            </w:t>
      </w:r>
    </w:p>
    <w:p>
      <w:pPr>
        <w:pStyle w:val="45"/>
        <w:ind w:left="0" w:leftChars="0" w:firstLine="0" w:firstLineChars="0"/>
        <w:rPr>
          <w:rFonts w:hint="eastAsia"/>
          <w:color w:val="auto"/>
          <w:highlight w:val="none"/>
        </w:rPr>
      </w:pPr>
    </w:p>
    <w:p>
      <w:pPr>
        <w:snapToGrid w:val="0"/>
        <w:jc w:val="left"/>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ind w:left="0" w:leftChars="0" w:firstLine="0" w:firstLineChars="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商务响应表格式：</w:t>
      </w:r>
    </w:p>
    <w:p>
      <w:pPr>
        <w:spacing w:before="312" w:beforeLines="100" w:after="312" w:afterLines="100" w:line="400" w:lineRule="exact"/>
        <w:ind w:firstLine="1504"/>
        <w:jc w:val="center"/>
        <w:rPr>
          <w:rFonts w:hint="default"/>
          <w:color w:val="auto"/>
          <w:highlight w:val="none"/>
          <w:lang w:val="en-US"/>
        </w:rPr>
      </w:pPr>
      <w:r>
        <w:rPr>
          <w:rFonts w:hint="eastAsia" w:ascii="宋体" w:hAnsi="宋体" w:eastAsia="宋体" w:cs="Times New Roman"/>
          <w:b/>
          <w:color w:val="auto"/>
          <w:sz w:val="36"/>
          <w:szCs w:val="36"/>
          <w:highlight w:val="none"/>
          <w:lang w:val="en-US" w:eastAsia="zh-CN"/>
        </w:rPr>
        <w:t>商务响应表</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2977"/>
        <w:gridCol w:w="1368"/>
        <w:gridCol w:w="24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是否响应</w:t>
            </w:r>
          </w:p>
        </w:tc>
        <w:tc>
          <w:tcPr>
            <w:tcW w:w="2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宋体" w:hAnsi="宋体" w:eastAsia="宋体" w:cs="宋体"/>
                <w:color w:val="auto"/>
                <w:sz w:val="24"/>
                <w:szCs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宋体" w:hAnsi="宋体" w:eastAsia="宋体" w:cs="宋体"/>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宋体" w:hAnsi="宋体" w:eastAsia="宋体" w:cs="宋体"/>
                <w:color w:val="auto"/>
                <w:sz w:val="24"/>
                <w:szCs w:val="24"/>
                <w:highlight w:val="none"/>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宋体" w:hAnsi="宋体" w:eastAsia="宋体" w:cs="宋体"/>
                <w:color w:val="auto"/>
                <w:sz w:val="24"/>
                <w:szCs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宋体" w:hAnsi="宋体" w:eastAsia="宋体" w:cs="宋体"/>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宋体" w:hAnsi="宋体" w:eastAsia="宋体" w:cs="宋体"/>
                <w:color w:val="auto"/>
                <w:sz w:val="24"/>
                <w:szCs w:val="24"/>
                <w:highlight w:val="none"/>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宋体" w:hAnsi="宋体" w:eastAsia="宋体" w:cs="宋体"/>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注：对照招标文件中</w:t>
      </w:r>
      <w:r>
        <w:rPr>
          <w:rFonts w:hint="eastAsia" w:ascii="宋体" w:hAnsi="宋体" w:cs="宋体"/>
          <w:color w:val="auto"/>
          <w:sz w:val="24"/>
          <w:szCs w:val="24"/>
          <w:highlight w:val="none"/>
          <w:lang w:eastAsia="zh-CN"/>
        </w:rPr>
        <w:t>的要求</w:t>
      </w:r>
      <w:r>
        <w:rPr>
          <w:rFonts w:hint="eastAsia" w:ascii="宋体" w:hAnsi="宋体" w:eastAsia="宋体" w:cs="宋体"/>
          <w:color w:val="auto"/>
          <w:sz w:val="24"/>
          <w:szCs w:val="24"/>
          <w:highlight w:val="none"/>
        </w:rPr>
        <w:t>逐条响应并在“偏离情况”栏注明“正偏离”、“负偏离”或“响应”。</w:t>
      </w: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color w:val="auto"/>
          <w:highlight w:val="none"/>
        </w:rPr>
      </w:pPr>
    </w:p>
    <w:p>
      <w:pPr>
        <w:pStyle w:val="155"/>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lang w:eastAsia="zh-CN"/>
        </w:rPr>
        <w:t>供应商</w:t>
      </w:r>
      <w:r>
        <w:rPr>
          <w:rFonts w:hint="eastAsia" w:hAnsi="宋体" w:eastAsia="宋体"/>
          <w:color w:val="auto"/>
          <w:sz w:val="24"/>
          <w:szCs w:val="24"/>
          <w:highlight w:val="none"/>
        </w:rPr>
        <w:t>（盖单位公章）：</w:t>
      </w:r>
      <w:r>
        <w:rPr>
          <w:rFonts w:hint="eastAsia" w:hAnsi="宋体" w:eastAsia="宋体"/>
          <w:color w:val="auto"/>
          <w:sz w:val="24"/>
          <w:szCs w:val="24"/>
          <w:highlight w:val="none"/>
          <w:u w:val="single"/>
        </w:rPr>
        <w:t xml:space="preserve">                              </w:t>
      </w:r>
    </w:p>
    <w:p>
      <w:pPr>
        <w:pStyle w:val="155"/>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rPr>
        <w:t>法定代表人或其委托代理人（签字或盖章）：</w:t>
      </w:r>
      <w:r>
        <w:rPr>
          <w:rFonts w:hint="eastAsia" w:hAnsi="宋体" w:eastAsia="宋体"/>
          <w:color w:val="auto"/>
          <w:sz w:val="24"/>
          <w:szCs w:val="24"/>
          <w:highlight w:val="none"/>
          <w:u w:val="single"/>
        </w:rPr>
        <w:t xml:space="preserve">            </w:t>
      </w:r>
    </w:p>
    <w:p>
      <w:pPr>
        <w:pStyle w:val="155"/>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rPr>
        <w:t>日期：</w:t>
      </w:r>
      <w:r>
        <w:rPr>
          <w:rFonts w:hint="eastAsia" w:hAnsi="宋体" w:eastAsia="宋体"/>
          <w:color w:val="auto"/>
          <w:sz w:val="24"/>
          <w:szCs w:val="24"/>
          <w:highlight w:val="none"/>
          <w:u w:val="single"/>
        </w:rPr>
        <w:t xml:space="preserve">            </w:t>
      </w:r>
    </w:p>
    <w:p>
      <w:pPr>
        <w:snapToGrid w:val="0"/>
        <w:spacing w:before="50" w:after="120" w:afterLines="50" w:line="360" w:lineRule="auto"/>
        <w:jc w:val="left"/>
        <w:rPr>
          <w:rFonts w:hint="eastAsia" w:ascii="宋体" w:hAnsi="宋体" w:eastAsia="宋体" w:cs="宋体"/>
          <w:color w:val="auto"/>
          <w:sz w:val="24"/>
          <w:szCs w:val="24"/>
          <w:highlight w:val="none"/>
        </w:rPr>
      </w:pPr>
    </w:p>
    <w:p>
      <w:pPr>
        <w:pStyle w:val="2"/>
        <w:rPr>
          <w:rFonts w:hint="eastAsia"/>
          <w:color w:val="auto"/>
          <w:highlight w:val="none"/>
        </w:rPr>
        <w:sectPr>
          <w:footerReference r:id="rId9" w:type="first"/>
          <w:headerReference r:id="rId5" w:type="default"/>
          <w:footerReference r:id="rId7" w:type="default"/>
          <w:headerReference r:id="rId6" w:type="even"/>
          <w:footerReference r:id="rId8" w:type="even"/>
          <w:pgSz w:w="11906" w:h="16838"/>
          <w:pgMar w:top="1440" w:right="1800" w:bottom="1440" w:left="1800" w:header="851" w:footer="851" w:gutter="0"/>
          <w:pgNumType w:start="0"/>
          <w:cols w:space="720" w:num="1"/>
          <w:titlePg/>
          <w:docGrid w:linePitch="312" w:charSpace="0"/>
        </w:sectPr>
      </w:pPr>
    </w:p>
    <w:p>
      <w:pPr>
        <w:bidi w:val="0"/>
        <w:rPr>
          <w:rFonts w:hint="eastAsia"/>
          <w:color w:val="auto"/>
          <w:highlight w:val="none"/>
        </w:rPr>
      </w:pP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文件格式</w:t>
      </w:r>
    </w:p>
    <w:p>
      <w:pPr>
        <w:bidi w:val="0"/>
        <w:rPr>
          <w:rFonts w:hint="eastAsia" w:ascii="仿宋" w:hAnsi="仿宋" w:eastAsia="仿宋"/>
          <w:b/>
          <w:color w:val="auto"/>
          <w:szCs w:val="21"/>
          <w:highlight w:val="none"/>
        </w:rPr>
      </w:pPr>
      <w:r>
        <w:rPr>
          <w:rFonts w:hint="eastAsia"/>
          <w:color w:val="auto"/>
          <w:highlight w:val="none"/>
          <w:lang w:val="en-US" w:eastAsia="zh-CN"/>
        </w:rPr>
        <w:t>3</w:t>
      </w:r>
      <w:r>
        <w:rPr>
          <w:rFonts w:hint="eastAsia"/>
          <w:color w:val="auto"/>
          <w:highlight w:val="none"/>
        </w:rPr>
        <w:t xml:space="preserve">.1 </w:t>
      </w:r>
      <w:r>
        <w:rPr>
          <w:rFonts w:hint="eastAsia"/>
          <w:color w:val="auto"/>
          <w:highlight w:val="none"/>
          <w:lang w:val="en-US" w:eastAsia="zh-CN"/>
        </w:rPr>
        <w:t>技术</w:t>
      </w:r>
      <w:r>
        <w:rPr>
          <w:rFonts w:hint="eastAsia"/>
          <w:color w:val="auto"/>
          <w:highlight w:val="none"/>
        </w:rPr>
        <w:t xml:space="preserve">文件内封面格式： </w:t>
      </w:r>
    </w:p>
    <w:p>
      <w:pPr>
        <w:snapToGrid w:val="0"/>
        <w:spacing w:before="120" w:beforeLines="50" w:after="50"/>
        <w:ind w:firstLine="645"/>
        <w:jc w:val="center"/>
        <w:rPr>
          <w:rFonts w:hint="eastAsia" w:ascii="仿宋" w:hAnsi="仿宋" w:eastAsia="仿宋"/>
          <w:b/>
          <w:bCs/>
          <w:color w:val="auto"/>
          <w:sz w:val="52"/>
          <w:szCs w:val="52"/>
          <w:highlight w:val="none"/>
        </w:rPr>
      </w:pPr>
    </w:p>
    <w:p>
      <w:pPr>
        <w:snapToGrid w:val="0"/>
        <w:spacing w:before="120" w:beforeLines="50" w:after="50"/>
        <w:ind w:firstLine="645"/>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val="en-US" w:eastAsia="zh-CN"/>
        </w:rPr>
        <w:t>技术</w:t>
      </w:r>
      <w:r>
        <w:rPr>
          <w:rFonts w:hint="eastAsia" w:ascii="宋体" w:hAnsi="宋体" w:eastAsia="宋体" w:cs="宋体"/>
          <w:b/>
          <w:bCs/>
          <w:color w:val="auto"/>
          <w:sz w:val="52"/>
          <w:szCs w:val="52"/>
          <w:highlight w:val="none"/>
        </w:rPr>
        <w:t>文件</w:t>
      </w:r>
    </w:p>
    <w:p>
      <w:pPr>
        <w:bidi w:val="0"/>
        <w:rPr>
          <w:rFonts w:hint="eastAsia"/>
          <w:color w:val="auto"/>
          <w:highlight w:val="none"/>
        </w:rPr>
      </w:pPr>
    </w:p>
    <w:p>
      <w:pPr>
        <w:bidi w:val="0"/>
        <w:rPr>
          <w:rFonts w:hint="eastAsia"/>
          <w:color w:val="auto"/>
          <w:highlight w:val="none"/>
        </w:rPr>
      </w:pPr>
      <w:r>
        <w:rPr>
          <w:rFonts w:hint="eastAsia"/>
          <w:color w:val="auto"/>
          <w:highlight w:val="none"/>
        </w:rPr>
        <w:t>项目名称：</w:t>
      </w:r>
      <w:r>
        <w:rPr>
          <w:rFonts w:hint="eastAsia"/>
          <w:color w:val="auto"/>
          <w:highlight w:val="none"/>
          <w:lang w:val="en-US" w:eastAsia="zh-CN"/>
        </w:rPr>
        <w:t>广西国际博览集团有限公司2023－2025年劳务</w:t>
      </w:r>
      <w:r>
        <w:rPr>
          <w:rFonts w:hint="eastAsia"/>
          <w:color w:val="auto"/>
          <w:highlight w:val="none"/>
        </w:rPr>
        <w:t>外包服务采购项目</w:t>
      </w:r>
    </w:p>
    <w:p>
      <w:pPr>
        <w:bidi w:val="0"/>
        <w:rPr>
          <w:rFonts w:hint="eastAsia"/>
          <w:color w:val="auto"/>
          <w:highlight w:val="none"/>
        </w:rPr>
      </w:pPr>
    </w:p>
    <w:p>
      <w:pPr>
        <w:bidi w:val="0"/>
        <w:rPr>
          <w:rFonts w:hint="eastAsia"/>
          <w:color w:val="auto"/>
          <w:highlight w:val="none"/>
        </w:rPr>
      </w:pPr>
      <w:r>
        <w:rPr>
          <w:rFonts w:hint="eastAsia"/>
          <w:color w:val="auto"/>
          <w:highlight w:val="none"/>
          <w:lang w:eastAsia="zh-CN"/>
        </w:rPr>
        <w:t>供应商</w:t>
      </w:r>
      <w:r>
        <w:rPr>
          <w:rFonts w:hint="eastAsia"/>
          <w:color w:val="auto"/>
          <w:highlight w:val="none"/>
        </w:rPr>
        <w:t>名称：</w:t>
      </w:r>
    </w:p>
    <w:p>
      <w:pPr>
        <w:bidi w:val="0"/>
        <w:rPr>
          <w:rFonts w:hint="eastAsia"/>
          <w:color w:val="auto"/>
          <w:highlight w:val="none"/>
        </w:rPr>
      </w:pPr>
    </w:p>
    <w:p>
      <w:pPr>
        <w:bidi w:val="0"/>
        <w:rPr>
          <w:rFonts w:hint="eastAsia"/>
          <w:color w:val="auto"/>
          <w:highlight w:val="none"/>
        </w:rPr>
      </w:pPr>
      <w:r>
        <w:rPr>
          <w:rFonts w:hint="eastAsia"/>
          <w:color w:val="auto"/>
          <w:highlight w:val="none"/>
        </w:rPr>
        <w:t>法定代表人或委托代理人签字：</w:t>
      </w:r>
    </w:p>
    <w:p>
      <w:pPr>
        <w:pStyle w:val="8"/>
        <w:snapToGrid w:val="0"/>
        <w:spacing w:before="50" w:after="50"/>
        <w:ind w:firstLine="960" w:firstLineChars="400"/>
        <w:rPr>
          <w:rFonts w:hint="eastAsia" w:ascii="仿宋" w:hAnsi="仿宋" w:eastAsia="仿宋"/>
          <w:bCs/>
          <w:color w:val="auto"/>
          <w:sz w:val="24"/>
          <w:szCs w:val="24"/>
          <w:highlight w:val="none"/>
        </w:rPr>
      </w:pPr>
    </w:p>
    <w:p>
      <w:pPr>
        <w:snapToGrid w:val="0"/>
        <w:spacing w:before="50" w:after="50" w:line="280" w:lineRule="exact"/>
        <w:rPr>
          <w:rFonts w:hint="eastAsia" w:ascii="宋体" w:hAnsi="宋体" w:eastAsia="宋体" w:cs="宋体"/>
          <w:b/>
          <w:color w:val="auto"/>
          <w:sz w:val="24"/>
          <w:szCs w:val="24"/>
          <w:highlight w:val="none"/>
        </w:rPr>
      </w:pPr>
    </w:p>
    <w:p>
      <w:pPr>
        <w:snapToGrid w:val="0"/>
        <w:spacing w:before="50" w:after="50" w:line="280" w:lineRule="exact"/>
        <w:rPr>
          <w:rFonts w:hint="eastAsia" w:ascii="宋体" w:hAnsi="宋体" w:eastAsia="宋体" w:cs="宋体"/>
          <w:b/>
          <w:color w:val="auto"/>
          <w:sz w:val="24"/>
          <w:szCs w:val="24"/>
          <w:highlight w:val="none"/>
        </w:rPr>
      </w:pPr>
    </w:p>
    <w:p>
      <w:pPr>
        <w:snapToGrid w:val="0"/>
        <w:spacing w:before="50" w:after="120" w:afterLines="50" w:line="26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技术响应表格式：</w:t>
      </w:r>
    </w:p>
    <w:p>
      <w:pPr>
        <w:bidi w:val="0"/>
        <w:jc w:val="center"/>
        <w:rPr>
          <w:rFonts w:hint="eastAsia"/>
          <w:b/>
          <w:bCs/>
          <w:color w:val="auto"/>
          <w:sz w:val="30"/>
          <w:szCs w:val="30"/>
          <w:highlight w:val="none"/>
        </w:rPr>
      </w:pPr>
      <w:bookmarkStart w:id="75" w:name="_Toc32204"/>
      <w:bookmarkStart w:id="76" w:name="_Toc868"/>
      <w:r>
        <w:rPr>
          <w:rFonts w:hint="eastAsia"/>
          <w:b/>
          <w:bCs/>
          <w:color w:val="auto"/>
          <w:sz w:val="30"/>
          <w:szCs w:val="30"/>
          <w:highlight w:val="none"/>
          <w:lang w:val="en-US" w:eastAsia="zh-CN"/>
        </w:rPr>
        <w:t>技术响应表</w:t>
      </w:r>
      <w:bookmarkEnd w:id="75"/>
      <w:bookmarkEnd w:id="76"/>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2977"/>
        <w:gridCol w:w="1368"/>
        <w:gridCol w:w="24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是否响应</w:t>
            </w:r>
          </w:p>
        </w:tc>
        <w:tc>
          <w:tcPr>
            <w:tcW w:w="2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z w:val="24"/>
                <w:szCs w:val="24"/>
                <w:highlight w:val="none"/>
              </w:rPr>
            </w:pPr>
          </w:p>
        </w:tc>
      </w:tr>
    </w:tbl>
    <w:p>
      <w:pPr>
        <w:bidi w:val="0"/>
        <w:rPr>
          <w:rFonts w:hint="eastAsia"/>
          <w:color w:val="auto"/>
          <w:highlight w:val="none"/>
        </w:rPr>
      </w:pPr>
      <w:r>
        <w:rPr>
          <w:rFonts w:hint="eastAsia"/>
          <w:color w:val="auto"/>
          <w:highlight w:val="none"/>
        </w:rPr>
        <w:t>注：对照招标文件中</w:t>
      </w:r>
      <w:r>
        <w:rPr>
          <w:rFonts w:hint="eastAsia"/>
          <w:color w:val="auto"/>
          <w:highlight w:val="none"/>
          <w:lang w:eastAsia="zh-CN"/>
        </w:rPr>
        <w:t>的要求</w:t>
      </w:r>
      <w:r>
        <w:rPr>
          <w:rFonts w:hint="eastAsia"/>
          <w:color w:val="auto"/>
          <w:highlight w:val="none"/>
        </w:rPr>
        <w:t>逐条响应并在“偏离情况”栏注明“正偏离”、“负偏离”或“响应”。</w:t>
      </w:r>
    </w:p>
    <w:p>
      <w:pPr>
        <w:bidi w:val="0"/>
        <w:rPr>
          <w:rFonts w:hint="eastAsia"/>
          <w:color w:val="auto"/>
          <w:highlight w:val="none"/>
        </w:rPr>
      </w:pPr>
    </w:p>
    <w:p>
      <w:pPr>
        <w:bidi w:val="0"/>
        <w:rPr>
          <w:rFonts w:hint="eastAsia"/>
          <w:color w:val="auto"/>
          <w:highlight w:val="none"/>
        </w:rPr>
      </w:pPr>
    </w:p>
    <w:p>
      <w:pPr>
        <w:pStyle w:val="2"/>
        <w:rPr>
          <w:rFonts w:hint="eastAsia"/>
          <w:color w:val="auto"/>
          <w:highlight w:val="none"/>
        </w:rPr>
      </w:pPr>
    </w:p>
    <w:p>
      <w:pPr>
        <w:pStyle w:val="155"/>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lang w:eastAsia="zh-CN"/>
        </w:rPr>
        <w:t>供应商</w:t>
      </w:r>
      <w:r>
        <w:rPr>
          <w:rFonts w:hint="eastAsia" w:hAnsi="宋体" w:eastAsia="宋体"/>
          <w:color w:val="auto"/>
          <w:sz w:val="24"/>
          <w:szCs w:val="24"/>
          <w:highlight w:val="none"/>
        </w:rPr>
        <w:t>（盖单位公章）：</w:t>
      </w:r>
      <w:r>
        <w:rPr>
          <w:rFonts w:hint="eastAsia" w:hAnsi="宋体" w:eastAsia="宋体"/>
          <w:color w:val="auto"/>
          <w:sz w:val="24"/>
          <w:szCs w:val="24"/>
          <w:highlight w:val="none"/>
          <w:u w:val="single"/>
        </w:rPr>
        <w:t xml:space="preserve">                              </w:t>
      </w:r>
    </w:p>
    <w:p>
      <w:pPr>
        <w:pStyle w:val="155"/>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rPr>
        <w:t>法定代表人或其委托代理人（签字或盖章）：</w:t>
      </w:r>
      <w:r>
        <w:rPr>
          <w:rFonts w:hint="eastAsia" w:hAnsi="宋体" w:eastAsia="宋体"/>
          <w:color w:val="auto"/>
          <w:sz w:val="24"/>
          <w:szCs w:val="24"/>
          <w:highlight w:val="none"/>
          <w:u w:val="single"/>
        </w:rPr>
        <w:t xml:space="preserve">            </w:t>
      </w:r>
    </w:p>
    <w:p>
      <w:pPr>
        <w:pStyle w:val="155"/>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Ansi="宋体" w:eastAsia="宋体"/>
          <w:color w:val="auto"/>
          <w:sz w:val="24"/>
          <w:szCs w:val="24"/>
          <w:highlight w:val="none"/>
          <w:u w:val="single"/>
        </w:rPr>
      </w:pPr>
      <w:r>
        <w:rPr>
          <w:rFonts w:hint="eastAsia" w:hAnsi="宋体" w:eastAsia="宋体"/>
          <w:color w:val="auto"/>
          <w:sz w:val="24"/>
          <w:szCs w:val="24"/>
          <w:highlight w:val="none"/>
        </w:rPr>
        <w:t>日期：</w:t>
      </w:r>
      <w:r>
        <w:rPr>
          <w:rFonts w:hint="eastAsia" w:hAnsi="宋体" w:eastAsia="宋体"/>
          <w:color w:val="auto"/>
          <w:sz w:val="24"/>
          <w:szCs w:val="24"/>
          <w:highlight w:val="none"/>
          <w:u w:val="single"/>
        </w:rPr>
        <w:t xml:space="preserve">            </w:t>
      </w:r>
    </w:p>
    <w:p>
      <w:pPr>
        <w:snapToGrid w:val="0"/>
        <w:spacing w:before="50" w:after="120" w:afterLines="50"/>
        <w:jc w:val="left"/>
        <w:rPr>
          <w:rFonts w:hint="eastAsia" w:ascii="宋体" w:hAnsi="宋体" w:eastAsia="宋体" w:cs="宋体"/>
          <w:b/>
          <w:color w:val="auto"/>
          <w:sz w:val="24"/>
          <w:szCs w:val="24"/>
          <w:highlight w:val="none"/>
        </w:rPr>
      </w:pPr>
    </w:p>
    <w:p>
      <w:pPr>
        <w:snapToGrid w:val="0"/>
        <w:spacing w:before="50" w:after="120" w:afterLines="50"/>
        <w:jc w:val="left"/>
        <w:rPr>
          <w:rFonts w:hint="eastAsia" w:ascii="宋体" w:hAnsi="宋体" w:eastAsia="宋体" w:cs="宋体"/>
          <w:b/>
          <w:color w:val="auto"/>
          <w:sz w:val="24"/>
          <w:szCs w:val="24"/>
          <w:highlight w:val="none"/>
        </w:rPr>
        <w:sectPr>
          <w:footerReference r:id="rId13" w:type="first"/>
          <w:headerReference r:id="rId10" w:type="default"/>
          <w:footerReference r:id="rId11" w:type="default"/>
          <w:footerReference r:id="rId12" w:type="even"/>
          <w:pgSz w:w="11906" w:h="16838"/>
          <w:pgMar w:top="1134" w:right="924" w:bottom="1134" w:left="1470" w:header="851" w:footer="851" w:gutter="0"/>
          <w:cols w:space="720" w:num="1"/>
          <w:titlePg/>
          <w:docGrid w:linePitch="312" w:charSpace="0"/>
        </w:sectPr>
      </w:pPr>
    </w:p>
    <w:p>
      <w:pPr>
        <w:pStyle w:val="3"/>
        <w:keepNext/>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color w:val="auto"/>
          <w:highlight w:val="none"/>
          <w:lang w:val="en-US" w:eastAsia="zh-CN"/>
        </w:rPr>
      </w:pPr>
      <w:bookmarkStart w:id="77" w:name="_Toc27872"/>
      <w:bookmarkStart w:id="78" w:name="_Toc16472"/>
      <w:bookmarkStart w:id="79" w:name="_Toc17978"/>
      <w:r>
        <w:rPr>
          <w:rFonts w:hint="eastAsia"/>
          <w:color w:val="auto"/>
          <w:highlight w:val="none"/>
        </w:rPr>
        <w:t>第</w:t>
      </w:r>
      <w:r>
        <w:rPr>
          <w:rFonts w:hint="eastAsia"/>
          <w:color w:val="auto"/>
          <w:highlight w:val="none"/>
          <w:lang w:val="en-US" w:eastAsia="zh-CN"/>
        </w:rPr>
        <w:t>五</w:t>
      </w:r>
      <w:r>
        <w:rPr>
          <w:rFonts w:hint="eastAsia"/>
          <w:color w:val="auto"/>
          <w:highlight w:val="none"/>
        </w:rPr>
        <w:t xml:space="preserve">章 </w:t>
      </w:r>
      <w:r>
        <w:rPr>
          <w:rFonts w:hint="eastAsia"/>
          <w:color w:val="auto"/>
          <w:highlight w:val="none"/>
          <w:lang w:val="en-US" w:eastAsia="zh-CN"/>
        </w:rPr>
        <w:t>采购需求</w:t>
      </w:r>
      <w:bookmarkEnd w:id="77"/>
      <w:bookmarkEnd w:id="78"/>
    </w:p>
    <w:tbl>
      <w:tblPr>
        <w:tblStyle w:val="46"/>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32"/>
        <w:gridCol w:w="1440"/>
        <w:gridCol w:w="9"/>
        <w:gridCol w:w="567"/>
        <w:gridCol w:w="70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9752" w:type="dxa"/>
            <w:gridSpan w:val="6"/>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一、服务要求及技术需求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37" w:hRule="atLeast"/>
        </w:trPr>
        <w:tc>
          <w:tcPr>
            <w:tcW w:w="932" w:type="dxa"/>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1440" w:type="dxa"/>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576" w:type="dxa"/>
            <w:gridSpan w:val="2"/>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09" w:type="dxa"/>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6095" w:type="dxa"/>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910" w:hRule="atLeast"/>
        </w:trPr>
        <w:tc>
          <w:tcPr>
            <w:tcW w:w="932" w:type="dxa"/>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40" w:type="dxa"/>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cs="宋体"/>
                <w:color w:val="auto"/>
                <w:sz w:val="24"/>
                <w:szCs w:val="24"/>
                <w:highlight w:val="none"/>
                <w:lang w:val="en-US" w:eastAsia="zh-CN"/>
              </w:rPr>
              <w:t>2023－2025年</w:t>
            </w:r>
            <w:r>
              <w:rPr>
                <w:rFonts w:hint="eastAsia" w:ascii="宋体" w:hAnsi="宋体" w:eastAsia="宋体" w:cs="宋体"/>
                <w:color w:val="auto"/>
                <w:sz w:val="24"/>
                <w:szCs w:val="24"/>
                <w:highlight w:val="none"/>
              </w:rPr>
              <w:t>劳务外包服务</w:t>
            </w:r>
          </w:p>
        </w:tc>
        <w:tc>
          <w:tcPr>
            <w:tcW w:w="576" w:type="dxa"/>
            <w:gridSpan w:val="2"/>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9" w:type="dxa"/>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6095"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广西国际博览集团有限</w:t>
            </w:r>
            <w:r>
              <w:rPr>
                <w:rFonts w:hint="eastAsia" w:ascii="宋体" w:hAnsi="宋体" w:eastAsia="宋体" w:cs="宋体"/>
                <w:color w:val="auto"/>
                <w:sz w:val="24"/>
                <w:szCs w:val="24"/>
                <w:highlight w:val="none"/>
                <w:lang w:eastAsia="zh-CN"/>
              </w:rPr>
              <w:t>公司</w:t>
            </w:r>
            <w:r>
              <w:rPr>
                <w:rFonts w:hint="eastAsia" w:ascii="宋体" w:hAnsi="宋体" w:eastAsia="宋体" w:cs="宋体"/>
                <w:color w:val="auto"/>
                <w:sz w:val="24"/>
                <w:szCs w:val="24"/>
                <w:highlight w:val="none"/>
              </w:rPr>
              <w:t>拟对部分工作岗位进行劳务外包，具体服务要求如下：</w:t>
            </w:r>
          </w:p>
          <w:p>
            <w:pPr>
              <w:pStyle w:val="42"/>
              <w:keepNext w:val="0"/>
              <w:keepLines w:val="0"/>
              <w:pageBreakBefore w:val="0"/>
              <w:kinsoku/>
              <w:wordWrap/>
              <w:overflowPunct/>
              <w:topLinePunct w:val="0"/>
              <w:autoSpaceDE/>
              <w:autoSpaceDN/>
              <w:bidi w:val="0"/>
              <w:adjustRightInd w:val="0"/>
              <w:snapToGrid w:val="0"/>
              <w:spacing w:before="0" w:after="0" w:line="360" w:lineRule="auto"/>
              <w:ind w:left="0" w:firstLine="0" w:firstLineChars="0"/>
              <w:jc w:val="left"/>
              <w:textAlignment w:val="auto"/>
              <w:rPr>
                <w:rFonts w:hint="eastAsia" w:ascii="宋体" w:hAnsi="宋体" w:eastAsia="宋体" w:cs="宋体"/>
                <w:b w:val="0"/>
                <w:bCs w:val="0"/>
                <w:color w:val="auto"/>
                <w:sz w:val="24"/>
                <w:szCs w:val="24"/>
                <w:highlight w:val="none"/>
                <w:lang w:val="en-US" w:eastAsia="zh-CN"/>
              </w:rPr>
            </w:pPr>
            <w:bookmarkStart w:id="80" w:name="_Toc15281"/>
            <w:bookmarkStart w:id="81" w:name="_Toc13121"/>
            <w:bookmarkStart w:id="82" w:name="_Toc14551"/>
            <w:bookmarkStart w:id="83" w:name="_Toc4243"/>
            <w:r>
              <w:rPr>
                <w:rFonts w:hint="eastAsia" w:ascii="宋体" w:hAnsi="宋体" w:eastAsia="宋体" w:cs="宋体"/>
                <w:color w:val="auto"/>
                <w:sz w:val="24"/>
                <w:szCs w:val="24"/>
                <w:highlight w:val="none"/>
                <w:lang w:val="en-US" w:eastAsia="zh-CN"/>
              </w:rPr>
              <w:t>一、需求岗位：</w:t>
            </w:r>
            <w:r>
              <w:rPr>
                <w:rFonts w:hint="eastAsia" w:ascii="宋体" w:hAnsi="宋体" w:eastAsia="宋体" w:cs="宋体"/>
                <w:b w:val="0"/>
                <w:bCs w:val="0"/>
                <w:color w:val="auto"/>
                <w:sz w:val="24"/>
                <w:szCs w:val="24"/>
                <w:highlight w:val="none"/>
                <w:lang w:val="en-US" w:eastAsia="zh-CN"/>
              </w:rPr>
              <w:t>招商、电商运营、会展、企划、网络维护、后勤等（具体以实际需求为准）</w:t>
            </w:r>
            <w:bookmarkEnd w:id="80"/>
            <w:bookmarkEnd w:id="81"/>
            <w:bookmarkEnd w:id="82"/>
            <w:bookmarkEnd w:id="83"/>
          </w:p>
          <w:p>
            <w:pPr>
              <w:keepNext w:val="0"/>
              <w:keepLines w:val="0"/>
              <w:pageBreakBefore w:val="0"/>
              <w:numPr>
                <w:ilvl w:val="0"/>
                <w:numId w:val="0"/>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需求人数：</w:t>
            </w:r>
            <w:r>
              <w:rPr>
                <w:rFonts w:hint="eastAsia" w:ascii="宋体" w:hAnsi="宋体" w:eastAsia="宋体" w:cs="宋体"/>
                <w:b w:val="0"/>
                <w:bCs w:val="0"/>
                <w:color w:val="auto"/>
                <w:sz w:val="24"/>
                <w:szCs w:val="24"/>
                <w:highlight w:val="none"/>
                <w:lang w:eastAsia="zh-CN"/>
              </w:rPr>
              <w:t>不确定</w:t>
            </w:r>
            <w:r>
              <w:rPr>
                <w:rFonts w:hint="eastAsia" w:ascii="宋体" w:hAnsi="宋体" w:cs="宋体"/>
                <w:b w:val="0"/>
                <w:bCs w:val="0"/>
                <w:color w:val="auto"/>
                <w:sz w:val="24"/>
                <w:szCs w:val="24"/>
                <w:highlight w:val="none"/>
                <w:lang w:eastAsia="zh-CN"/>
              </w:rPr>
              <w:t>（预计每年</w:t>
            </w:r>
            <w:r>
              <w:rPr>
                <w:rFonts w:hint="eastAsia" w:ascii="宋体" w:hAnsi="宋体" w:cs="宋体"/>
                <w:b w:val="0"/>
                <w:bCs w:val="0"/>
                <w:color w:val="auto"/>
                <w:sz w:val="24"/>
                <w:szCs w:val="24"/>
                <w:highlight w:val="none"/>
                <w:lang w:val="en-US" w:eastAsia="zh-CN"/>
              </w:rPr>
              <w:t>15人左右</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eastAsia="zh-CN"/>
              </w:rPr>
              <w:t>在实际经营中，</w:t>
            </w:r>
            <w:r>
              <w:rPr>
                <w:rFonts w:hint="eastAsia" w:ascii="宋体" w:hAnsi="宋体" w:eastAsia="宋体" w:cs="宋体"/>
                <w:color w:val="auto"/>
                <w:sz w:val="24"/>
                <w:szCs w:val="24"/>
                <w:highlight w:val="none"/>
                <w:lang w:val="en-US" w:eastAsia="zh-CN"/>
              </w:rPr>
              <w:t>采购人可</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经营</w:t>
            </w:r>
            <w:r>
              <w:rPr>
                <w:rFonts w:hint="eastAsia" w:ascii="宋体" w:hAnsi="宋体" w:eastAsia="宋体" w:cs="宋体"/>
                <w:color w:val="auto"/>
                <w:sz w:val="24"/>
                <w:szCs w:val="24"/>
                <w:highlight w:val="none"/>
              </w:rPr>
              <w:t>需要</w:t>
            </w:r>
            <w:r>
              <w:rPr>
                <w:rFonts w:hint="eastAsia" w:ascii="宋体" w:hAnsi="宋体" w:eastAsia="宋体" w:cs="宋体"/>
                <w:color w:val="auto"/>
                <w:sz w:val="24"/>
                <w:szCs w:val="24"/>
                <w:highlight w:val="none"/>
                <w:lang w:eastAsia="zh-CN"/>
              </w:rPr>
              <w:t>随时</w:t>
            </w:r>
            <w:r>
              <w:rPr>
                <w:rFonts w:hint="eastAsia" w:ascii="宋体" w:hAnsi="宋体" w:eastAsia="宋体" w:cs="宋体"/>
                <w:color w:val="auto"/>
                <w:sz w:val="24"/>
                <w:szCs w:val="24"/>
                <w:highlight w:val="none"/>
              </w:rPr>
              <w:t>增减</w:t>
            </w:r>
            <w:r>
              <w:rPr>
                <w:rFonts w:hint="eastAsia" w:ascii="宋体" w:hAnsi="宋体" w:eastAsia="宋体" w:cs="宋体"/>
                <w:color w:val="auto"/>
                <w:sz w:val="24"/>
                <w:szCs w:val="24"/>
                <w:highlight w:val="none"/>
                <w:lang w:eastAsia="zh-CN"/>
              </w:rPr>
              <w:t>劳务</w:t>
            </w:r>
            <w:r>
              <w:rPr>
                <w:rFonts w:hint="eastAsia" w:ascii="宋体" w:hAnsi="宋体" w:eastAsia="宋体" w:cs="宋体"/>
                <w:color w:val="auto"/>
                <w:sz w:val="24"/>
                <w:szCs w:val="24"/>
                <w:highlight w:val="none"/>
              </w:rPr>
              <w:t>人数）</w:t>
            </w:r>
          </w:p>
          <w:p>
            <w:pPr>
              <w:keepNext w:val="0"/>
              <w:keepLines w:val="0"/>
              <w:pageBreakBefore w:val="0"/>
              <w:numPr>
                <w:ilvl w:val="0"/>
                <w:numId w:val="0"/>
              </w:numPr>
              <w:kinsoku/>
              <w:wordWrap/>
              <w:overflowPunct/>
              <w:topLinePunct w:val="0"/>
              <w:autoSpaceDE/>
              <w:autoSpaceDN/>
              <w:bidi w:val="0"/>
              <w:snapToGrid w:val="0"/>
              <w:spacing w:line="360" w:lineRule="auto"/>
              <w:ind w:lef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服务要求：</w:t>
            </w:r>
          </w:p>
          <w:p>
            <w:pPr>
              <w:keepNext w:val="0"/>
              <w:keepLines w:val="0"/>
              <w:pageBreakBefore w:val="0"/>
              <w:widowControl/>
              <w:shd w:val="clear" w:color="auto" w:fill="FFFFFF"/>
              <w:kinsoku/>
              <w:wordWrap/>
              <w:overflowPunct/>
              <w:topLinePunct w:val="0"/>
              <w:autoSpaceDE/>
              <w:autoSpaceDN/>
              <w:bidi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kern w:val="0"/>
                <w:sz w:val="24"/>
                <w:szCs w:val="24"/>
                <w:highlight w:val="none"/>
                <w:shd w:val="clear" w:color="auto" w:fill="FFFFFF"/>
                <w:lang w:bidi="ar"/>
              </w:rPr>
              <w:t>　　</w:t>
            </w:r>
            <w:r>
              <w:rPr>
                <w:rFonts w:hint="eastAsia" w:ascii="宋体" w:hAnsi="宋体" w:eastAsia="宋体" w:cs="宋体"/>
                <w:color w:val="auto"/>
                <w:spacing w:val="-3"/>
                <w:kern w:val="0"/>
                <w:sz w:val="24"/>
                <w:szCs w:val="24"/>
                <w:highlight w:val="none"/>
                <w:shd w:val="clear" w:color="auto" w:fill="FFFFFF"/>
                <w:lang w:val="en-US" w:eastAsia="zh-CN" w:bidi="ar"/>
              </w:rPr>
              <w:t>根据本次</w:t>
            </w:r>
            <w:r>
              <w:rPr>
                <w:rFonts w:hint="eastAsia" w:ascii="宋体" w:hAnsi="宋体" w:eastAsia="宋体" w:cs="宋体"/>
                <w:color w:val="auto"/>
                <w:spacing w:val="-3"/>
                <w:kern w:val="0"/>
                <w:sz w:val="24"/>
                <w:szCs w:val="24"/>
                <w:highlight w:val="none"/>
                <w:shd w:val="clear" w:color="auto" w:fill="FFFFFF"/>
                <w:lang w:bidi="ar"/>
              </w:rPr>
              <w:t>劳务外包服务</w:t>
            </w:r>
            <w:r>
              <w:rPr>
                <w:rFonts w:hint="eastAsia" w:ascii="宋体" w:hAnsi="宋体" w:eastAsia="宋体" w:cs="宋体"/>
                <w:color w:val="auto"/>
                <w:spacing w:val="-3"/>
                <w:kern w:val="0"/>
                <w:sz w:val="24"/>
                <w:szCs w:val="24"/>
                <w:highlight w:val="none"/>
                <w:shd w:val="clear" w:color="auto" w:fill="FFFFFF"/>
                <w:lang w:val="en-US" w:eastAsia="zh-CN" w:bidi="ar"/>
              </w:rPr>
              <w:t>采购需求</w:t>
            </w:r>
            <w:r>
              <w:rPr>
                <w:rFonts w:hint="eastAsia" w:ascii="宋体" w:hAnsi="宋体" w:eastAsia="宋体" w:cs="宋体"/>
                <w:color w:val="auto"/>
                <w:spacing w:val="-3"/>
                <w:kern w:val="0"/>
                <w:sz w:val="24"/>
                <w:szCs w:val="24"/>
                <w:highlight w:val="none"/>
                <w:shd w:val="clear" w:color="auto" w:fill="FFFFFF"/>
                <w:lang w:bidi="ar"/>
              </w:rPr>
              <w:t>，对中标公司提出以下几点要求:</w:t>
            </w:r>
          </w:p>
          <w:p>
            <w:pPr>
              <w:keepNext w:val="0"/>
              <w:keepLines w:val="0"/>
              <w:pageBreakBefore w:val="0"/>
              <w:widowControl/>
              <w:shd w:val="clear" w:color="auto" w:fill="FFFFFF"/>
              <w:kinsoku/>
              <w:wordWrap/>
              <w:overflowPunct/>
              <w:topLinePunct w:val="0"/>
              <w:autoSpaceDE/>
              <w:autoSpaceDN/>
              <w:bidi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color w:val="auto"/>
                <w:spacing w:val="-3"/>
                <w:kern w:val="0"/>
                <w:sz w:val="24"/>
                <w:szCs w:val="24"/>
                <w:highlight w:val="none"/>
                <w:shd w:val="clear" w:color="auto" w:fill="FFFFFF"/>
                <w:lang w:val="en-US" w:eastAsia="zh-CN" w:bidi="ar"/>
              </w:rPr>
              <w:t>　　</w:t>
            </w:r>
            <w:r>
              <w:rPr>
                <w:rFonts w:hint="eastAsia" w:ascii="宋体" w:hAnsi="宋体" w:eastAsia="宋体" w:cs="宋体"/>
                <w:color w:val="auto"/>
                <w:spacing w:val="-3"/>
                <w:kern w:val="0"/>
                <w:sz w:val="24"/>
                <w:szCs w:val="24"/>
                <w:highlight w:val="none"/>
                <w:shd w:val="clear" w:color="auto" w:fill="FFFFFF"/>
                <w:lang w:val="en-US" w:eastAsia="zh-CN" w:bidi="ar"/>
              </w:rPr>
              <w:t>（一）在同等条件下，</w:t>
            </w:r>
            <w:r>
              <w:rPr>
                <w:rFonts w:hint="eastAsia" w:ascii="宋体" w:hAnsi="宋体" w:eastAsia="宋体" w:cs="宋体"/>
                <w:color w:val="auto"/>
                <w:spacing w:val="-3"/>
                <w:kern w:val="0"/>
                <w:sz w:val="24"/>
                <w:szCs w:val="24"/>
                <w:highlight w:val="none"/>
                <w:shd w:val="clear" w:color="auto" w:fill="FFFFFF"/>
                <w:lang w:bidi="ar"/>
              </w:rPr>
              <w:t>原工作人员自愿留下的，中标人应该优先聘用原工作人员。</w:t>
            </w:r>
          </w:p>
          <w:p>
            <w:pPr>
              <w:keepNext w:val="0"/>
              <w:keepLines w:val="0"/>
              <w:pageBreakBefore w:val="0"/>
              <w:widowControl/>
              <w:shd w:val="clear" w:color="auto" w:fill="FFFFFF"/>
              <w:kinsoku/>
              <w:wordWrap/>
              <w:overflowPunct/>
              <w:topLinePunct w:val="0"/>
              <w:autoSpaceDE/>
              <w:autoSpaceDN/>
              <w:bidi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kern w:val="0"/>
                <w:sz w:val="24"/>
                <w:szCs w:val="24"/>
                <w:highlight w:val="none"/>
                <w:shd w:val="clear" w:color="auto" w:fill="FFFFFF"/>
                <w:lang w:bidi="ar"/>
              </w:rPr>
              <w:t>　　</w:t>
            </w:r>
            <w:r>
              <w:rPr>
                <w:rFonts w:hint="eastAsia" w:ascii="宋体" w:hAnsi="宋体" w:eastAsia="宋体" w:cs="宋体"/>
                <w:color w:val="auto"/>
                <w:spacing w:val="-3"/>
                <w:kern w:val="0"/>
                <w:sz w:val="24"/>
                <w:szCs w:val="24"/>
                <w:highlight w:val="none"/>
                <w:shd w:val="clear" w:color="auto" w:fill="FFFFFF"/>
                <w:lang w:val="en-US" w:eastAsia="zh-CN" w:bidi="ar"/>
              </w:rPr>
              <w:t>（二）</w:t>
            </w:r>
            <w:r>
              <w:rPr>
                <w:rFonts w:hint="eastAsia" w:ascii="宋体" w:hAnsi="宋体" w:eastAsia="宋体" w:cs="宋体"/>
                <w:color w:val="auto"/>
                <w:spacing w:val="-3"/>
                <w:kern w:val="0"/>
                <w:sz w:val="24"/>
                <w:szCs w:val="24"/>
                <w:highlight w:val="none"/>
                <w:shd w:val="clear" w:color="auto" w:fill="FFFFFF"/>
                <w:lang w:bidi="ar"/>
              </w:rPr>
              <w:t>中标人做好转接工作，与劳务外包服务人员签订劳动合同，且将劳动合同交给采购人备案。</w:t>
            </w:r>
          </w:p>
          <w:p>
            <w:pPr>
              <w:keepNext w:val="0"/>
              <w:keepLines w:val="0"/>
              <w:pageBreakBefore w:val="0"/>
              <w:widowControl/>
              <w:shd w:val="clear" w:color="auto" w:fill="FFFFFF"/>
              <w:kinsoku/>
              <w:wordWrap/>
              <w:overflowPunct/>
              <w:topLinePunct w:val="0"/>
              <w:autoSpaceDE/>
              <w:autoSpaceDN/>
              <w:bidi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kern w:val="0"/>
                <w:sz w:val="24"/>
                <w:szCs w:val="24"/>
                <w:highlight w:val="none"/>
                <w:shd w:val="clear" w:color="auto" w:fill="FFFFFF"/>
                <w:lang w:bidi="ar"/>
              </w:rPr>
              <w:t>　　</w:t>
            </w:r>
            <w:r>
              <w:rPr>
                <w:rFonts w:hint="eastAsia" w:ascii="宋体" w:hAnsi="宋体" w:eastAsia="宋体" w:cs="宋体"/>
                <w:color w:val="auto"/>
                <w:spacing w:val="-3"/>
                <w:kern w:val="0"/>
                <w:sz w:val="24"/>
                <w:szCs w:val="24"/>
                <w:highlight w:val="none"/>
                <w:shd w:val="clear" w:color="auto" w:fill="FFFFFF"/>
                <w:lang w:val="en-US" w:eastAsia="zh-CN" w:bidi="ar"/>
              </w:rPr>
              <w:t>（三）</w:t>
            </w:r>
            <w:r>
              <w:rPr>
                <w:rFonts w:hint="eastAsia" w:ascii="宋体" w:hAnsi="宋体" w:eastAsia="宋体" w:cs="宋体"/>
                <w:color w:val="auto"/>
                <w:spacing w:val="-3"/>
                <w:kern w:val="0"/>
                <w:sz w:val="24"/>
                <w:szCs w:val="24"/>
                <w:highlight w:val="none"/>
                <w:shd w:val="clear" w:color="auto" w:fill="FFFFFF"/>
                <w:lang w:bidi="ar"/>
              </w:rPr>
              <w:t>中标人必须按照国家相关保密规定，分别</w:t>
            </w:r>
            <w:r>
              <w:rPr>
                <w:rFonts w:hint="eastAsia" w:ascii="宋体" w:hAnsi="宋体" w:eastAsia="宋体" w:cs="宋体"/>
                <w:color w:val="auto"/>
                <w:spacing w:val="-3"/>
                <w:kern w:val="0"/>
                <w:sz w:val="24"/>
                <w:szCs w:val="24"/>
                <w:highlight w:val="none"/>
                <w:shd w:val="clear" w:color="auto" w:fill="FFFFFF"/>
                <w:lang w:val="en-US" w:eastAsia="zh-CN" w:bidi="ar"/>
              </w:rPr>
              <w:t>与</w:t>
            </w:r>
            <w:r>
              <w:rPr>
                <w:rFonts w:hint="eastAsia" w:ascii="宋体" w:hAnsi="宋体" w:eastAsia="宋体" w:cs="宋体"/>
                <w:color w:val="auto"/>
                <w:spacing w:val="-3"/>
                <w:kern w:val="0"/>
                <w:sz w:val="24"/>
                <w:szCs w:val="24"/>
                <w:highlight w:val="none"/>
                <w:shd w:val="clear" w:color="auto" w:fill="FFFFFF"/>
                <w:lang w:bidi="ar"/>
              </w:rPr>
              <w:t>采购人、劳务</w:t>
            </w:r>
            <w:r>
              <w:rPr>
                <w:rFonts w:hint="eastAsia" w:ascii="宋体" w:hAnsi="宋体" w:eastAsia="宋体" w:cs="宋体"/>
                <w:color w:val="auto"/>
                <w:spacing w:val="-3"/>
                <w:kern w:val="0"/>
                <w:sz w:val="24"/>
                <w:szCs w:val="24"/>
                <w:highlight w:val="none"/>
                <w:shd w:val="clear" w:color="auto" w:fill="FFFFFF"/>
                <w:lang w:val="en-US" w:eastAsia="zh-CN" w:bidi="ar"/>
              </w:rPr>
              <w:t>外包</w:t>
            </w:r>
            <w:r>
              <w:rPr>
                <w:rFonts w:hint="eastAsia" w:ascii="宋体" w:hAnsi="宋体" w:eastAsia="宋体" w:cs="宋体"/>
                <w:color w:val="auto"/>
                <w:spacing w:val="-3"/>
                <w:kern w:val="0"/>
                <w:sz w:val="24"/>
                <w:szCs w:val="24"/>
                <w:highlight w:val="none"/>
                <w:shd w:val="clear" w:color="auto" w:fill="FFFFFF"/>
                <w:lang w:bidi="ar"/>
              </w:rPr>
              <w:t>服务人员签订保密协议，保守采购人的工作秘密。因中标人保密履责不到位，造成不良影响和损失的，采购人有权追究中标人法律责任。</w:t>
            </w:r>
          </w:p>
          <w:p>
            <w:pPr>
              <w:keepNext w:val="0"/>
              <w:keepLines w:val="0"/>
              <w:pageBreakBefore w:val="0"/>
              <w:widowControl/>
              <w:shd w:val="clear" w:color="auto" w:fill="FFFFFF"/>
              <w:kinsoku/>
              <w:wordWrap/>
              <w:overflowPunct/>
              <w:topLinePunct w:val="0"/>
              <w:autoSpaceDE/>
              <w:autoSpaceDN/>
              <w:bidi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kern w:val="0"/>
                <w:sz w:val="24"/>
                <w:szCs w:val="24"/>
                <w:highlight w:val="none"/>
                <w:shd w:val="clear" w:color="auto" w:fill="FFFFFF"/>
                <w:lang w:bidi="ar"/>
              </w:rPr>
              <w:t>　　</w:t>
            </w:r>
            <w:r>
              <w:rPr>
                <w:rFonts w:hint="eastAsia" w:ascii="宋体" w:hAnsi="宋体" w:eastAsia="宋体" w:cs="宋体"/>
                <w:color w:val="auto"/>
                <w:spacing w:val="-3"/>
                <w:kern w:val="0"/>
                <w:sz w:val="24"/>
                <w:szCs w:val="24"/>
                <w:highlight w:val="none"/>
                <w:shd w:val="clear" w:color="auto" w:fill="FFFFFF"/>
                <w:lang w:val="en-US" w:eastAsia="zh-CN" w:bidi="ar"/>
              </w:rPr>
              <w:t>（四）</w:t>
            </w:r>
            <w:r>
              <w:rPr>
                <w:rFonts w:hint="eastAsia" w:ascii="宋体" w:hAnsi="宋体" w:eastAsia="宋体" w:cs="宋体"/>
                <w:color w:val="auto"/>
                <w:spacing w:val="-3"/>
                <w:kern w:val="0"/>
                <w:sz w:val="24"/>
                <w:szCs w:val="24"/>
                <w:highlight w:val="none"/>
                <w:shd w:val="clear" w:color="auto" w:fill="FFFFFF"/>
                <w:lang w:bidi="ar"/>
              </w:rPr>
              <w:t>中标人不得随意更换劳务</w:t>
            </w:r>
            <w:r>
              <w:rPr>
                <w:rFonts w:hint="eastAsia" w:ascii="宋体" w:hAnsi="宋体" w:eastAsia="宋体" w:cs="宋体"/>
                <w:color w:val="auto"/>
                <w:spacing w:val="-3"/>
                <w:kern w:val="0"/>
                <w:sz w:val="24"/>
                <w:szCs w:val="24"/>
                <w:highlight w:val="none"/>
                <w:shd w:val="clear" w:color="auto" w:fill="FFFFFF"/>
                <w:lang w:val="en-US" w:eastAsia="zh-CN" w:bidi="ar"/>
              </w:rPr>
              <w:t>外包</w:t>
            </w:r>
            <w:r>
              <w:rPr>
                <w:rFonts w:hint="eastAsia" w:ascii="宋体" w:hAnsi="宋体" w:eastAsia="宋体" w:cs="宋体"/>
                <w:color w:val="auto"/>
                <w:spacing w:val="-3"/>
                <w:kern w:val="0"/>
                <w:sz w:val="24"/>
                <w:szCs w:val="24"/>
                <w:highlight w:val="none"/>
                <w:shd w:val="clear" w:color="auto" w:fill="FFFFFF"/>
                <w:lang w:bidi="ar"/>
              </w:rPr>
              <w:t>服务人员，如需更换的，则必须征求采购人意见，经试用符合要求方可更换。</w:t>
            </w:r>
          </w:p>
          <w:p>
            <w:pPr>
              <w:keepNext w:val="0"/>
              <w:keepLines w:val="0"/>
              <w:pageBreakBefore w:val="0"/>
              <w:widowControl/>
              <w:shd w:val="clear" w:color="auto" w:fill="FFFFFF"/>
              <w:kinsoku/>
              <w:wordWrap/>
              <w:overflowPunct/>
              <w:topLinePunct w:val="0"/>
              <w:autoSpaceDE/>
              <w:autoSpaceDN/>
              <w:bidi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kern w:val="0"/>
                <w:sz w:val="24"/>
                <w:szCs w:val="24"/>
                <w:highlight w:val="none"/>
                <w:shd w:val="clear" w:color="auto" w:fill="FFFFFF"/>
                <w:lang w:bidi="ar"/>
              </w:rPr>
              <w:t>　　</w:t>
            </w:r>
            <w:r>
              <w:rPr>
                <w:rFonts w:hint="eastAsia" w:ascii="宋体" w:hAnsi="宋体" w:eastAsia="宋体" w:cs="宋体"/>
                <w:color w:val="auto"/>
                <w:spacing w:val="-3"/>
                <w:kern w:val="0"/>
                <w:sz w:val="24"/>
                <w:szCs w:val="24"/>
                <w:highlight w:val="none"/>
                <w:shd w:val="clear" w:color="auto" w:fill="FFFFFF"/>
                <w:lang w:val="en-US" w:eastAsia="zh-CN" w:bidi="ar"/>
              </w:rPr>
              <w:t>（五）</w:t>
            </w:r>
            <w:r>
              <w:rPr>
                <w:rFonts w:hint="eastAsia" w:ascii="宋体" w:hAnsi="宋体" w:eastAsia="宋体" w:cs="宋体"/>
                <w:color w:val="auto"/>
                <w:spacing w:val="-3"/>
                <w:kern w:val="0"/>
                <w:sz w:val="24"/>
                <w:szCs w:val="24"/>
                <w:highlight w:val="none"/>
                <w:shd w:val="clear" w:color="auto" w:fill="FFFFFF"/>
                <w:lang w:bidi="ar"/>
              </w:rPr>
              <w:t>中标人有义务做好劳务</w:t>
            </w:r>
            <w:r>
              <w:rPr>
                <w:rFonts w:hint="eastAsia" w:ascii="宋体" w:hAnsi="宋体" w:eastAsia="宋体" w:cs="宋体"/>
                <w:color w:val="auto"/>
                <w:spacing w:val="-3"/>
                <w:kern w:val="0"/>
                <w:sz w:val="24"/>
                <w:szCs w:val="24"/>
                <w:highlight w:val="none"/>
                <w:shd w:val="clear" w:color="auto" w:fill="FFFFFF"/>
                <w:lang w:val="en-US" w:eastAsia="zh-CN" w:bidi="ar"/>
              </w:rPr>
              <w:t>外包</w:t>
            </w:r>
            <w:r>
              <w:rPr>
                <w:rFonts w:hint="eastAsia" w:ascii="宋体" w:hAnsi="宋体" w:eastAsia="宋体" w:cs="宋体"/>
                <w:color w:val="auto"/>
                <w:spacing w:val="-3"/>
                <w:kern w:val="0"/>
                <w:sz w:val="24"/>
                <w:szCs w:val="24"/>
                <w:highlight w:val="none"/>
                <w:shd w:val="clear" w:color="auto" w:fill="FFFFFF"/>
                <w:lang w:bidi="ar"/>
              </w:rPr>
              <w:t>服务人员的岗前培训工作。</w:t>
            </w:r>
          </w:p>
          <w:p>
            <w:pPr>
              <w:keepNext w:val="0"/>
              <w:keepLines w:val="0"/>
              <w:pageBreakBefore w:val="0"/>
              <w:widowControl/>
              <w:shd w:val="clear" w:color="auto" w:fill="FFFFFF"/>
              <w:kinsoku/>
              <w:wordWrap/>
              <w:overflowPunct/>
              <w:topLinePunct w:val="0"/>
              <w:autoSpaceDE/>
              <w:autoSpaceDN/>
              <w:bidi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kern w:val="0"/>
                <w:sz w:val="24"/>
                <w:szCs w:val="24"/>
                <w:highlight w:val="none"/>
                <w:shd w:val="clear" w:color="auto" w:fill="FFFFFF"/>
                <w:lang w:bidi="ar"/>
              </w:rPr>
              <w:t>　</w:t>
            </w:r>
            <w:r>
              <w:rPr>
                <w:rFonts w:hint="eastAsia" w:ascii="宋体" w:hAnsi="宋体" w:eastAsia="宋体" w:cs="宋体"/>
                <w:color w:val="auto"/>
                <w:spacing w:val="-3"/>
                <w:kern w:val="0"/>
                <w:sz w:val="24"/>
                <w:szCs w:val="24"/>
                <w:highlight w:val="none"/>
                <w:shd w:val="clear" w:color="auto" w:fill="FFFFFF"/>
                <w:lang w:eastAsia="zh-CN" w:bidi="ar"/>
              </w:rPr>
              <w:t>　</w:t>
            </w:r>
            <w:r>
              <w:rPr>
                <w:rFonts w:hint="eastAsia" w:ascii="宋体" w:hAnsi="宋体" w:eastAsia="宋体" w:cs="宋体"/>
                <w:color w:val="auto"/>
                <w:spacing w:val="-3"/>
                <w:kern w:val="0"/>
                <w:sz w:val="24"/>
                <w:szCs w:val="24"/>
                <w:highlight w:val="none"/>
                <w:shd w:val="clear" w:color="auto" w:fill="FFFFFF"/>
                <w:lang w:val="en-US" w:eastAsia="zh-CN" w:bidi="ar"/>
              </w:rPr>
              <w:t>（六）</w:t>
            </w:r>
            <w:r>
              <w:rPr>
                <w:rFonts w:hint="eastAsia" w:ascii="宋体" w:hAnsi="宋体" w:eastAsia="宋体" w:cs="宋体"/>
                <w:color w:val="auto"/>
                <w:spacing w:val="-3"/>
                <w:kern w:val="0"/>
                <w:sz w:val="24"/>
                <w:szCs w:val="24"/>
                <w:highlight w:val="none"/>
                <w:shd w:val="clear" w:color="auto" w:fill="FFFFFF"/>
                <w:lang w:bidi="ar"/>
              </w:rPr>
              <w:t>在中标人服务过程中，采购人有权实施监督检查。</w:t>
            </w:r>
          </w:p>
          <w:p>
            <w:pPr>
              <w:keepNext w:val="0"/>
              <w:keepLines w:val="0"/>
              <w:pageBreakBefore w:val="0"/>
              <w:widowControl/>
              <w:shd w:val="clear" w:color="auto" w:fill="FFFFFF"/>
              <w:kinsoku/>
              <w:wordWrap/>
              <w:overflowPunct/>
              <w:topLinePunct w:val="0"/>
              <w:autoSpaceDE/>
              <w:autoSpaceDN/>
              <w:bidi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kern w:val="0"/>
                <w:sz w:val="24"/>
                <w:szCs w:val="24"/>
                <w:highlight w:val="none"/>
                <w:shd w:val="clear" w:color="auto" w:fill="FFFFFF"/>
                <w:lang w:bidi="ar"/>
              </w:rPr>
              <w:t>　　</w:t>
            </w:r>
            <w:r>
              <w:rPr>
                <w:rFonts w:hint="eastAsia" w:ascii="宋体" w:hAnsi="宋体" w:eastAsia="宋体" w:cs="宋体"/>
                <w:color w:val="auto"/>
                <w:spacing w:val="-3"/>
                <w:kern w:val="0"/>
                <w:sz w:val="24"/>
                <w:szCs w:val="24"/>
                <w:highlight w:val="none"/>
                <w:shd w:val="clear" w:color="auto" w:fill="FFFFFF"/>
                <w:lang w:val="en-US" w:eastAsia="zh-CN" w:bidi="ar"/>
              </w:rPr>
              <w:t>（七）</w:t>
            </w:r>
            <w:r>
              <w:rPr>
                <w:rFonts w:hint="eastAsia" w:ascii="宋体" w:hAnsi="宋体" w:eastAsia="宋体" w:cs="宋体"/>
                <w:color w:val="auto"/>
                <w:spacing w:val="-3"/>
                <w:kern w:val="0"/>
                <w:sz w:val="24"/>
                <w:szCs w:val="24"/>
                <w:highlight w:val="none"/>
                <w:shd w:val="clear" w:color="auto" w:fill="FFFFFF"/>
                <w:lang w:bidi="ar"/>
              </w:rPr>
              <w:t>在劳务外包服务合作过程中，采购人有权</w:t>
            </w:r>
            <w:r>
              <w:rPr>
                <w:rFonts w:hint="eastAsia" w:ascii="宋体" w:hAnsi="宋体" w:eastAsia="宋体" w:cs="宋体"/>
                <w:color w:val="auto"/>
                <w:spacing w:val="-3"/>
                <w:kern w:val="0"/>
                <w:sz w:val="24"/>
                <w:szCs w:val="24"/>
                <w:highlight w:val="none"/>
                <w:shd w:val="clear" w:color="auto" w:fill="FFFFFF"/>
                <w:lang w:val="en-US" w:eastAsia="zh-CN" w:bidi="ar"/>
              </w:rPr>
              <w:t>对</w:t>
            </w:r>
            <w:r>
              <w:rPr>
                <w:rFonts w:hint="eastAsia" w:ascii="宋体" w:hAnsi="宋体" w:eastAsia="宋体" w:cs="宋体"/>
                <w:color w:val="auto"/>
                <w:spacing w:val="-3"/>
                <w:kern w:val="0"/>
                <w:sz w:val="24"/>
                <w:szCs w:val="24"/>
                <w:highlight w:val="none"/>
                <w:shd w:val="clear" w:color="auto" w:fill="FFFFFF"/>
                <w:lang w:bidi="ar"/>
              </w:rPr>
              <w:t>中标人</w:t>
            </w:r>
            <w:r>
              <w:rPr>
                <w:rFonts w:hint="eastAsia" w:ascii="宋体" w:hAnsi="宋体" w:eastAsia="宋体" w:cs="宋体"/>
                <w:color w:val="auto"/>
                <w:spacing w:val="-3"/>
                <w:kern w:val="0"/>
                <w:sz w:val="24"/>
                <w:szCs w:val="24"/>
                <w:highlight w:val="none"/>
                <w:shd w:val="clear" w:color="auto" w:fill="FFFFFF"/>
                <w:lang w:val="en-US" w:eastAsia="zh-CN" w:bidi="ar"/>
              </w:rPr>
              <w:t>派驻的</w:t>
            </w:r>
            <w:r>
              <w:rPr>
                <w:rFonts w:hint="eastAsia" w:ascii="宋体" w:hAnsi="宋体" w:eastAsia="宋体" w:cs="宋体"/>
                <w:color w:val="auto"/>
                <w:spacing w:val="-3"/>
                <w:kern w:val="0"/>
                <w:sz w:val="24"/>
                <w:szCs w:val="24"/>
                <w:highlight w:val="none"/>
                <w:shd w:val="clear" w:color="auto" w:fill="FFFFFF"/>
                <w:lang w:bidi="ar"/>
              </w:rPr>
              <w:t>劳务外包服务人员</w:t>
            </w:r>
            <w:r>
              <w:rPr>
                <w:rFonts w:hint="eastAsia" w:ascii="宋体" w:hAnsi="宋体" w:eastAsia="宋体" w:cs="宋体"/>
                <w:color w:val="auto"/>
                <w:spacing w:val="-3"/>
                <w:kern w:val="0"/>
                <w:sz w:val="24"/>
                <w:szCs w:val="24"/>
                <w:highlight w:val="none"/>
                <w:shd w:val="clear" w:color="auto" w:fill="FFFFFF"/>
                <w:lang w:val="en-US" w:eastAsia="zh-CN" w:bidi="ar"/>
              </w:rPr>
              <w:t>进行考核，根据考核结果，有权要求中标人对考核不合格的派驻人员</w:t>
            </w:r>
            <w:r>
              <w:rPr>
                <w:rFonts w:hint="eastAsia" w:ascii="宋体" w:hAnsi="宋体" w:eastAsia="宋体" w:cs="宋体"/>
                <w:color w:val="auto"/>
                <w:spacing w:val="-3"/>
                <w:kern w:val="0"/>
                <w:sz w:val="24"/>
                <w:szCs w:val="24"/>
                <w:highlight w:val="none"/>
                <w:shd w:val="clear" w:color="auto" w:fill="FFFFFF"/>
                <w:lang w:bidi="ar"/>
              </w:rPr>
              <w:t>进行岗位调配</w:t>
            </w:r>
            <w:r>
              <w:rPr>
                <w:rFonts w:hint="eastAsia" w:ascii="宋体" w:hAnsi="宋体" w:eastAsia="宋体" w:cs="宋体"/>
                <w:color w:val="auto"/>
                <w:spacing w:val="-3"/>
                <w:kern w:val="0"/>
                <w:sz w:val="24"/>
                <w:szCs w:val="24"/>
                <w:highlight w:val="none"/>
                <w:shd w:val="clear" w:color="auto" w:fill="FFFFFF"/>
                <w:lang w:val="en-US" w:eastAsia="zh-CN" w:bidi="ar"/>
              </w:rPr>
              <w:t>或</w:t>
            </w:r>
            <w:r>
              <w:rPr>
                <w:rFonts w:hint="eastAsia" w:ascii="宋体" w:hAnsi="宋体" w:eastAsia="宋体" w:cs="宋体"/>
                <w:color w:val="auto"/>
                <w:spacing w:val="-3"/>
                <w:kern w:val="0"/>
                <w:sz w:val="24"/>
                <w:szCs w:val="24"/>
                <w:highlight w:val="none"/>
                <w:shd w:val="clear" w:color="auto" w:fill="FFFFFF"/>
                <w:lang w:bidi="ar"/>
              </w:rPr>
              <w:t>更换，中标人在收到采购人书面通知30天内免费更换。</w:t>
            </w:r>
          </w:p>
          <w:p>
            <w:pPr>
              <w:keepNext w:val="0"/>
              <w:keepLines w:val="0"/>
              <w:pageBreakBefore w:val="0"/>
              <w:widowControl/>
              <w:shd w:val="clear" w:color="auto" w:fill="FFFFFF"/>
              <w:kinsoku/>
              <w:wordWrap/>
              <w:overflowPunct/>
              <w:topLinePunct w:val="0"/>
              <w:autoSpaceDE/>
              <w:autoSpaceDN/>
              <w:bidi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kern w:val="0"/>
                <w:sz w:val="24"/>
                <w:szCs w:val="24"/>
                <w:highlight w:val="none"/>
                <w:shd w:val="clear" w:color="auto" w:fill="FFFFFF"/>
                <w:lang w:bidi="ar"/>
              </w:rPr>
              <w:t>　　</w:t>
            </w:r>
            <w:r>
              <w:rPr>
                <w:rFonts w:hint="eastAsia" w:ascii="宋体" w:hAnsi="宋体" w:eastAsia="宋体" w:cs="宋体"/>
                <w:color w:val="auto"/>
                <w:spacing w:val="-3"/>
                <w:kern w:val="0"/>
                <w:sz w:val="24"/>
                <w:szCs w:val="24"/>
                <w:highlight w:val="none"/>
                <w:shd w:val="clear" w:color="auto" w:fill="FFFFFF"/>
                <w:lang w:val="en-US" w:eastAsia="zh-CN" w:bidi="ar"/>
              </w:rPr>
              <w:t>（八）</w:t>
            </w:r>
            <w:r>
              <w:rPr>
                <w:rFonts w:hint="eastAsia" w:ascii="宋体" w:hAnsi="宋体" w:eastAsia="宋体" w:cs="宋体"/>
                <w:color w:val="auto"/>
                <w:spacing w:val="-3"/>
                <w:kern w:val="0"/>
                <w:sz w:val="24"/>
                <w:szCs w:val="24"/>
                <w:highlight w:val="none"/>
                <w:shd w:val="clear" w:color="auto" w:fill="FFFFFF"/>
                <w:lang w:bidi="ar"/>
              </w:rPr>
              <w:t>劳务</w:t>
            </w:r>
            <w:r>
              <w:rPr>
                <w:rFonts w:hint="eastAsia" w:ascii="宋体" w:hAnsi="宋体" w:eastAsia="宋体" w:cs="宋体"/>
                <w:color w:val="auto"/>
                <w:spacing w:val="-3"/>
                <w:kern w:val="0"/>
                <w:sz w:val="24"/>
                <w:szCs w:val="24"/>
                <w:highlight w:val="none"/>
                <w:shd w:val="clear" w:color="auto" w:fill="FFFFFF"/>
                <w:lang w:val="en-US" w:eastAsia="zh-CN" w:bidi="ar"/>
              </w:rPr>
              <w:t>外包</w:t>
            </w:r>
            <w:r>
              <w:rPr>
                <w:rFonts w:hint="eastAsia" w:ascii="宋体" w:hAnsi="宋体" w:eastAsia="宋体" w:cs="宋体"/>
                <w:color w:val="auto"/>
                <w:spacing w:val="-3"/>
                <w:kern w:val="0"/>
                <w:sz w:val="24"/>
                <w:szCs w:val="24"/>
                <w:highlight w:val="none"/>
                <w:shd w:val="clear" w:color="auto" w:fill="FFFFFF"/>
                <w:lang w:bidi="ar"/>
              </w:rPr>
              <w:t>服务人员须经采购人审核确认后方能上岗，</w:t>
            </w:r>
            <w:r>
              <w:rPr>
                <w:rFonts w:hint="eastAsia" w:ascii="宋体" w:hAnsi="宋体" w:eastAsia="宋体" w:cs="宋体"/>
                <w:color w:val="auto"/>
                <w:spacing w:val="-3"/>
                <w:kern w:val="0"/>
                <w:sz w:val="24"/>
                <w:szCs w:val="24"/>
                <w:highlight w:val="none"/>
                <w:shd w:val="clear" w:color="auto" w:fill="FFFFFF"/>
                <w:lang w:val="en-US" w:eastAsia="zh-CN" w:bidi="ar"/>
              </w:rPr>
              <w:t>否则</w:t>
            </w:r>
            <w:r>
              <w:rPr>
                <w:rFonts w:hint="eastAsia" w:ascii="宋体" w:hAnsi="宋体" w:eastAsia="宋体" w:cs="宋体"/>
                <w:color w:val="auto"/>
                <w:spacing w:val="-3"/>
                <w:kern w:val="0"/>
                <w:sz w:val="24"/>
                <w:szCs w:val="24"/>
                <w:highlight w:val="none"/>
                <w:shd w:val="clear" w:color="auto" w:fill="FFFFFF"/>
                <w:lang w:bidi="ar"/>
              </w:rPr>
              <w:t>采购人不接受其劳务外包服务，中标</w:t>
            </w:r>
            <w:r>
              <w:rPr>
                <w:rFonts w:hint="eastAsia" w:ascii="宋体" w:hAnsi="宋体" w:eastAsia="宋体" w:cs="宋体"/>
                <w:color w:val="auto"/>
                <w:sz w:val="24"/>
                <w:szCs w:val="24"/>
                <w:highlight w:val="none"/>
              </w:rPr>
              <w:t>人与其签订劳动合同而承担的法律责任和因此造成的一切损失与采购人无关。</w:t>
            </w:r>
          </w:p>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　</w:t>
            </w:r>
            <w:r>
              <w:rPr>
                <w:rFonts w:hint="eastAsia" w:ascii="宋体" w:hAnsi="宋体" w:eastAsia="宋体" w:cs="宋体"/>
                <w:color w:val="auto"/>
                <w:spacing w:val="-3"/>
                <w:kern w:val="0"/>
                <w:sz w:val="24"/>
                <w:szCs w:val="24"/>
                <w:highlight w:val="none"/>
                <w:shd w:val="clear" w:color="auto" w:fill="FFFFFF"/>
                <w:lang w:val="en-US" w:eastAsia="zh-CN" w:bidi="ar"/>
              </w:rPr>
              <w:t>（九）</w:t>
            </w:r>
            <w:r>
              <w:rPr>
                <w:rFonts w:hint="eastAsia" w:ascii="宋体" w:hAnsi="宋体" w:eastAsia="宋体" w:cs="宋体"/>
                <w:color w:val="auto"/>
                <w:sz w:val="24"/>
                <w:szCs w:val="24"/>
                <w:highlight w:val="none"/>
              </w:rPr>
              <w:t>采购人具有督促、监督中标人按有关劳动法规为派驻采购人的劳务外包</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人员办理劳动合同、社会保险及薪酬发放、个人所得税等权利。中标人应根据当地有关社保规定，缴交派遣服务人员的社会保险。若国家、</w:t>
            </w:r>
            <w:r>
              <w:rPr>
                <w:rFonts w:hint="eastAsia" w:ascii="宋体" w:hAnsi="宋体" w:eastAsia="宋体" w:cs="宋体"/>
                <w:color w:val="auto"/>
                <w:sz w:val="24"/>
                <w:szCs w:val="24"/>
                <w:highlight w:val="none"/>
                <w:lang w:eastAsia="zh-CN"/>
              </w:rPr>
              <w:t>自治区</w:t>
            </w:r>
            <w:r>
              <w:rPr>
                <w:rFonts w:hint="eastAsia" w:ascii="宋体" w:hAnsi="宋体" w:eastAsia="宋体" w:cs="宋体"/>
                <w:color w:val="auto"/>
                <w:sz w:val="24"/>
                <w:szCs w:val="24"/>
                <w:highlight w:val="none"/>
              </w:rPr>
              <w:t>、市政府在缴交期间有新的政策规定，则按新规定进行调整。</w:t>
            </w:r>
          </w:p>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pacing w:val="-3"/>
                <w:kern w:val="0"/>
                <w:sz w:val="24"/>
                <w:szCs w:val="24"/>
                <w:highlight w:val="none"/>
                <w:shd w:val="clear" w:color="auto" w:fill="FFFFFF"/>
                <w:lang w:val="en-US" w:eastAsia="zh-CN" w:bidi="ar"/>
              </w:rPr>
              <w:t>（十）</w:t>
            </w:r>
            <w:r>
              <w:rPr>
                <w:rFonts w:hint="eastAsia" w:ascii="宋体" w:hAnsi="宋体" w:eastAsia="宋体" w:cs="宋体"/>
                <w:color w:val="auto"/>
                <w:sz w:val="24"/>
                <w:szCs w:val="24"/>
                <w:highlight w:val="none"/>
              </w:rPr>
              <w:t>中标人应及时处理和协调采购人与劳务外包人员的工作管理纠纷。协议有效期间，中标人应作为第</w:t>
            </w:r>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责任人处理劳资纠纷，采购人可视情况予以协助。</w:t>
            </w:r>
          </w:p>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w:t>
            </w:r>
            <w:r>
              <w:rPr>
                <w:rFonts w:hint="eastAsia" w:ascii="宋体" w:hAnsi="宋体" w:eastAsia="宋体" w:cs="宋体"/>
                <w:color w:val="auto"/>
                <w:spacing w:val="-3"/>
                <w:kern w:val="0"/>
                <w:sz w:val="24"/>
                <w:szCs w:val="24"/>
                <w:highlight w:val="none"/>
                <w:shd w:val="clear" w:color="auto" w:fill="FFFFFF"/>
                <w:lang w:val="en-US" w:eastAsia="zh-CN" w:bidi="ar"/>
              </w:rPr>
              <w:t>（十一）</w:t>
            </w:r>
            <w:r>
              <w:rPr>
                <w:rFonts w:hint="eastAsia" w:ascii="宋体" w:hAnsi="宋体" w:eastAsia="宋体" w:cs="宋体"/>
                <w:color w:val="auto"/>
                <w:sz w:val="24"/>
                <w:szCs w:val="24"/>
                <w:highlight w:val="none"/>
              </w:rPr>
              <w:t>因人员辞职而需新招聘员工的，招聘工作以及由此产生的相关费用由中标人</w:t>
            </w:r>
            <w:r>
              <w:rPr>
                <w:rFonts w:hint="eastAsia" w:ascii="宋体" w:hAnsi="宋体" w:eastAsia="宋体" w:cs="宋体"/>
                <w:color w:val="auto"/>
                <w:sz w:val="24"/>
                <w:szCs w:val="24"/>
                <w:highlight w:val="none"/>
                <w:lang w:val="en-US" w:eastAsia="zh-CN"/>
              </w:rPr>
              <w:t>负责。</w:t>
            </w:r>
          </w:p>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pacing w:val="-3"/>
                <w:kern w:val="0"/>
                <w:sz w:val="24"/>
                <w:szCs w:val="24"/>
                <w:highlight w:val="none"/>
                <w:shd w:val="clear" w:color="auto" w:fill="FFFFFF"/>
                <w:lang w:val="en-US" w:eastAsia="zh-CN" w:bidi="ar"/>
              </w:rPr>
              <w:t>　　</w:t>
            </w:r>
            <w:r>
              <w:rPr>
                <w:rFonts w:hint="eastAsia" w:ascii="宋体" w:hAnsi="宋体" w:eastAsia="宋体" w:cs="宋体"/>
                <w:color w:val="auto"/>
                <w:spacing w:val="-3"/>
                <w:kern w:val="0"/>
                <w:sz w:val="24"/>
                <w:szCs w:val="24"/>
                <w:highlight w:val="none"/>
                <w:shd w:val="clear" w:color="auto" w:fill="FFFFFF"/>
                <w:lang w:val="en-US" w:eastAsia="zh-CN" w:bidi="ar"/>
              </w:rPr>
              <w:t>（十二）</w:t>
            </w:r>
            <w:r>
              <w:rPr>
                <w:rFonts w:hint="eastAsia" w:ascii="宋体" w:hAnsi="宋体" w:eastAsia="宋体" w:cs="宋体"/>
                <w:color w:val="auto"/>
                <w:sz w:val="24"/>
                <w:szCs w:val="24"/>
                <w:highlight w:val="none"/>
              </w:rPr>
              <w:t>罚则:</w:t>
            </w:r>
          </w:p>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合同期内，</w:t>
            </w:r>
            <w:r>
              <w:rPr>
                <w:rFonts w:hint="eastAsia" w:ascii="宋体" w:hAnsi="宋体" w:eastAsia="宋体" w:cs="宋体"/>
                <w:color w:val="auto"/>
                <w:sz w:val="24"/>
                <w:szCs w:val="24"/>
                <w:highlight w:val="none"/>
              </w:rPr>
              <w:t>若中标人在</w:t>
            </w:r>
            <w:r>
              <w:rPr>
                <w:rFonts w:hint="eastAsia" w:ascii="宋体" w:hAnsi="宋体" w:cs="宋体"/>
                <w:color w:val="auto"/>
                <w:sz w:val="24"/>
                <w:szCs w:val="24"/>
                <w:highlight w:val="none"/>
                <w:lang w:eastAsia="zh-CN"/>
              </w:rPr>
              <w:t>采购人提出用人要求</w:t>
            </w:r>
            <w:r>
              <w:rPr>
                <w:rFonts w:hint="eastAsia" w:ascii="宋体" w:hAnsi="宋体" w:eastAsia="宋体" w:cs="宋体"/>
                <w:color w:val="auto"/>
                <w:sz w:val="24"/>
                <w:szCs w:val="24"/>
                <w:highlight w:val="none"/>
              </w:rPr>
              <w:t>后30天内未能配齐符合采购人需求的采购劳务外包服务人员，则视为违约。</w:t>
            </w:r>
          </w:p>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在服务期间，劳务外包服务人员因为调走、辞职或被中标人辞退等原因导致劳务外包服务人员不足的，而中标人在</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天内未能及时补齐符合项目要求的服务外包人员时，则视为中标人主动违约，采购人有权终止合同，并有权拒绝支付因此而产生的项目服务费。</w:t>
            </w:r>
          </w:p>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若中标人在服务期内违反其服务承诺或本招标文件</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的，则视为中标人违约，采购人有权拒绝支付项目服务费。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9752" w:type="dxa"/>
            <w:gridSpan w:val="6"/>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18" w:hRule="atLeast"/>
        </w:trPr>
        <w:tc>
          <w:tcPr>
            <w:tcW w:w="2381" w:type="dxa"/>
            <w:gridSpan w:val="3"/>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投标报价要求</w:t>
            </w:r>
          </w:p>
        </w:tc>
        <w:tc>
          <w:tcPr>
            <w:tcW w:w="7371" w:type="dxa"/>
            <w:gridSpan w:val="3"/>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b w:val="0"/>
                <w:bCs w:val="0"/>
                <w:i w:val="0"/>
                <w:iCs w:val="0"/>
                <w:caps w:val="0"/>
                <w:color w:val="auto"/>
                <w:spacing w:val="0"/>
                <w:sz w:val="24"/>
                <w:szCs w:val="24"/>
                <w:highlight w:val="none"/>
                <w:shd w:val="clear" w:color="auto" w:fill="FFFFFF"/>
                <w:lang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1.</w:t>
            </w:r>
            <w:r>
              <w:rPr>
                <w:rFonts w:hint="eastAsia" w:ascii="宋体" w:hAnsi="宋体" w:eastAsia="宋体" w:cs="宋体"/>
                <w:b w:val="0"/>
                <w:bCs w:val="0"/>
                <w:i w:val="0"/>
                <w:iCs w:val="0"/>
                <w:caps w:val="0"/>
                <w:color w:val="auto"/>
                <w:spacing w:val="0"/>
                <w:sz w:val="24"/>
                <w:szCs w:val="24"/>
                <w:highlight w:val="none"/>
                <w:shd w:val="clear" w:color="auto" w:fill="FFFFFF"/>
              </w:rPr>
              <w:t>投标报价</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为劳务</w:t>
            </w:r>
            <w:r>
              <w:rPr>
                <w:rFonts w:hint="eastAsia" w:ascii="宋体" w:hAnsi="宋体" w:eastAsia="宋体" w:cs="宋体"/>
                <w:b w:val="0"/>
                <w:bCs w:val="0"/>
                <w:i w:val="0"/>
                <w:iCs w:val="0"/>
                <w:caps w:val="0"/>
                <w:color w:val="auto"/>
                <w:spacing w:val="0"/>
                <w:sz w:val="24"/>
                <w:szCs w:val="24"/>
                <w:highlight w:val="none"/>
                <w:shd w:val="clear" w:color="auto" w:fill="FFFFFF"/>
              </w:rPr>
              <w:t>管理服务费</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（元</w:t>
            </w:r>
            <w:r>
              <w:rPr>
                <w:rFonts w:hint="eastAsia" w:ascii="宋体" w:hAnsi="宋体" w:eastAsia="宋体" w:cs="宋体"/>
                <w:color w:val="auto"/>
                <w:sz w:val="24"/>
                <w:szCs w:val="24"/>
                <w:highlight w:val="none"/>
                <w:lang w:val="en-US" w:eastAsia="zh-CN"/>
              </w:rPr>
              <w:t>/月/人</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w:t>
            </w:r>
          </w:p>
          <w:p>
            <w:pPr>
              <w:keepNext w:val="0"/>
              <w:keepLines w:val="0"/>
              <w:pageBreakBefore w:val="0"/>
              <w:kinsoku/>
              <w:wordWrap/>
              <w:overflowPunct/>
              <w:topLinePunct w:val="0"/>
              <w:autoSpaceDE/>
              <w:autoSpaceDN/>
              <w:bidi w:val="0"/>
              <w:snapToGrid w:val="0"/>
              <w:spacing w:line="360" w:lineRule="auto"/>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2.合同期内允许采购人随时增减人数，人数增减后费用随之增减。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381" w:type="dxa"/>
            <w:gridSpan w:val="3"/>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7371" w:type="dxa"/>
            <w:gridSpan w:val="3"/>
            <w:shd w:val="clear" w:color="auto" w:fill="auto"/>
            <w:noWrap w:val="0"/>
            <w:vAlign w:val="center"/>
          </w:tcPr>
          <w:p>
            <w:pPr>
              <w:keepNext w:val="0"/>
              <w:keepLines w:val="0"/>
              <w:pageBreakBefore w:val="0"/>
              <w:kinsoku/>
              <w:wordWrap/>
              <w:overflowPunct/>
              <w:topLinePunct w:val="0"/>
              <w:autoSpaceDE/>
              <w:autoSpaceDN/>
              <w:bidi w:val="0"/>
              <w:snapToGrid w:val="0"/>
              <w:spacing w:line="360" w:lineRule="auto"/>
              <w:ind w:left="0" w:firstLine="0" w:firstLineChars="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2023年4月1日至2026年3月31日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381" w:type="dxa"/>
            <w:gridSpan w:val="3"/>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服务地点</w:t>
            </w:r>
          </w:p>
        </w:tc>
        <w:tc>
          <w:tcPr>
            <w:tcW w:w="7371" w:type="dxa"/>
            <w:gridSpan w:val="3"/>
            <w:shd w:val="clear" w:color="auto" w:fill="auto"/>
            <w:noWrap w:val="0"/>
            <w:vAlign w:val="center"/>
          </w:tcPr>
          <w:p>
            <w:pPr>
              <w:keepNext w:val="0"/>
              <w:keepLines w:val="0"/>
              <w:pageBreakBefore w:val="0"/>
              <w:kinsoku/>
              <w:wordWrap/>
              <w:overflowPunct/>
              <w:topLinePunct w:val="0"/>
              <w:autoSpaceDE/>
              <w:autoSpaceDN/>
              <w:bidi w:val="0"/>
              <w:snapToGrid w:val="0"/>
              <w:spacing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381" w:type="dxa"/>
            <w:gridSpan w:val="3"/>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371" w:type="dxa"/>
            <w:gridSpan w:val="3"/>
            <w:shd w:val="clear" w:color="auto" w:fill="auto"/>
            <w:noWrap w:val="0"/>
            <w:vAlign w:val="center"/>
          </w:tcPr>
          <w:p>
            <w:pPr>
              <w:keepNext w:val="0"/>
              <w:keepLines w:val="0"/>
              <w:pageBreakBefore w:val="0"/>
              <w:kinsoku/>
              <w:wordWrap/>
              <w:overflowPunct/>
              <w:topLinePunct w:val="0"/>
              <w:autoSpaceDE/>
              <w:autoSpaceDN/>
              <w:bidi w:val="0"/>
              <w:snapToGrid w:val="0"/>
              <w:spacing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本项目无预付款，当月支付上个月实际用工费用，据实结算。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381" w:type="dxa"/>
            <w:gridSpan w:val="3"/>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合同签订时间</w:t>
            </w:r>
          </w:p>
        </w:tc>
        <w:tc>
          <w:tcPr>
            <w:tcW w:w="7371" w:type="dxa"/>
            <w:gridSpan w:val="3"/>
            <w:shd w:val="clear" w:color="auto" w:fill="auto"/>
            <w:noWrap w:val="0"/>
            <w:vAlign w:val="center"/>
          </w:tcPr>
          <w:p>
            <w:pPr>
              <w:keepNext w:val="0"/>
              <w:keepLines w:val="0"/>
              <w:pageBreakBefore w:val="0"/>
              <w:numPr>
                <w:ilvl w:val="0"/>
                <w:numId w:val="1"/>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总合同</w:t>
            </w:r>
            <w:r>
              <w:rPr>
                <w:rFonts w:hint="eastAsia" w:ascii="宋体" w:hAnsi="宋体" w:eastAsia="宋体" w:cs="宋体"/>
                <w:b w:val="0"/>
                <w:bCs w:val="0"/>
                <w:color w:val="auto"/>
                <w:sz w:val="24"/>
                <w:szCs w:val="24"/>
                <w:highlight w:val="none"/>
              </w:rPr>
              <w:t>自成交通知书发出之日起</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日内。</w:t>
            </w:r>
          </w:p>
          <w:p>
            <w:pPr>
              <w:keepNext w:val="0"/>
              <w:keepLines w:val="0"/>
              <w:pageBreakBefore w:val="0"/>
              <w:numPr>
                <w:ilvl w:val="0"/>
                <w:numId w:val="1"/>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服务期限内如有增减劳务人员的需要，双方随时协商签订合约（增减员合同期限不能超过2026年3月31日）。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381" w:type="dxa"/>
            <w:gridSpan w:val="3"/>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w:t>
            </w:r>
          </w:p>
        </w:tc>
        <w:tc>
          <w:tcPr>
            <w:tcW w:w="7371" w:type="dxa"/>
            <w:gridSpan w:val="3"/>
            <w:shd w:val="clear" w:color="auto" w:fill="auto"/>
            <w:noWrap w:val="0"/>
            <w:vAlign w:val="center"/>
          </w:tcPr>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服务期内采购人有新增岗位和人员数量需求的，中标人须按</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服务管理费</w:t>
            </w:r>
            <w:r>
              <w:rPr>
                <w:rFonts w:hint="eastAsia" w:ascii="宋体" w:hAnsi="宋体" w:eastAsia="宋体" w:cs="宋体"/>
                <w:color w:val="auto"/>
                <w:sz w:val="24"/>
                <w:szCs w:val="24"/>
                <w:highlight w:val="none"/>
                <w:lang w:val="en-US" w:eastAsia="zh-CN"/>
              </w:rPr>
              <w:t>标准和服务要求提供外包</w:t>
            </w:r>
            <w:r>
              <w:rPr>
                <w:rFonts w:hint="eastAsia" w:ascii="宋体" w:hAnsi="宋体" w:eastAsia="宋体" w:cs="宋体"/>
                <w:color w:val="auto"/>
                <w:sz w:val="24"/>
                <w:szCs w:val="24"/>
                <w:highlight w:val="none"/>
              </w:rPr>
              <w:t>服务（其中员工工资、社保、福利费用以</w:t>
            </w:r>
            <w:r>
              <w:rPr>
                <w:rFonts w:hint="eastAsia" w:ascii="宋体" w:hAnsi="宋体" w:eastAsia="宋体" w:cs="宋体"/>
                <w:color w:val="auto"/>
                <w:sz w:val="24"/>
                <w:szCs w:val="24"/>
                <w:highlight w:val="none"/>
                <w:lang w:val="en-US" w:eastAsia="zh-CN"/>
              </w:rPr>
              <w:t>采购人确定</w:t>
            </w:r>
            <w:r>
              <w:rPr>
                <w:rFonts w:hint="eastAsia" w:ascii="宋体" w:hAnsi="宋体" w:eastAsia="宋体" w:cs="宋体"/>
                <w:color w:val="auto"/>
                <w:sz w:val="24"/>
                <w:szCs w:val="24"/>
                <w:highlight w:val="none"/>
              </w:rPr>
              <w:t>的标准为准）</w:t>
            </w:r>
          </w:p>
        </w:tc>
      </w:tr>
    </w:tbl>
    <w:p>
      <w:pPr>
        <w:bidi w:val="0"/>
        <w:rPr>
          <w:rFonts w:hint="eastAsia"/>
          <w:color w:val="auto"/>
          <w:highlight w:val="none"/>
        </w:rPr>
      </w:pPr>
    </w:p>
    <w:bookmarkEnd w:id="79"/>
    <w:p>
      <w:pPr>
        <w:pStyle w:val="3"/>
        <w:keepNext/>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color w:val="auto"/>
          <w:highlight w:val="none"/>
          <w:lang w:val="en-US" w:eastAsia="zh-CN"/>
        </w:rPr>
      </w:pPr>
      <w:r>
        <w:rPr>
          <w:rFonts w:hint="eastAsia" w:ascii="宋体" w:hAnsi="宋体" w:eastAsia="宋体" w:cs="宋体"/>
          <w:b w:val="0"/>
          <w:bCs w:val="0"/>
          <w:i w:val="0"/>
          <w:caps w:val="0"/>
          <w:color w:val="auto"/>
          <w:spacing w:val="0"/>
          <w:w w:val="100"/>
          <w:kern w:val="0"/>
          <w:sz w:val="24"/>
          <w:szCs w:val="24"/>
          <w:highlight w:val="none"/>
          <w:lang w:eastAsia="zh-CN"/>
        </w:rPr>
        <w:br w:type="page"/>
      </w:r>
      <w:bookmarkStart w:id="84" w:name="_Toc13698"/>
      <w:r>
        <w:rPr>
          <w:rFonts w:hint="eastAsia"/>
          <w:color w:val="auto"/>
          <w:highlight w:val="none"/>
        </w:rPr>
        <w:t>第</w:t>
      </w:r>
      <w:r>
        <w:rPr>
          <w:rFonts w:hint="eastAsia"/>
          <w:color w:val="auto"/>
          <w:highlight w:val="none"/>
          <w:lang w:val="en-US" w:eastAsia="zh-CN"/>
        </w:rPr>
        <w:t>六</w:t>
      </w:r>
      <w:r>
        <w:rPr>
          <w:rFonts w:hint="eastAsia"/>
          <w:color w:val="auto"/>
          <w:highlight w:val="none"/>
        </w:rPr>
        <w:t xml:space="preserve">章 </w:t>
      </w:r>
      <w:r>
        <w:rPr>
          <w:rFonts w:hint="eastAsia"/>
          <w:color w:val="auto"/>
          <w:highlight w:val="none"/>
          <w:lang w:val="en-US" w:eastAsia="zh-CN"/>
        </w:rPr>
        <w:t>合同格式</w:t>
      </w:r>
      <w:bookmarkEnd w:id="84"/>
    </w:p>
    <w:p>
      <w:pPr>
        <w:pStyle w:val="2"/>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val="0"/>
          <w:bCs w:val="0"/>
          <w:i w:val="0"/>
          <w:caps w:val="0"/>
          <w:color w:val="auto"/>
          <w:spacing w:val="0"/>
          <w:w w:val="100"/>
          <w:kern w:val="0"/>
          <w:sz w:val="24"/>
          <w:szCs w:val="24"/>
          <w:highlight w:val="none"/>
          <w:lang w:eastAsia="zh-CN"/>
        </w:rPr>
      </w:pPr>
      <w:r>
        <w:rPr>
          <w:rFonts w:hint="eastAsia" w:ascii="宋体" w:hAnsi="宋体" w:eastAsia="宋体" w:cs="宋体"/>
          <w:b w:val="0"/>
          <w:bCs w:val="0"/>
          <w:i w:val="0"/>
          <w:caps w:val="0"/>
          <w:color w:val="auto"/>
          <w:spacing w:val="0"/>
          <w:w w:val="100"/>
          <w:kern w:val="0"/>
          <w:sz w:val="24"/>
          <w:szCs w:val="24"/>
          <w:highlight w:val="none"/>
          <w:lang w:eastAsia="zh-CN"/>
        </w:rPr>
        <w:t xml:space="preserve">甲方（发包方）                              </w:t>
      </w:r>
    </w:p>
    <w:p>
      <w:pPr>
        <w:pStyle w:val="2"/>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val="0"/>
          <w:bCs w:val="0"/>
          <w:i w:val="0"/>
          <w:caps w:val="0"/>
          <w:color w:val="auto"/>
          <w:spacing w:val="0"/>
          <w:w w:val="100"/>
          <w:kern w:val="0"/>
          <w:sz w:val="24"/>
          <w:szCs w:val="24"/>
          <w:highlight w:val="none"/>
          <w:lang w:eastAsia="zh-CN"/>
        </w:rPr>
      </w:pPr>
      <w:r>
        <w:rPr>
          <w:rFonts w:hint="eastAsia" w:ascii="宋体" w:hAnsi="宋体" w:eastAsia="宋体" w:cs="宋体"/>
          <w:b w:val="0"/>
          <w:bCs w:val="0"/>
          <w:i w:val="0"/>
          <w:caps w:val="0"/>
          <w:color w:val="auto"/>
          <w:spacing w:val="0"/>
          <w:w w:val="100"/>
          <w:kern w:val="0"/>
          <w:sz w:val="24"/>
          <w:szCs w:val="24"/>
          <w:highlight w:val="none"/>
          <w:lang w:eastAsia="zh-CN"/>
        </w:rPr>
        <w:t xml:space="preserve">乙方（承包方）： </w:t>
      </w:r>
    </w:p>
    <w:p>
      <w:pPr>
        <w:pStyle w:val="2"/>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val="0"/>
          <w:bCs w:val="0"/>
          <w:i w:val="0"/>
          <w:caps w:val="0"/>
          <w:color w:val="auto"/>
          <w:spacing w:val="0"/>
          <w:w w:val="100"/>
          <w:kern w:val="0"/>
          <w:sz w:val="24"/>
          <w:szCs w:val="24"/>
          <w:highlight w:val="none"/>
          <w:lang w:eastAsia="zh-CN"/>
        </w:rPr>
      </w:pPr>
      <w:r>
        <w:rPr>
          <w:rFonts w:hint="eastAsia" w:ascii="宋体" w:hAnsi="宋体" w:eastAsia="宋体" w:cs="宋体"/>
          <w:b w:val="0"/>
          <w:bCs w:val="0"/>
          <w:i w:val="0"/>
          <w:caps w:val="0"/>
          <w:color w:val="auto"/>
          <w:spacing w:val="0"/>
          <w:w w:val="100"/>
          <w:kern w:val="0"/>
          <w:sz w:val="24"/>
          <w:szCs w:val="24"/>
          <w:highlight w:val="none"/>
          <w:lang w:eastAsia="zh-CN"/>
        </w:rPr>
        <w:t xml:space="preserve">签约日期：                                  </w:t>
      </w:r>
    </w:p>
    <w:p>
      <w:pPr>
        <w:pStyle w:val="2"/>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val="0"/>
          <w:bCs w:val="0"/>
          <w:i w:val="0"/>
          <w:caps w:val="0"/>
          <w:color w:val="auto"/>
          <w:spacing w:val="0"/>
          <w:w w:val="100"/>
          <w:kern w:val="0"/>
          <w:sz w:val="24"/>
          <w:szCs w:val="24"/>
          <w:highlight w:val="none"/>
          <w:lang w:eastAsia="zh-CN"/>
        </w:rPr>
      </w:pPr>
      <w:r>
        <w:rPr>
          <w:rFonts w:hint="eastAsia" w:ascii="宋体" w:hAnsi="宋体" w:eastAsia="宋体" w:cs="宋体"/>
          <w:b w:val="0"/>
          <w:bCs w:val="0"/>
          <w:i w:val="0"/>
          <w:caps w:val="0"/>
          <w:color w:val="auto"/>
          <w:spacing w:val="0"/>
          <w:w w:val="100"/>
          <w:kern w:val="0"/>
          <w:sz w:val="24"/>
          <w:szCs w:val="24"/>
          <w:highlight w:val="none"/>
          <w:lang w:eastAsia="zh-CN"/>
        </w:rPr>
        <w:t xml:space="preserve">签约地点：                                  </w:t>
      </w:r>
    </w:p>
    <w:p>
      <w:pPr>
        <w:pStyle w:val="2"/>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val="0"/>
          <w:bCs w:val="0"/>
          <w:i w:val="0"/>
          <w:caps w:val="0"/>
          <w:color w:val="auto"/>
          <w:spacing w:val="0"/>
          <w:w w:val="100"/>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劳 务 外 包 协 议 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甲方：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注册地址：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单位类型：              法定代表人：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统一社会信用代码：                  邮政编码：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联系部门：          联系人/电话：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乙方：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注册地址：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单位类型：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法定代表人：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统一社会信用代码：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邮政编码：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联系部门：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联系人/电话：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依据《中华人民共和国民法典》及其他相关法律法规的规定，甲乙双方本着合法公正、平等自愿、优势互补、互惠互利、协商一致的原则，就甲方将其招商人员岗位所涉及的劳务工作外包给乙方管理等事项，经友好协商一致达成如下协议，以资共同遵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一、协议期限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自 　　　年　 月 　　 日起至 　　 年  月 　 日止。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二、外包服务的范围与方式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（一）外包服务的范围：乙方根据甲方的要求，为甲方提供位于国内劳务外包服务。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（二）外包方式：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根据甲方的用人要求，提供具有相关岗位专业素质和工作能力的劳务外包人员，按照约定按质按量地完成外包工作。乙方应将录用劳务人员名单及的相关信息资料报送甲方备案，以便甲方协助监督管理及展开相关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三、双方权利与义务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（一）甲方权利与义务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1.甲方应建立、健全劳动安全卫生制度，提供符合国家劳动安全卫生规程和标准的工作环境，为乙方人员提供符合国家规定的工作条件、劳动安全卫生条件，保证设施设备的安全运转。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监督乙方与劳务人员签订《劳动合同》，并不定期对《劳动合同》的履行情况进行抽查。若甲方发现乙方在用工规范方面存在严重问题时，有权暂停直至单方面解除本协议，并有权按本协议第七条的约定追究乙方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3.甲方不得将本协议的内容向甲乙双方以外的任何第三方透露，不得泄露乙方的商业秘密（包括本协议及其附件和协议签订前的各项方案等）。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甲方有权监督乙方进行外包业务工作的全过程；有权根据合作管理和日常工作对接的实际需要设定并指派专员协助乙方的管理日常工作，对乙方在工作过程中发生的不符合甲方要求的行为提出相关意见，并有权要求乙方进行整改，乙方应在甲方要求的时限采取措施（包括对不胜任工作的人员更换、撤换等），直至工作质量符合甲方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5.按本协议约定的标准，每月根据乙方的履约情况及对乙方的考核情况向其支付外包费。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因乙方从事外包业务工作的人员的专业素质、工作能力不足、业务操作不规范，影响甲方外包业务发展的，甲方有权要求乙方调换不符合要求的人员，乙方应在甲方提出要求后七个工作日内予以调换，培训及调换人员所产生的一切费用均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7.甲方及其管理人员因管理、指挥过错造成乙方经济损失和人员伤害的，由甲方承担相应的后果和责任。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（二）乙方权利与义务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1.乙方的外包工作符合甲方考核要求的，有权按期获取甲方支付的外包服务费用。甲方如修改外包工作的要求，乙方应在收到甲方的修改通知后七个工作日内对相应工作进行调整完毕。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2.乙方有责任爱护由甲方提供的所有设备、设施、装修装饰，没有甲方书面许可不得改装或擅自挪作他用，由于乙方原因造成丢失、缺损，乙方负责赔偿甲方损失。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3.乙方应保证其具有承接本协议项目的法定资质，保证已经完全理解甲方业务外包工作的各项具体要求，并有能力依据甲方的要求完成相关工作。乙方因缺乏相应资质而给甲方造成损失的，乙方应承担相关责任。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乙方需保证每月足额发放经甲乙双方确认的劳务外包人员薪酬，甲方有薪酬最终核定权。在合同期内以及甲方指导下，乙方负责对外包劳务人员的日常考勤、劳动纪律等情况进行管理、统计，并将有关数据反映给甲方，作为乙方对劳务人员核算薪资和考核的基本依据。如业务需要，必要时甲方可参与外包劳务人员的日常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5.乙方应合法用工，遵照《劳动合同法》《民典法》的规定与其承担外包业务工作的人员签订劳动合同，并按甲方要求的时限向甲方提供劳务人员名单、《劳动合同》复印件等文件备案。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乙方派出的外包工作人员其劳动、人事关系完全归属乙方，乙方负责对劳务人员人事进行管理，并承担工资福利发放、社保缴纳、工伤赔偿等用人单位的所有权利与义务，其在外包期间发生的人事、劳动等纠纷均与甲方无关，并保证不因此影响甲方的正常业务。因乙方人员在服务期间发生的人事、劳动等纠纷均应依据劳动者与乙方签订劳动合同进行解决，由乙方承担相应赔偿责任；甲方有过错的，甲方应承担相应赔偿责任；因乙方违法用工给甲方造成损失的，乙方应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7.乙方应根据有关法律法规及本协议的约定，在不与甲方有关规章制度发生冲突的前提下，制定相关管理规章和工作制度，报甲方备案后执行。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乙方保证其外包人员在合同履行期间必须遵守国家的法律、法规、政策以及甲方对外包业务的具体工作要求，教育劳务人员尊重甲方的规章制度，接受甲方的检查监督。乙方服务工作人员因违反国家的法律、法规、政策及服务工作规范，给自身或者他人造成损失的，由该人员承担责任，根据法律法规，乙方需承担的，乙方应予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乙方不得将本协议的内容向甲乙双方以外的、与签订和履行本协议无关的任何第三方透露，不得泄露甲方的商业秘密（包括本协议及其附件和协议签订前的各项方案），否则乙方应按本协议第七条的约定承担相关的违约责任并赔偿甲方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四、劳务外包相关费用和结算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甲方向乙方支付的外包费用包括：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1.外包人员的劳务报酬（参见后附基本情况表）在不低于当地最低工资标准的情况下，由甲方确定；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2.外包人员的相关社会保险费用（包括目前国家规定的养老、失业、医疗、工伤、生育险、大病统筹、残疾人就业保障金）和公积金，由乙方负责为员工足额参保、缴纳。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3.工会经费：按外包人员工资总额的 2% 计算，乙方在上缴上级工会组织后所得的返还部分用于外包人员节日福利；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4.外包服务管理费：按 月结方式给付 ，每人每月 　　 元整，如未足月按每人每天计算。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五、劳务外包程序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第一步：在本协议有效期限内，甲方可随时向乙方提出劳务外包具体需求。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第二步：乙方根据甲方的适时要求组织劳务外包人员及筹备相关工作。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第三步：双方根据具体情况适时签订《用人确认单》、《劳务外包用工成本测算表》等。所签订的用工时间不能超过本协议的有效期限。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第三四：乙方将劳务人员派遗给甲方，由甲方安排具体的工作内容。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第五步：业务外包项目的费用结算，按本协议所约订的单价执行。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六、结算方式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1.劳务外包服务费用按月结算，甲乙双方于每月 15 日对上月外包员工的劳务报酬、外包服务管理费和当月发生的员工社保、大病医疗、残疾人就业保障金、公积金、工会经费等费用进行结算；员工社保和公积金如有与政府相关职能部门核定有误差的，次月进行调整，多退少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2.甲方按月支付外包服务费用，甲乙双方于每月 15 日（节假日顺延）前对前款结算的外包服务费用进行签字盖章确认后，乙方根据结算金额将等额增值税专用发票（差额计税、税率为5%）开具给甲方，发票内容为：劳务外包费或劳务外包服务费；甲方收到发票后三个工作日内将双方确认的外包服务费用通过银行转账方式将相应款项汇入乙方指定的开户银行账户。乙方未按时提供发票的，甲方有权延期付费且不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3.除双方另有约定外，甲乙双方之间任何与本协议相关的正式信函以及结算，均只能使用本协议中甲乙双方指定的地址和银行开户账号。甲乙任何一方的名称、法定地址、汇款人、收款人、开户银行、银行账号若有变更，变更方应至少提前十五天书面通知对方否则由此引起的法律后果及责任由变更方自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4.税金：按国家或地方税务行政机关相关税费规定标准。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5.乙方指定结算的银行账户：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账号名称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开户银行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银行账号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七、协议的变更、解除和终止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（一）本协议履行期限内，需要对协议期限、协议内容等事项进行变更的，经双方协商一致可以变更另行补充协议，补充协议经双方签字盖章后与本协议具有同等法律效力。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本协议签订生效后，任何一方需提前解除本协议的，须提前三个月以书面形式正式通知对方并协助处理有关善后事宜，否则违约解约方应向守约方支付3个月外包服务费（以协议解除前一个月实际发生的外包服务费为标准）作为违约金，因此造成对方损失的，提出解约方还应向守约方进行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双方应严格遵守本协议的各项条款，除本协议另有约定外，任何一方或双方违约都必须承担违约责任，负责赔偿守约方由此所受的一切损失（包括但不限于律师代理费、诉讼费、送达费、公证费、保全费、保全保险费、其他合理支出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（二）甲方违约、逾期支付乙方劳务外包费用的，乙方有权解除本协议并向甲方主张违约金；违约金以每日乘以甲方逾期支付费用总额拖欠额的 3 %为标准计算。造成乙方经济损失的还应承担损失赔偿。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（三）除本协议另有约定外，乙方违反本协议约定义务之一的，应向甲方支付违约金人民币 200 元/次/项，情况严重的，甲方还有权暂停或终止与乙方的业务合作。其中，甲方暂停与乙方业务合作时，乙方应立即对不足之处及违约行为进行整改。甲方将视乙方的整改情况，决定是否恢复与乙方的业务合作。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甲乙双方由于不可抗力的原因不能履行本协议的，应及时向对方通报不能履行或需要延期履行、部份履行协议的理由，在取得不可抗力发生地当地公证机关出具的有效证明后，可延期履行、部分履行或不履行，并根据实际情况部分或全部免予追究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九、争议的解决方式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因执行本协议发生的和本协议有关的一切争议，双方应首先友好协商解决。如果经协商不能解决，则双方同意向甲方所在地有管辖权的人民法院提起诉讼解决。同时，本协议记载的双方地址也做为纠纷发生时人民法院相关法律文书的有效送达地址，自邮寄之日三日内视为送达，若邮寄地址无人签收或查无此人的，自邮件退回之日视为送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十、其他事项约定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当发生有关本协议实际履行期间的合作业务、岗位、工作不变，外包员工交叉变换与用人用工主体单位形成或建立劳动关系，由此产生员工工龄连算、经济补偿的劳动争议并被裁决支付时，由各方与员工存在劳动关系工龄/年数分担补偿费的支付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（二）若因不可抗拒因素（如战争、地震、天灾等）造成本协议中的条款全部或部分无法履行，双方对因此而造成的损失均不承担任何责任，但法律、法规另有规定的除外。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（三）本协议未尽事宜，双方可另行协商并签署补充协议。补充协议作为本协议的附件，与本协议具有同等法律效力。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（四）本协议正本壹式陆份，甲乙双方各执叁份，自双方加盖公章之日起生效。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甲方（盖章）：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法定代表人或代理人（签字）：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法定代表人或代理人（签字）：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合同签订日期：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sectPr>
      <w:headerReference r:id="rId15" w:type="first"/>
      <w:footerReference r:id="rId18" w:type="first"/>
      <w:headerReference r:id="rId14" w:type="default"/>
      <w:footerReference r:id="rId16" w:type="default"/>
      <w:footerReference r:id="rId17" w:type="even"/>
      <w:pgSz w:w="11906" w:h="16838"/>
      <w:pgMar w:top="1134" w:right="1134" w:bottom="1134" w:left="1134" w:header="680" w:footer="680" w:gutter="0"/>
      <w:pgNumType w:fmt="decimal"/>
      <w:cols w:space="720" w:num="1"/>
      <w:titlePg/>
      <w:docGrid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auto"/>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9"/>
      </w:rPr>
    </w:pPr>
    <w:r>
      <w:fldChar w:fldCharType="begin"/>
    </w:r>
    <w:r>
      <w:rPr>
        <w:rStyle w:val="49"/>
      </w:rPr>
      <w:instrText xml:space="preserve">PAGE  </w:instrText>
    </w:r>
    <w:r>
      <w:fldChar w:fldCharType="separate"/>
    </w:r>
    <w:r>
      <w:rPr>
        <w:rStyle w:val="49"/>
      </w:rPr>
      <w:t>19</w:t>
    </w:r>
    <w:r>
      <w:fldChar w:fldCharType="end"/>
    </w:r>
  </w:p>
  <w:p>
    <w:pPr>
      <w:pStyle w:val="28"/>
      <w:jc w:val="center"/>
    </w:pP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9"/>
      </w:rPr>
    </w:pPr>
    <w:r>
      <w:fldChar w:fldCharType="begin"/>
    </w:r>
    <w:r>
      <w:rPr>
        <w:rStyle w:val="49"/>
      </w:rPr>
      <w:instrText xml:space="preserve">PAGE  </w:instrText>
    </w:r>
    <w:r>
      <w:fldChar w:fldCharType="separate"/>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9"/>
      </w:rPr>
    </w:pPr>
  </w:p>
  <w:p>
    <w:pPr>
      <w:pStyle w:val="28"/>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jc w:val="center"/>
                          </w:pPr>
                          <w:r>
                            <w:fldChar w:fldCharType="begin"/>
                          </w:r>
                          <w:r>
                            <w:instrText xml:space="preserve"> PAGE   \* MERGEFORMAT </w:instrText>
                          </w:r>
                          <w:r>
                            <w:fldChar w:fldCharType="separate"/>
                          </w:r>
                          <w:r>
                            <w:rPr>
                              <w:lang w:val="zh-CN"/>
                            </w:rPr>
                            <w:t>12</w:t>
                          </w:r>
                          <w: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&#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VSdQNIBAACmAwAADgAAAAAAAAABACAAAAAi&#10;AQAAZHJzL2Uyb0RvYy54bWxQSwUGAAAAAAYABgBZAQAAZgUAAAAA&#10;">
              <v:fill on="f" focussize="0,0"/>
              <v:stroke on="f" weight="1.25pt"/>
              <v:imagedata o:title=""/>
              <o:lock v:ext="edit" aspectratio="f"/>
              <v:textbox inset="0mm,0mm,0mm,0mm" style="mso-fit-shape-to-text:t;">
                <w:txbxContent>
                  <w:p>
                    <w:pPr>
                      <w:pStyle w:val="28"/>
                      <w:jc w:val="center"/>
                    </w:pPr>
                    <w:r>
                      <w:fldChar w:fldCharType="begin"/>
                    </w:r>
                    <w:r>
                      <w:instrText xml:space="preserve"> PAGE   \* MERGEFORMAT </w:instrText>
                    </w:r>
                    <w:r>
                      <w:fldChar w:fldCharType="separate"/>
                    </w:r>
                    <w:r>
                      <w:rPr>
                        <w:lang w:val="zh-CN"/>
                      </w:rPr>
                      <w:t>12</w:t>
                    </w:r>
                    <w:r>
                      <w:fldChar w:fldCharType="end"/>
                    </w:r>
                  </w:p>
                </w:txbxContent>
              </v:textbox>
            </v:shape>
          </w:pict>
        </mc:Fallback>
      </mc:AlternateContent>
    </w:r>
  </w:p>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9"/>
      </w:rPr>
    </w:pPr>
    <w:r>
      <w:fldChar w:fldCharType="begin"/>
    </w:r>
    <w:r>
      <w:rPr>
        <w:rStyle w:val="49"/>
      </w:rPr>
      <w:instrText xml:space="preserve">PAGE  </w:instrText>
    </w:r>
    <w:r>
      <w:fldChar w:fldCharType="end"/>
    </w:r>
  </w:p>
  <w:p>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49"/>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TquYg1AEAAKYDAAAOAAAAAAAAAAEAIAAA&#10;ACIBAABkcnMvZTJvRG9jLnhtbFBLBQYAAAAABgAGAFkBAABoBQAA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40</w:t>
                    </w:r>
                    <w:r>
                      <w:fldChar w:fldCharType="end"/>
                    </w:r>
                  </w:p>
                </w:txbxContent>
              </v:textbox>
            </v:shape>
          </w:pict>
        </mc:Fallback>
      </mc:AlternateContent>
    </w:r>
  </w:p>
  <w:p>
    <w:pPr>
      <w:pStyle w:val="28"/>
      <w:ind w:right="360"/>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6Gxn8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rihx3OLAL9+/XX78uvz8SpbV&#10;y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6Gxn8oBAACcAwAADgAAAAAAAAABACAAAAAeAQAAZHJzL2Uyb0Rv&#10;Yy54bWxQSwUGAAAAAAYABgBZAQAAWg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43</w:t>
                    </w:r>
                    <w:r>
                      <w:fldChar w:fldCharType="end"/>
                    </w:r>
                  </w:p>
                </w:txbxContent>
              </v:textbox>
            </v:shape>
          </w:pict>
        </mc:Fallback>
      </mc:AlternateContent>
    </w:r>
  </w:p>
  <w:p>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0" distR="0" simplePos="0" relativeHeight="251660288" behindDoc="0" locked="0" layoutInCell="0" allowOverlap="1">
              <wp:simplePos x="0" y="0"/>
              <wp:positionH relativeFrom="margin">
                <wp:align>center</wp:align>
              </wp:positionH>
              <wp:positionV relativeFrom="paragraph">
                <wp:posOffset>0</wp:posOffset>
              </wp:positionV>
              <wp:extent cx="55880" cy="147955"/>
              <wp:effectExtent l="0" t="0" r="0" b="0"/>
              <wp:wrapSquare wrapText="bothSides"/>
              <wp:docPr id="1" name="文本框 1025"/>
              <wp:cNvGraphicFramePr/>
              <a:graphic xmlns:a="http://schemas.openxmlformats.org/drawingml/2006/main">
                <a:graphicData uri="http://schemas.microsoft.com/office/word/2010/wordprocessingShape">
                  <wps:wsp>
                    <wps:cNvSpPr txBox="1"/>
                    <wps:spPr>
                      <a:xfrm>
                        <a:off x="0" y="0"/>
                        <a:ext cx="55880" cy="147955"/>
                      </a:xfrm>
                      <a:prstGeom prst="rect">
                        <a:avLst/>
                      </a:prstGeom>
                      <a:noFill/>
                      <a:ln>
                        <a:noFill/>
                      </a:ln>
                    </wps:spPr>
                    <wps:txbx>
                      <w:txbxContent>
                        <w:p>
                          <w:pPr>
                            <w:pStyle w:val="28"/>
                            <w:rPr>
                              <w:rStyle w:val="49"/>
                            </w:rPr>
                          </w:pPr>
                          <w:r>
                            <w:rPr>
                              <w:rStyle w:val="49"/>
                            </w:rPr>
                            <w:fldChar w:fldCharType="begin"/>
                          </w:r>
                          <w:r>
                            <w:rPr>
                              <w:rStyle w:val="49"/>
                            </w:rPr>
                            <w:instrText xml:space="preserve">PAGE  </w:instrText>
                          </w:r>
                          <w:r>
                            <w:rPr>
                              <w:rStyle w:val="49"/>
                            </w:rPr>
                            <w:fldChar w:fldCharType="separate"/>
                          </w:r>
                          <w:r>
                            <w:rPr>
                              <w:rStyle w:val="49"/>
                            </w:rPr>
                            <w:t>1</w:t>
                          </w:r>
                          <w:r>
                            <w:rPr>
                              <w:rStyle w:val="49"/>
                            </w:rPr>
                            <w:fldChar w:fldCharType="end"/>
                          </w:r>
                        </w:p>
                      </w:txbxContent>
                    </wps:txbx>
                    <wps:bodyPr lIns="0" tIns="0" rIns="0" bIns="0" upright="1"/>
                  </wps:wsp>
                </a:graphicData>
              </a:graphic>
            </wp:anchor>
          </w:drawing>
        </mc:Choice>
        <mc:Fallback>
          <w:pict>
            <v:shape id="文本框 1025" o:spid="_x0000_s1026" o:spt="202" type="#_x0000_t202" style="position:absolute;left:0pt;margin-top:0pt;height:11.65pt;width:4.4pt;mso-position-horizontal:center;mso-position-horizontal-relative:margin;mso-wrap-distance-bottom:0pt;mso-wrap-distance-left:0pt;mso-wrap-distance-right:0pt;mso-wrap-distance-top:0pt;z-index:251660288;mso-width-relative:page;mso-height-relative:page;" filled="f" stroked="f" coordsize="21600,21600" o:allowincell="f" o:gfxdata="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aCqptMAAAACAQAADwAAAAAAAAABACAAAAAiAAAAZHJzL2Rvd25yZXYueG1sUEsBAhQAFAAA&#10;AAgAh07iQIpwwDy7AQAAcwMAAA4AAAAAAAAAAQAgAAAAIgEAAGRycy9lMm9Eb2MueG1sUEsFBgAA&#10;AAAGAAYAWQEAAE8FAAAAAA==&#10;">
              <v:fill on="f" focussize="0,0"/>
              <v:stroke on="f"/>
              <v:imagedata o:title=""/>
              <o:lock v:ext="edit" aspectratio="f"/>
              <v:textbox inset="0mm,0mm,0mm,0mm">
                <w:txbxContent>
                  <w:p>
                    <w:pPr>
                      <w:pStyle w:val="28"/>
                      <w:rPr>
                        <w:rStyle w:val="49"/>
                      </w:rPr>
                    </w:pPr>
                    <w:r>
                      <w:rPr>
                        <w:rStyle w:val="49"/>
                      </w:rPr>
                      <w:fldChar w:fldCharType="begin"/>
                    </w:r>
                    <w:r>
                      <w:rPr>
                        <w:rStyle w:val="49"/>
                      </w:rPr>
                      <w:instrText xml:space="preserve">PAGE  </w:instrText>
                    </w:r>
                    <w:r>
                      <w:rPr>
                        <w:rStyle w:val="49"/>
                      </w:rPr>
                      <w:fldChar w:fldCharType="separate"/>
                    </w:r>
                    <w:r>
                      <w:rPr>
                        <w:rStyle w:val="49"/>
                      </w:rPr>
                      <w:t>1</w:t>
                    </w:r>
                    <w:r>
                      <w:rPr>
                        <w:rStyle w:val="49"/>
                      </w:rPr>
                      <w:fldChar w:fldCharType="end"/>
                    </w:r>
                  </w:p>
                </w:txbxContent>
              </v:textbox>
              <w10:wrap type="squar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MaW6jLAQAAnAMAAA4AAAAAAAAAAQAgAAAAHgEAAGRycy9lMm9E&#10;b2MueG1sUEsFBgAAAAAGAAYAWQEAAFs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42</w:t>
                    </w:r>
                    <w:r>
                      <w:fldChar w:fldCharType="end"/>
                    </w:r>
                  </w:p>
                </w:txbxContent>
              </v:textbox>
            </v:shape>
          </w:pict>
        </mc:Fallback>
      </mc:AlternateContent>
    </w:r>
  </w:p>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1980"/>
      <w:jc w:val="right"/>
      <w:rPr>
        <w:rFonts w:ascii="方正仿宋简体" w:hAns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FFCD2"/>
    <w:multiLevelType w:val="singleLevel"/>
    <w:tmpl w:val="D83FFCD2"/>
    <w:lvl w:ilvl="0" w:tentative="0">
      <w:start w:val="1"/>
      <w:numFmt w:val="decimal"/>
      <w:lvlText w:val="%1."/>
      <w:lvlJc w:val="left"/>
      <w:pPr>
        <w:tabs>
          <w:tab w:val="left" w:pos="312"/>
        </w:tabs>
        <w:ind w:left="-60"/>
      </w:pPr>
      <w:rPr>
        <w:rFonts w:hint="default"/>
        <w:highligh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NTFkMmM4MDc2Yjk5ZGZkNDZkYjQ1NmEyMTZmZWEifQ=="/>
  </w:docVars>
  <w:rsids>
    <w:rsidRoot w:val="00C60162"/>
    <w:rsid w:val="00000960"/>
    <w:rsid w:val="00003934"/>
    <w:rsid w:val="000142D2"/>
    <w:rsid w:val="00014708"/>
    <w:rsid w:val="00015E99"/>
    <w:rsid w:val="00017405"/>
    <w:rsid w:val="00021194"/>
    <w:rsid w:val="00022B7F"/>
    <w:rsid w:val="0002357F"/>
    <w:rsid w:val="0002410C"/>
    <w:rsid w:val="00025159"/>
    <w:rsid w:val="0002718B"/>
    <w:rsid w:val="000306A9"/>
    <w:rsid w:val="00033F59"/>
    <w:rsid w:val="00037F93"/>
    <w:rsid w:val="000407F6"/>
    <w:rsid w:val="00041C5B"/>
    <w:rsid w:val="00042260"/>
    <w:rsid w:val="000428A6"/>
    <w:rsid w:val="00043F1A"/>
    <w:rsid w:val="000450BF"/>
    <w:rsid w:val="00045C94"/>
    <w:rsid w:val="00045FCF"/>
    <w:rsid w:val="00046A9C"/>
    <w:rsid w:val="00046C4E"/>
    <w:rsid w:val="00047520"/>
    <w:rsid w:val="000537B9"/>
    <w:rsid w:val="0005400C"/>
    <w:rsid w:val="00055B11"/>
    <w:rsid w:val="0005713B"/>
    <w:rsid w:val="000577C1"/>
    <w:rsid w:val="0006022C"/>
    <w:rsid w:val="00065FDD"/>
    <w:rsid w:val="00070B9D"/>
    <w:rsid w:val="00072475"/>
    <w:rsid w:val="00075373"/>
    <w:rsid w:val="00075756"/>
    <w:rsid w:val="00076F2E"/>
    <w:rsid w:val="0008771B"/>
    <w:rsid w:val="00094DE1"/>
    <w:rsid w:val="00095950"/>
    <w:rsid w:val="000972D3"/>
    <w:rsid w:val="000A06DB"/>
    <w:rsid w:val="000A09C2"/>
    <w:rsid w:val="000A24A8"/>
    <w:rsid w:val="000A31E5"/>
    <w:rsid w:val="000A3CB3"/>
    <w:rsid w:val="000A4669"/>
    <w:rsid w:val="000B232F"/>
    <w:rsid w:val="000B2A1B"/>
    <w:rsid w:val="000B35F9"/>
    <w:rsid w:val="000B5DE0"/>
    <w:rsid w:val="000B5F88"/>
    <w:rsid w:val="000B60AB"/>
    <w:rsid w:val="000B7917"/>
    <w:rsid w:val="000C0F9C"/>
    <w:rsid w:val="000C4CED"/>
    <w:rsid w:val="000D0531"/>
    <w:rsid w:val="000D4435"/>
    <w:rsid w:val="000D4A3D"/>
    <w:rsid w:val="000E632D"/>
    <w:rsid w:val="000F1938"/>
    <w:rsid w:val="000F23E8"/>
    <w:rsid w:val="000F532A"/>
    <w:rsid w:val="000F5C3C"/>
    <w:rsid w:val="000F600E"/>
    <w:rsid w:val="000F7E48"/>
    <w:rsid w:val="001010AD"/>
    <w:rsid w:val="00101A39"/>
    <w:rsid w:val="001026ED"/>
    <w:rsid w:val="00102DE9"/>
    <w:rsid w:val="0010421E"/>
    <w:rsid w:val="00105F0C"/>
    <w:rsid w:val="00113C18"/>
    <w:rsid w:val="00114D66"/>
    <w:rsid w:val="00114F05"/>
    <w:rsid w:val="0011654B"/>
    <w:rsid w:val="00121BDF"/>
    <w:rsid w:val="001223B1"/>
    <w:rsid w:val="001321B0"/>
    <w:rsid w:val="001331EA"/>
    <w:rsid w:val="00150F3C"/>
    <w:rsid w:val="0015199A"/>
    <w:rsid w:val="001536C8"/>
    <w:rsid w:val="00155472"/>
    <w:rsid w:val="001632C9"/>
    <w:rsid w:val="00163355"/>
    <w:rsid w:val="00165006"/>
    <w:rsid w:val="001733A3"/>
    <w:rsid w:val="00174813"/>
    <w:rsid w:val="00174F3B"/>
    <w:rsid w:val="0017557A"/>
    <w:rsid w:val="00177132"/>
    <w:rsid w:val="00183C2B"/>
    <w:rsid w:val="00184AC7"/>
    <w:rsid w:val="0018575E"/>
    <w:rsid w:val="0018797D"/>
    <w:rsid w:val="00191E07"/>
    <w:rsid w:val="001921DE"/>
    <w:rsid w:val="00192F7E"/>
    <w:rsid w:val="001939EE"/>
    <w:rsid w:val="001B239D"/>
    <w:rsid w:val="001B2A1F"/>
    <w:rsid w:val="001B3678"/>
    <w:rsid w:val="001B43CB"/>
    <w:rsid w:val="001B43F9"/>
    <w:rsid w:val="001B6E16"/>
    <w:rsid w:val="001C0123"/>
    <w:rsid w:val="001C1B95"/>
    <w:rsid w:val="001C48BA"/>
    <w:rsid w:val="001C64A3"/>
    <w:rsid w:val="001C749A"/>
    <w:rsid w:val="001D6B85"/>
    <w:rsid w:val="001E0038"/>
    <w:rsid w:val="001E0EE8"/>
    <w:rsid w:val="001E123D"/>
    <w:rsid w:val="001E2172"/>
    <w:rsid w:val="001E3426"/>
    <w:rsid w:val="001E40A9"/>
    <w:rsid w:val="001E42A5"/>
    <w:rsid w:val="001E45FD"/>
    <w:rsid w:val="001F0359"/>
    <w:rsid w:val="001F050A"/>
    <w:rsid w:val="001F2A66"/>
    <w:rsid w:val="001F55B7"/>
    <w:rsid w:val="001F6BCF"/>
    <w:rsid w:val="00204D53"/>
    <w:rsid w:val="0021170C"/>
    <w:rsid w:val="00212F28"/>
    <w:rsid w:val="00213474"/>
    <w:rsid w:val="002161BC"/>
    <w:rsid w:val="002217BE"/>
    <w:rsid w:val="00225101"/>
    <w:rsid w:val="00226238"/>
    <w:rsid w:val="002275C5"/>
    <w:rsid w:val="00227B5F"/>
    <w:rsid w:val="00231531"/>
    <w:rsid w:val="00231BD2"/>
    <w:rsid w:val="00231DA6"/>
    <w:rsid w:val="00232460"/>
    <w:rsid w:val="002332C2"/>
    <w:rsid w:val="00235C65"/>
    <w:rsid w:val="00237865"/>
    <w:rsid w:val="00237AB5"/>
    <w:rsid w:val="002412C8"/>
    <w:rsid w:val="00241912"/>
    <w:rsid w:val="002448DF"/>
    <w:rsid w:val="002456EF"/>
    <w:rsid w:val="00250F63"/>
    <w:rsid w:val="00251DFC"/>
    <w:rsid w:val="00252B76"/>
    <w:rsid w:val="00257541"/>
    <w:rsid w:val="0026048F"/>
    <w:rsid w:val="002619DF"/>
    <w:rsid w:val="002631F8"/>
    <w:rsid w:val="00263B6D"/>
    <w:rsid w:val="00265E27"/>
    <w:rsid w:val="002721D1"/>
    <w:rsid w:val="002725EE"/>
    <w:rsid w:val="00272E0D"/>
    <w:rsid w:val="002731F6"/>
    <w:rsid w:val="00276C9F"/>
    <w:rsid w:val="00277413"/>
    <w:rsid w:val="002800FA"/>
    <w:rsid w:val="002806B0"/>
    <w:rsid w:val="00280B0B"/>
    <w:rsid w:val="0028581C"/>
    <w:rsid w:val="00286CEF"/>
    <w:rsid w:val="00287855"/>
    <w:rsid w:val="00290306"/>
    <w:rsid w:val="00290A14"/>
    <w:rsid w:val="002925F7"/>
    <w:rsid w:val="002941F9"/>
    <w:rsid w:val="002951DC"/>
    <w:rsid w:val="002A3424"/>
    <w:rsid w:val="002A5179"/>
    <w:rsid w:val="002B0F69"/>
    <w:rsid w:val="002B51A0"/>
    <w:rsid w:val="002B5FDF"/>
    <w:rsid w:val="002C03F9"/>
    <w:rsid w:val="002C3239"/>
    <w:rsid w:val="002C54B9"/>
    <w:rsid w:val="002C6AE0"/>
    <w:rsid w:val="002D1C4F"/>
    <w:rsid w:val="002D584E"/>
    <w:rsid w:val="002D690A"/>
    <w:rsid w:val="002E0238"/>
    <w:rsid w:val="002E048B"/>
    <w:rsid w:val="002E270A"/>
    <w:rsid w:val="002E29FC"/>
    <w:rsid w:val="002E3CDF"/>
    <w:rsid w:val="002E4E6E"/>
    <w:rsid w:val="002F1614"/>
    <w:rsid w:val="002F17F3"/>
    <w:rsid w:val="002F4F40"/>
    <w:rsid w:val="0030206C"/>
    <w:rsid w:val="00304234"/>
    <w:rsid w:val="00307DC5"/>
    <w:rsid w:val="00310172"/>
    <w:rsid w:val="0031577C"/>
    <w:rsid w:val="003162DB"/>
    <w:rsid w:val="0032478C"/>
    <w:rsid w:val="00327522"/>
    <w:rsid w:val="00331B36"/>
    <w:rsid w:val="003342E3"/>
    <w:rsid w:val="00340B4C"/>
    <w:rsid w:val="00343058"/>
    <w:rsid w:val="003432ED"/>
    <w:rsid w:val="00343DED"/>
    <w:rsid w:val="00344B87"/>
    <w:rsid w:val="00346B05"/>
    <w:rsid w:val="003514B5"/>
    <w:rsid w:val="00351912"/>
    <w:rsid w:val="003543CA"/>
    <w:rsid w:val="00356326"/>
    <w:rsid w:val="00361526"/>
    <w:rsid w:val="003637C2"/>
    <w:rsid w:val="00370A92"/>
    <w:rsid w:val="0037135D"/>
    <w:rsid w:val="003735D6"/>
    <w:rsid w:val="00373D5F"/>
    <w:rsid w:val="00374D50"/>
    <w:rsid w:val="00376208"/>
    <w:rsid w:val="003767DE"/>
    <w:rsid w:val="00377947"/>
    <w:rsid w:val="00381D20"/>
    <w:rsid w:val="00384A87"/>
    <w:rsid w:val="00385816"/>
    <w:rsid w:val="0039087F"/>
    <w:rsid w:val="00391A8A"/>
    <w:rsid w:val="003926AE"/>
    <w:rsid w:val="00392D34"/>
    <w:rsid w:val="0039314E"/>
    <w:rsid w:val="00393554"/>
    <w:rsid w:val="00393FFC"/>
    <w:rsid w:val="00397158"/>
    <w:rsid w:val="00397360"/>
    <w:rsid w:val="003A2D25"/>
    <w:rsid w:val="003A453D"/>
    <w:rsid w:val="003A4DF7"/>
    <w:rsid w:val="003A57FD"/>
    <w:rsid w:val="003A5CA4"/>
    <w:rsid w:val="003A66FD"/>
    <w:rsid w:val="003A7614"/>
    <w:rsid w:val="003A7B97"/>
    <w:rsid w:val="003B02EE"/>
    <w:rsid w:val="003B2A80"/>
    <w:rsid w:val="003B38FD"/>
    <w:rsid w:val="003B5C24"/>
    <w:rsid w:val="003B7539"/>
    <w:rsid w:val="003C0C65"/>
    <w:rsid w:val="003C1D03"/>
    <w:rsid w:val="003C7C0C"/>
    <w:rsid w:val="003D5297"/>
    <w:rsid w:val="003E10B1"/>
    <w:rsid w:val="003E3083"/>
    <w:rsid w:val="003E3208"/>
    <w:rsid w:val="003E358C"/>
    <w:rsid w:val="003E3AD0"/>
    <w:rsid w:val="003E7B69"/>
    <w:rsid w:val="003F0CC3"/>
    <w:rsid w:val="003F2182"/>
    <w:rsid w:val="003F3877"/>
    <w:rsid w:val="003F3D99"/>
    <w:rsid w:val="003F537C"/>
    <w:rsid w:val="003F5775"/>
    <w:rsid w:val="003F60AA"/>
    <w:rsid w:val="003F6FB2"/>
    <w:rsid w:val="004007C2"/>
    <w:rsid w:val="00403ACB"/>
    <w:rsid w:val="00404B35"/>
    <w:rsid w:val="004063DB"/>
    <w:rsid w:val="00412357"/>
    <w:rsid w:val="00413BF1"/>
    <w:rsid w:val="004142F3"/>
    <w:rsid w:val="00415B26"/>
    <w:rsid w:val="00416B0F"/>
    <w:rsid w:val="004206BA"/>
    <w:rsid w:val="00420BB4"/>
    <w:rsid w:val="00421BF3"/>
    <w:rsid w:val="004231BE"/>
    <w:rsid w:val="00424C14"/>
    <w:rsid w:val="004255A1"/>
    <w:rsid w:val="00425786"/>
    <w:rsid w:val="00432D1B"/>
    <w:rsid w:val="00433EE2"/>
    <w:rsid w:val="00435EDF"/>
    <w:rsid w:val="0043617F"/>
    <w:rsid w:val="00436235"/>
    <w:rsid w:val="0043675D"/>
    <w:rsid w:val="004368F0"/>
    <w:rsid w:val="00441F42"/>
    <w:rsid w:val="00443154"/>
    <w:rsid w:val="004433E7"/>
    <w:rsid w:val="00445E17"/>
    <w:rsid w:val="00446DA4"/>
    <w:rsid w:val="004503AF"/>
    <w:rsid w:val="00450ED6"/>
    <w:rsid w:val="00452491"/>
    <w:rsid w:val="00452B03"/>
    <w:rsid w:val="0045342F"/>
    <w:rsid w:val="004545B6"/>
    <w:rsid w:val="004547FC"/>
    <w:rsid w:val="004576BB"/>
    <w:rsid w:val="00460930"/>
    <w:rsid w:val="00461248"/>
    <w:rsid w:val="00462E7E"/>
    <w:rsid w:val="00465E4E"/>
    <w:rsid w:val="004663B2"/>
    <w:rsid w:val="00473E7D"/>
    <w:rsid w:val="00485167"/>
    <w:rsid w:val="0048749D"/>
    <w:rsid w:val="00487E46"/>
    <w:rsid w:val="00490498"/>
    <w:rsid w:val="00491CBD"/>
    <w:rsid w:val="00494B94"/>
    <w:rsid w:val="004958A1"/>
    <w:rsid w:val="00496112"/>
    <w:rsid w:val="004973C7"/>
    <w:rsid w:val="004A20D8"/>
    <w:rsid w:val="004B0A78"/>
    <w:rsid w:val="004B42EE"/>
    <w:rsid w:val="004B5C32"/>
    <w:rsid w:val="004B5CE4"/>
    <w:rsid w:val="004C16BB"/>
    <w:rsid w:val="004C214D"/>
    <w:rsid w:val="004C2176"/>
    <w:rsid w:val="004C3576"/>
    <w:rsid w:val="004C5463"/>
    <w:rsid w:val="004C655C"/>
    <w:rsid w:val="004C76AF"/>
    <w:rsid w:val="004D1420"/>
    <w:rsid w:val="004D2E46"/>
    <w:rsid w:val="004D326F"/>
    <w:rsid w:val="004D412B"/>
    <w:rsid w:val="004D5383"/>
    <w:rsid w:val="004E38E6"/>
    <w:rsid w:val="004E61CF"/>
    <w:rsid w:val="004E6F3E"/>
    <w:rsid w:val="004F0C60"/>
    <w:rsid w:val="004F2286"/>
    <w:rsid w:val="00503206"/>
    <w:rsid w:val="00510164"/>
    <w:rsid w:val="00511EE4"/>
    <w:rsid w:val="00516D65"/>
    <w:rsid w:val="0052201E"/>
    <w:rsid w:val="0053115F"/>
    <w:rsid w:val="005334B2"/>
    <w:rsid w:val="005352A6"/>
    <w:rsid w:val="00536795"/>
    <w:rsid w:val="00536CDB"/>
    <w:rsid w:val="00537CE9"/>
    <w:rsid w:val="00540CDA"/>
    <w:rsid w:val="00545C33"/>
    <w:rsid w:val="005479EF"/>
    <w:rsid w:val="00547ACC"/>
    <w:rsid w:val="005553D5"/>
    <w:rsid w:val="00556177"/>
    <w:rsid w:val="0055688A"/>
    <w:rsid w:val="00557310"/>
    <w:rsid w:val="00561D85"/>
    <w:rsid w:val="00563159"/>
    <w:rsid w:val="005647E9"/>
    <w:rsid w:val="00564CE8"/>
    <w:rsid w:val="00566865"/>
    <w:rsid w:val="0057165E"/>
    <w:rsid w:val="005722FB"/>
    <w:rsid w:val="00573A73"/>
    <w:rsid w:val="00574209"/>
    <w:rsid w:val="00574696"/>
    <w:rsid w:val="00580CEC"/>
    <w:rsid w:val="00580DAD"/>
    <w:rsid w:val="00583E39"/>
    <w:rsid w:val="00584289"/>
    <w:rsid w:val="005848C6"/>
    <w:rsid w:val="00587602"/>
    <w:rsid w:val="0058765A"/>
    <w:rsid w:val="00592295"/>
    <w:rsid w:val="00592B33"/>
    <w:rsid w:val="00594E4E"/>
    <w:rsid w:val="00595408"/>
    <w:rsid w:val="005976BB"/>
    <w:rsid w:val="005A2ACA"/>
    <w:rsid w:val="005A403A"/>
    <w:rsid w:val="005A4B7E"/>
    <w:rsid w:val="005A5A85"/>
    <w:rsid w:val="005A616E"/>
    <w:rsid w:val="005A62DF"/>
    <w:rsid w:val="005B1187"/>
    <w:rsid w:val="005B1DDB"/>
    <w:rsid w:val="005B4AB1"/>
    <w:rsid w:val="005B5E3A"/>
    <w:rsid w:val="005C24E2"/>
    <w:rsid w:val="005C43B1"/>
    <w:rsid w:val="005C49EA"/>
    <w:rsid w:val="005C6648"/>
    <w:rsid w:val="005C7EA5"/>
    <w:rsid w:val="005D1FAF"/>
    <w:rsid w:val="005D2E42"/>
    <w:rsid w:val="005D2F91"/>
    <w:rsid w:val="005D6E65"/>
    <w:rsid w:val="005E3506"/>
    <w:rsid w:val="005E7C5C"/>
    <w:rsid w:val="005E7EB2"/>
    <w:rsid w:val="005F0B39"/>
    <w:rsid w:val="005F1E51"/>
    <w:rsid w:val="005F524C"/>
    <w:rsid w:val="005F65D1"/>
    <w:rsid w:val="006007A8"/>
    <w:rsid w:val="00600F3F"/>
    <w:rsid w:val="00602378"/>
    <w:rsid w:val="00605DEB"/>
    <w:rsid w:val="006061C8"/>
    <w:rsid w:val="00613429"/>
    <w:rsid w:val="00613D41"/>
    <w:rsid w:val="00614DF2"/>
    <w:rsid w:val="0061564E"/>
    <w:rsid w:val="00615AC0"/>
    <w:rsid w:val="00616293"/>
    <w:rsid w:val="0062357D"/>
    <w:rsid w:val="00624245"/>
    <w:rsid w:val="00624BA8"/>
    <w:rsid w:val="00630813"/>
    <w:rsid w:val="00634C1D"/>
    <w:rsid w:val="00635291"/>
    <w:rsid w:val="00635A43"/>
    <w:rsid w:val="00635F17"/>
    <w:rsid w:val="00640FB8"/>
    <w:rsid w:val="0064182E"/>
    <w:rsid w:val="00642481"/>
    <w:rsid w:val="00644328"/>
    <w:rsid w:val="00652F4B"/>
    <w:rsid w:val="00655FFE"/>
    <w:rsid w:val="006569DE"/>
    <w:rsid w:val="00665F6E"/>
    <w:rsid w:val="00670462"/>
    <w:rsid w:val="0067061D"/>
    <w:rsid w:val="00670A7F"/>
    <w:rsid w:val="00670C9C"/>
    <w:rsid w:val="00674A72"/>
    <w:rsid w:val="00675057"/>
    <w:rsid w:val="00675CC0"/>
    <w:rsid w:val="006763C2"/>
    <w:rsid w:val="00683123"/>
    <w:rsid w:val="0068437B"/>
    <w:rsid w:val="0068637D"/>
    <w:rsid w:val="006906EB"/>
    <w:rsid w:val="006916CF"/>
    <w:rsid w:val="00691C62"/>
    <w:rsid w:val="00691E89"/>
    <w:rsid w:val="00691F68"/>
    <w:rsid w:val="00692276"/>
    <w:rsid w:val="006A060C"/>
    <w:rsid w:val="006A5A3A"/>
    <w:rsid w:val="006A7033"/>
    <w:rsid w:val="006A7738"/>
    <w:rsid w:val="006B1C9B"/>
    <w:rsid w:val="006B238F"/>
    <w:rsid w:val="006B350C"/>
    <w:rsid w:val="006B4F71"/>
    <w:rsid w:val="006B63A7"/>
    <w:rsid w:val="006B794A"/>
    <w:rsid w:val="006C2B78"/>
    <w:rsid w:val="006C635B"/>
    <w:rsid w:val="006C6FF8"/>
    <w:rsid w:val="006C7A71"/>
    <w:rsid w:val="006D0501"/>
    <w:rsid w:val="006D3C5D"/>
    <w:rsid w:val="006D4018"/>
    <w:rsid w:val="006E1662"/>
    <w:rsid w:val="006E4FD4"/>
    <w:rsid w:val="006E5221"/>
    <w:rsid w:val="006E675C"/>
    <w:rsid w:val="006F5049"/>
    <w:rsid w:val="00700327"/>
    <w:rsid w:val="00700E47"/>
    <w:rsid w:val="00700FE8"/>
    <w:rsid w:val="00701DBF"/>
    <w:rsid w:val="00703309"/>
    <w:rsid w:val="007041B5"/>
    <w:rsid w:val="0071055F"/>
    <w:rsid w:val="007125C4"/>
    <w:rsid w:val="00716413"/>
    <w:rsid w:val="00720E80"/>
    <w:rsid w:val="00721587"/>
    <w:rsid w:val="007231BC"/>
    <w:rsid w:val="00723CCA"/>
    <w:rsid w:val="00724EF4"/>
    <w:rsid w:val="007317A0"/>
    <w:rsid w:val="00733CBF"/>
    <w:rsid w:val="00735188"/>
    <w:rsid w:val="00741EDC"/>
    <w:rsid w:val="00746396"/>
    <w:rsid w:val="00750C3E"/>
    <w:rsid w:val="007517A1"/>
    <w:rsid w:val="00751DF6"/>
    <w:rsid w:val="00752440"/>
    <w:rsid w:val="00756017"/>
    <w:rsid w:val="007575C1"/>
    <w:rsid w:val="00760E7F"/>
    <w:rsid w:val="00763BA1"/>
    <w:rsid w:val="00764AC5"/>
    <w:rsid w:val="00765034"/>
    <w:rsid w:val="00775435"/>
    <w:rsid w:val="00775D69"/>
    <w:rsid w:val="00777F15"/>
    <w:rsid w:val="00781F2C"/>
    <w:rsid w:val="00787779"/>
    <w:rsid w:val="00791AB6"/>
    <w:rsid w:val="00791EB9"/>
    <w:rsid w:val="00793F35"/>
    <w:rsid w:val="007959E8"/>
    <w:rsid w:val="0079617B"/>
    <w:rsid w:val="007A0CE4"/>
    <w:rsid w:val="007A7CD6"/>
    <w:rsid w:val="007B01DB"/>
    <w:rsid w:val="007B0B37"/>
    <w:rsid w:val="007B23B8"/>
    <w:rsid w:val="007B53E5"/>
    <w:rsid w:val="007B6C04"/>
    <w:rsid w:val="007C0031"/>
    <w:rsid w:val="007C2AC8"/>
    <w:rsid w:val="007C5B4C"/>
    <w:rsid w:val="007C5E07"/>
    <w:rsid w:val="007C5F3E"/>
    <w:rsid w:val="007D3408"/>
    <w:rsid w:val="007D5A8C"/>
    <w:rsid w:val="007D690D"/>
    <w:rsid w:val="007D696D"/>
    <w:rsid w:val="007E42D2"/>
    <w:rsid w:val="007E676B"/>
    <w:rsid w:val="007F01BA"/>
    <w:rsid w:val="007F0602"/>
    <w:rsid w:val="007F1CF2"/>
    <w:rsid w:val="007F3E98"/>
    <w:rsid w:val="007F6FAC"/>
    <w:rsid w:val="008045D3"/>
    <w:rsid w:val="0081046D"/>
    <w:rsid w:val="00815A01"/>
    <w:rsid w:val="00816EE7"/>
    <w:rsid w:val="0081775B"/>
    <w:rsid w:val="00820D36"/>
    <w:rsid w:val="008218E4"/>
    <w:rsid w:val="00821D38"/>
    <w:rsid w:val="0083050D"/>
    <w:rsid w:val="00834099"/>
    <w:rsid w:val="0083631D"/>
    <w:rsid w:val="00840843"/>
    <w:rsid w:val="00850EA4"/>
    <w:rsid w:val="0085304B"/>
    <w:rsid w:val="008538E8"/>
    <w:rsid w:val="008568C2"/>
    <w:rsid w:val="008619D8"/>
    <w:rsid w:val="008659F5"/>
    <w:rsid w:val="00866035"/>
    <w:rsid w:val="00870302"/>
    <w:rsid w:val="0087044E"/>
    <w:rsid w:val="00870C11"/>
    <w:rsid w:val="0087354E"/>
    <w:rsid w:val="00880AB1"/>
    <w:rsid w:val="008820EE"/>
    <w:rsid w:val="0088603E"/>
    <w:rsid w:val="008877CE"/>
    <w:rsid w:val="00887A24"/>
    <w:rsid w:val="00887D47"/>
    <w:rsid w:val="00891CDD"/>
    <w:rsid w:val="00891E59"/>
    <w:rsid w:val="00894195"/>
    <w:rsid w:val="00894C91"/>
    <w:rsid w:val="00896117"/>
    <w:rsid w:val="00897BC2"/>
    <w:rsid w:val="008A34CF"/>
    <w:rsid w:val="008A6C9F"/>
    <w:rsid w:val="008A6EAE"/>
    <w:rsid w:val="008A7FBE"/>
    <w:rsid w:val="008B1220"/>
    <w:rsid w:val="008B567D"/>
    <w:rsid w:val="008B74B2"/>
    <w:rsid w:val="008C543E"/>
    <w:rsid w:val="008C6CD4"/>
    <w:rsid w:val="008D23B0"/>
    <w:rsid w:val="008D5500"/>
    <w:rsid w:val="008D66C0"/>
    <w:rsid w:val="008D7B54"/>
    <w:rsid w:val="008E110B"/>
    <w:rsid w:val="008E2B92"/>
    <w:rsid w:val="008E5DE8"/>
    <w:rsid w:val="008F0524"/>
    <w:rsid w:val="008F08FE"/>
    <w:rsid w:val="008F19C1"/>
    <w:rsid w:val="008F1B34"/>
    <w:rsid w:val="00900C6D"/>
    <w:rsid w:val="00902B5D"/>
    <w:rsid w:val="00903526"/>
    <w:rsid w:val="00904233"/>
    <w:rsid w:val="009051B9"/>
    <w:rsid w:val="00914F20"/>
    <w:rsid w:val="00915DDA"/>
    <w:rsid w:val="009167E8"/>
    <w:rsid w:val="009171F1"/>
    <w:rsid w:val="00917372"/>
    <w:rsid w:val="0092044A"/>
    <w:rsid w:val="00920DC1"/>
    <w:rsid w:val="00921361"/>
    <w:rsid w:val="00922511"/>
    <w:rsid w:val="00922970"/>
    <w:rsid w:val="0092332C"/>
    <w:rsid w:val="00923BF5"/>
    <w:rsid w:val="00924543"/>
    <w:rsid w:val="009262E2"/>
    <w:rsid w:val="00930C89"/>
    <w:rsid w:val="00932F4D"/>
    <w:rsid w:val="0093397E"/>
    <w:rsid w:val="00935075"/>
    <w:rsid w:val="0093552F"/>
    <w:rsid w:val="009369D7"/>
    <w:rsid w:val="00937E74"/>
    <w:rsid w:val="009407E1"/>
    <w:rsid w:val="009407E3"/>
    <w:rsid w:val="00940A5D"/>
    <w:rsid w:val="00940E1F"/>
    <w:rsid w:val="00942C5C"/>
    <w:rsid w:val="00945EA0"/>
    <w:rsid w:val="0095001E"/>
    <w:rsid w:val="00950417"/>
    <w:rsid w:val="0095091B"/>
    <w:rsid w:val="00950937"/>
    <w:rsid w:val="00953B07"/>
    <w:rsid w:val="009561A0"/>
    <w:rsid w:val="00957C3C"/>
    <w:rsid w:val="0096129C"/>
    <w:rsid w:val="00961D33"/>
    <w:rsid w:val="009669FD"/>
    <w:rsid w:val="00970B19"/>
    <w:rsid w:val="00971884"/>
    <w:rsid w:val="00972A65"/>
    <w:rsid w:val="009748E2"/>
    <w:rsid w:val="00980A7A"/>
    <w:rsid w:val="00982B91"/>
    <w:rsid w:val="00983820"/>
    <w:rsid w:val="009845D1"/>
    <w:rsid w:val="00984FA4"/>
    <w:rsid w:val="00985F17"/>
    <w:rsid w:val="009910F2"/>
    <w:rsid w:val="00993D82"/>
    <w:rsid w:val="009945C3"/>
    <w:rsid w:val="00996E8B"/>
    <w:rsid w:val="009A31AA"/>
    <w:rsid w:val="009A4562"/>
    <w:rsid w:val="009A4D45"/>
    <w:rsid w:val="009A71AC"/>
    <w:rsid w:val="009A7FEB"/>
    <w:rsid w:val="009B016D"/>
    <w:rsid w:val="009B0A4E"/>
    <w:rsid w:val="009B22A5"/>
    <w:rsid w:val="009B2F60"/>
    <w:rsid w:val="009B52D9"/>
    <w:rsid w:val="009C008E"/>
    <w:rsid w:val="009C27F4"/>
    <w:rsid w:val="009C6BE5"/>
    <w:rsid w:val="009C7FBE"/>
    <w:rsid w:val="009D05A0"/>
    <w:rsid w:val="009D1487"/>
    <w:rsid w:val="009D2416"/>
    <w:rsid w:val="009D41C3"/>
    <w:rsid w:val="009E0DC1"/>
    <w:rsid w:val="009E4FA6"/>
    <w:rsid w:val="009E644E"/>
    <w:rsid w:val="009F030A"/>
    <w:rsid w:val="009F0563"/>
    <w:rsid w:val="009F310A"/>
    <w:rsid w:val="009F393E"/>
    <w:rsid w:val="009F3E0D"/>
    <w:rsid w:val="009F5287"/>
    <w:rsid w:val="00A01E30"/>
    <w:rsid w:val="00A06DED"/>
    <w:rsid w:val="00A07A6E"/>
    <w:rsid w:val="00A119F2"/>
    <w:rsid w:val="00A1255F"/>
    <w:rsid w:val="00A15738"/>
    <w:rsid w:val="00A16804"/>
    <w:rsid w:val="00A171F0"/>
    <w:rsid w:val="00A172F6"/>
    <w:rsid w:val="00A17575"/>
    <w:rsid w:val="00A17B9D"/>
    <w:rsid w:val="00A208B6"/>
    <w:rsid w:val="00A30D37"/>
    <w:rsid w:val="00A3341F"/>
    <w:rsid w:val="00A335A7"/>
    <w:rsid w:val="00A35228"/>
    <w:rsid w:val="00A376BD"/>
    <w:rsid w:val="00A379BB"/>
    <w:rsid w:val="00A405DD"/>
    <w:rsid w:val="00A43071"/>
    <w:rsid w:val="00A44400"/>
    <w:rsid w:val="00A46CD4"/>
    <w:rsid w:val="00A47081"/>
    <w:rsid w:val="00A53FAB"/>
    <w:rsid w:val="00A56B0D"/>
    <w:rsid w:val="00A56F48"/>
    <w:rsid w:val="00A573E9"/>
    <w:rsid w:val="00A57BCD"/>
    <w:rsid w:val="00A57CE6"/>
    <w:rsid w:val="00A6086E"/>
    <w:rsid w:val="00A647A9"/>
    <w:rsid w:val="00A65061"/>
    <w:rsid w:val="00A652D0"/>
    <w:rsid w:val="00A675B9"/>
    <w:rsid w:val="00A70043"/>
    <w:rsid w:val="00A71E6D"/>
    <w:rsid w:val="00A74CF5"/>
    <w:rsid w:val="00A753D3"/>
    <w:rsid w:val="00A76424"/>
    <w:rsid w:val="00A7679D"/>
    <w:rsid w:val="00A767B6"/>
    <w:rsid w:val="00A76EDD"/>
    <w:rsid w:val="00A77EF6"/>
    <w:rsid w:val="00A8143C"/>
    <w:rsid w:val="00A84ECE"/>
    <w:rsid w:val="00A871EA"/>
    <w:rsid w:val="00A8759C"/>
    <w:rsid w:val="00A90881"/>
    <w:rsid w:val="00A916E2"/>
    <w:rsid w:val="00A919F0"/>
    <w:rsid w:val="00A922A3"/>
    <w:rsid w:val="00A96E37"/>
    <w:rsid w:val="00A97B90"/>
    <w:rsid w:val="00AA2735"/>
    <w:rsid w:val="00AA2F82"/>
    <w:rsid w:val="00AA3ACC"/>
    <w:rsid w:val="00AA716D"/>
    <w:rsid w:val="00AB1743"/>
    <w:rsid w:val="00AB4CE8"/>
    <w:rsid w:val="00AC07F4"/>
    <w:rsid w:val="00AC2499"/>
    <w:rsid w:val="00AC5AAF"/>
    <w:rsid w:val="00AD1994"/>
    <w:rsid w:val="00AD774E"/>
    <w:rsid w:val="00AE2C94"/>
    <w:rsid w:val="00AE39C1"/>
    <w:rsid w:val="00AE4566"/>
    <w:rsid w:val="00AE4CF3"/>
    <w:rsid w:val="00AE559D"/>
    <w:rsid w:val="00AE55A6"/>
    <w:rsid w:val="00AF35D6"/>
    <w:rsid w:val="00AF62B9"/>
    <w:rsid w:val="00AF6B2D"/>
    <w:rsid w:val="00B02C35"/>
    <w:rsid w:val="00B03B87"/>
    <w:rsid w:val="00B056D9"/>
    <w:rsid w:val="00B057AC"/>
    <w:rsid w:val="00B0714E"/>
    <w:rsid w:val="00B10BCB"/>
    <w:rsid w:val="00B13583"/>
    <w:rsid w:val="00B13CF9"/>
    <w:rsid w:val="00B2107E"/>
    <w:rsid w:val="00B2168D"/>
    <w:rsid w:val="00B21EF5"/>
    <w:rsid w:val="00B255DD"/>
    <w:rsid w:val="00B27C3E"/>
    <w:rsid w:val="00B30270"/>
    <w:rsid w:val="00B31CCE"/>
    <w:rsid w:val="00B326E3"/>
    <w:rsid w:val="00B33538"/>
    <w:rsid w:val="00B33C20"/>
    <w:rsid w:val="00B3746C"/>
    <w:rsid w:val="00B37D3A"/>
    <w:rsid w:val="00B41327"/>
    <w:rsid w:val="00B4169B"/>
    <w:rsid w:val="00B42153"/>
    <w:rsid w:val="00B42DF9"/>
    <w:rsid w:val="00B46A09"/>
    <w:rsid w:val="00B55E47"/>
    <w:rsid w:val="00B56037"/>
    <w:rsid w:val="00B562F0"/>
    <w:rsid w:val="00B6043D"/>
    <w:rsid w:val="00B60D88"/>
    <w:rsid w:val="00B61B55"/>
    <w:rsid w:val="00B622BE"/>
    <w:rsid w:val="00B6596D"/>
    <w:rsid w:val="00B728F1"/>
    <w:rsid w:val="00B73473"/>
    <w:rsid w:val="00B738D5"/>
    <w:rsid w:val="00B74D75"/>
    <w:rsid w:val="00B750A9"/>
    <w:rsid w:val="00B76104"/>
    <w:rsid w:val="00B80EF1"/>
    <w:rsid w:val="00B80EFF"/>
    <w:rsid w:val="00B844E6"/>
    <w:rsid w:val="00B85AF5"/>
    <w:rsid w:val="00B85EF0"/>
    <w:rsid w:val="00B90035"/>
    <w:rsid w:val="00B91E3F"/>
    <w:rsid w:val="00B91FC3"/>
    <w:rsid w:val="00BA3DF8"/>
    <w:rsid w:val="00BA4BD6"/>
    <w:rsid w:val="00BA6B6C"/>
    <w:rsid w:val="00BB0B16"/>
    <w:rsid w:val="00BB43CA"/>
    <w:rsid w:val="00BC1570"/>
    <w:rsid w:val="00BC4916"/>
    <w:rsid w:val="00BC52C5"/>
    <w:rsid w:val="00BC5BED"/>
    <w:rsid w:val="00BD1900"/>
    <w:rsid w:val="00BD1FAD"/>
    <w:rsid w:val="00BD3FDB"/>
    <w:rsid w:val="00BD427A"/>
    <w:rsid w:val="00BE0A19"/>
    <w:rsid w:val="00BE0DA3"/>
    <w:rsid w:val="00BE2263"/>
    <w:rsid w:val="00BE3139"/>
    <w:rsid w:val="00BE3E8D"/>
    <w:rsid w:val="00BE6B4C"/>
    <w:rsid w:val="00BE747D"/>
    <w:rsid w:val="00BE782D"/>
    <w:rsid w:val="00BE7C41"/>
    <w:rsid w:val="00BF0992"/>
    <w:rsid w:val="00BF359A"/>
    <w:rsid w:val="00BF46C3"/>
    <w:rsid w:val="00C03EA4"/>
    <w:rsid w:val="00C05D97"/>
    <w:rsid w:val="00C060A8"/>
    <w:rsid w:val="00C10903"/>
    <w:rsid w:val="00C11A6E"/>
    <w:rsid w:val="00C12D1A"/>
    <w:rsid w:val="00C136AE"/>
    <w:rsid w:val="00C17544"/>
    <w:rsid w:val="00C21345"/>
    <w:rsid w:val="00C21BD8"/>
    <w:rsid w:val="00C21DB2"/>
    <w:rsid w:val="00C2733C"/>
    <w:rsid w:val="00C30E57"/>
    <w:rsid w:val="00C3244E"/>
    <w:rsid w:val="00C355F5"/>
    <w:rsid w:val="00C35BD1"/>
    <w:rsid w:val="00C35E4D"/>
    <w:rsid w:val="00C3605F"/>
    <w:rsid w:val="00C4046B"/>
    <w:rsid w:val="00C415FB"/>
    <w:rsid w:val="00C4492B"/>
    <w:rsid w:val="00C44DEE"/>
    <w:rsid w:val="00C45E79"/>
    <w:rsid w:val="00C46241"/>
    <w:rsid w:val="00C475BF"/>
    <w:rsid w:val="00C528D1"/>
    <w:rsid w:val="00C52F53"/>
    <w:rsid w:val="00C56087"/>
    <w:rsid w:val="00C568C5"/>
    <w:rsid w:val="00C57E52"/>
    <w:rsid w:val="00C60162"/>
    <w:rsid w:val="00C73177"/>
    <w:rsid w:val="00C740BC"/>
    <w:rsid w:val="00C74502"/>
    <w:rsid w:val="00C745EE"/>
    <w:rsid w:val="00C75ECA"/>
    <w:rsid w:val="00C82089"/>
    <w:rsid w:val="00C8674D"/>
    <w:rsid w:val="00C8729F"/>
    <w:rsid w:val="00C90AA1"/>
    <w:rsid w:val="00C91244"/>
    <w:rsid w:val="00C913A9"/>
    <w:rsid w:val="00C92E47"/>
    <w:rsid w:val="00C96124"/>
    <w:rsid w:val="00C96CB3"/>
    <w:rsid w:val="00C96DB7"/>
    <w:rsid w:val="00C9714A"/>
    <w:rsid w:val="00C974C6"/>
    <w:rsid w:val="00CA0979"/>
    <w:rsid w:val="00CA3FF1"/>
    <w:rsid w:val="00CA502C"/>
    <w:rsid w:val="00CA5C50"/>
    <w:rsid w:val="00CA7400"/>
    <w:rsid w:val="00CB0328"/>
    <w:rsid w:val="00CB7F26"/>
    <w:rsid w:val="00CC03F2"/>
    <w:rsid w:val="00CC2ED1"/>
    <w:rsid w:val="00CC318E"/>
    <w:rsid w:val="00CC39DF"/>
    <w:rsid w:val="00CC3B7D"/>
    <w:rsid w:val="00CC4D58"/>
    <w:rsid w:val="00CC637D"/>
    <w:rsid w:val="00CD2692"/>
    <w:rsid w:val="00CD38BE"/>
    <w:rsid w:val="00CD3B78"/>
    <w:rsid w:val="00CD3ED0"/>
    <w:rsid w:val="00CD65AD"/>
    <w:rsid w:val="00CD75C2"/>
    <w:rsid w:val="00CE3180"/>
    <w:rsid w:val="00CE3A48"/>
    <w:rsid w:val="00CE3A6F"/>
    <w:rsid w:val="00CE5182"/>
    <w:rsid w:val="00CE7B40"/>
    <w:rsid w:val="00CF06F8"/>
    <w:rsid w:val="00CF11D1"/>
    <w:rsid w:val="00CF2583"/>
    <w:rsid w:val="00CF421C"/>
    <w:rsid w:val="00CF6DB0"/>
    <w:rsid w:val="00D051CC"/>
    <w:rsid w:val="00D0669C"/>
    <w:rsid w:val="00D07B02"/>
    <w:rsid w:val="00D07D28"/>
    <w:rsid w:val="00D07F66"/>
    <w:rsid w:val="00D1043A"/>
    <w:rsid w:val="00D21DE5"/>
    <w:rsid w:val="00D23CE6"/>
    <w:rsid w:val="00D3019A"/>
    <w:rsid w:val="00D30D8A"/>
    <w:rsid w:val="00D30EE2"/>
    <w:rsid w:val="00D32F72"/>
    <w:rsid w:val="00D33663"/>
    <w:rsid w:val="00D34606"/>
    <w:rsid w:val="00D37EE1"/>
    <w:rsid w:val="00D40446"/>
    <w:rsid w:val="00D43B93"/>
    <w:rsid w:val="00D45F42"/>
    <w:rsid w:val="00D50CC9"/>
    <w:rsid w:val="00D51F9E"/>
    <w:rsid w:val="00D534A3"/>
    <w:rsid w:val="00D54920"/>
    <w:rsid w:val="00D56E24"/>
    <w:rsid w:val="00D60ACE"/>
    <w:rsid w:val="00D652AF"/>
    <w:rsid w:val="00D65D9F"/>
    <w:rsid w:val="00D7013A"/>
    <w:rsid w:val="00D72684"/>
    <w:rsid w:val="00D72A23"/>
    <w:rsid w:val="00D73045"/>
    <w:rsid w:val="00D74385"/>
    <w:rsid w:val="00D7633F"/>
    <w:rsid w:val="00D804D4"/>
    <w:rsid w:val="00D80926"/>
    <w:rsid w:val="00D815FF"/>
    <w:rsid w:val="00D84225"/>
    <w:rsid w:val="00D940E9"/>
    <w:rsid w:val="00DA1041"/>
    <w:rsid w:val="00DA28B1"/>
    <w:rsid w:val="00DA6C19"/>
    <w:rsid w:val="00DA6F28"/>
    <w:rsid w:val="00DA78FA"/>
    <w:rsid w:val="00DB32D4"/>
    <w:rsid w:val="00DB3E1E"/>
    <w:rsid w:val="00DB5015"/>
    <w:rsid w:val="00DB5D6F"/>
    <w:rsid w:val="00DC06ED"/>
    <w:rsid w:val="00DC2A88"/>
    <w:rsid w:val="00DC5B5B"/>
    <w:rsid w:val="00DC6AC3"/>
    <w:rsid w:val="00DC7B2E"/>
    <w:rsid w:val="00DC7E78"/>
    <w:rsid w:val="00DD0A7A"/>
    <w:rsid w:val="00DD1BAC"/>
    <w:rsid w:val="00DD2722"/>
    <w:rsid w:val="00DD51FA"/>
    <w:rsid w:val="00DD7452"/>
    <w:rsid w:val="00DE01D2"/>
    <w:rsid w:val="00DE1CFE"/>
    <w:rsid w:val="00DE3011"/>
    <w:rsid w:val="00DE3841"/>
    <w:rsid w:val="00DE3A79"/>
    <w:rsid w:val="00DF1C74"/>
    <w:rsid w:val="00DF34CA"/>
    <w:rsid w:val="00DF3F6A"/>
    <w:rsid w:val="00DF6E3C"/>
    <w:rsid w:val="00DF704C"/>
    <w:rsid w:val="00E007CB"/>
    <w:rsid w:val="00E0113C"/>
    <w:rsid w:val="00E02BB1"/>
    <w:rsid w:val="00E053D0"/>
    <w:rsid w:val="00E05960"/>
    <w:rsid w:val="00E05CBB"/>
    <w:rsid w:val="00E103D7"/>
    <w:rsid w:val="00E10A5C"/>
    <w:rsid w:val="00E13570"/>
    <w:rsid w:val="00E13C58"/>
    <w:rsid w:val="00E1459D"/>
    <w:rsid w:val="00E14B7A"/>
    <w:rsid w:val="00E1532B"/>
    <w:rsid w:val="00E154FF"/>
    <w:rsid w:val="00E20CEB"/>
    <w:rsid w:val="00E21647"/>
    <w:rsid w:val="00E2242F"/>
    <w:rsid w:val="00E3275D"/>
    <w:rsid w:val="00E367DB"/>
    <w:rsid w:val="00E37C61"/>
    <w:rsid w:val="00E425A4"/>
    <w:rsid w:val="00E43CB6"/>
    <w:rsid w:val="00E44B0D"/>
    <w:rsid w:val="00E576DB"/>
    <w:rsid w:val="00E61291"/>
    <w:rsid w:val="00E62D08"/>
    <w:rsid w:val="00E6512A"/>
    <w:rsid w:val="00E73082"/>
    <w:rsid w:val="00E731EE"/>
    <w:rsid w:val="00E74089"/>
    <w:rsid w:val="00E742A0"/>
    <w:rsid w:val="00E76848"/>
    <w:rsid w:val="00E77840"/>
    <w:rsid w:val="00E8188B"/>
    <w:rsid w:val="00E8342D"/>
    <w:rsid w:val="00E850A7"/>
    <w:rsid w:val="00E8755E"/>
    <w:rsid w:val="00E918F0"/>
    <w:rsid w:val="00E946F1"/>
    <w:rsid w:val="00E97230"/>
    <w:rsid w:val="00E97EB9"/>
    <w:rsid w:val="00EA03A8"/>
    <w:rsid w:val="00EA2BAC"/>
    <w:rsid w:val="00EA3434"/>
    <w:rsid w:val="00EA4590"/>
    <w:rsid w:val="00EA7002"/>
    <w:rsid w:val="00EA7722"/>
    <w:rsid w:val="00EB074F"/>
    <w:rsid w:val="00EB1553"/>
    <w:rsid w:val="00EB4870"/>
    <w:rsid w:val="00EB6C8A"/>
    <w:rsid w:val="00EB7190"/>
    <w:rsid w:val="00EC05DC"/>
    <w:rsid w:val="00EC1044"/>
    <w:rsid w:val="00EC34A9"/>
    <w:rsid w:val="00EC5162"/>
    <w:rsid w:val="00EC7D02"/>
    <w:rsid w:val="00ED40FF"/>
    <w:rsid w:val="00ED6381"/>
    <w:rsid w:val="00ED6AAC"/>
    <w:rsid w:val="00ED7F15"/>
    <w:rsid w:val="00EE12BB"/>
    <w:rsid w:val="00EE346C"/>
    <w:rsid w:val="00EE756F"/>
    <w:rsid w:val="00EF186F"/>
    <w:rsid w:val="00EF3A61"/>
    <w:rsid w:val="00EF3A70"/>
    <w:rsid w:val="00EF52F1"/>
    <w:rsid w:val="00F005AC"/>
    <w:rsid w:val="00F01CB3"/>
    <w:rsid w:val="00F033EC"/>
    <w:rsid w:val="00F03BB8"/>
    <w:rsid w:val="00F05ACA"/>
    <w:rsid w:val="00F105B2"/>
    <w:rsid w:val="00F10B78"/>
    <w:rsid w:val="00F117B3"/>
    <w:rsid w:val="00F11E32"/>
    <w:rsid w:val="00F12E19"/>
    <w:rsid w:val="00F20796"/>
    <w:rsid w:val="00F21376"/>
    <w:rsid w:val="00F23A55"/>
    <w:rsid w:val="00F25E0C"/>
    <w:rsid w:val="00F3029B"/>
    <w:rsid w:val="00F331ED"/>
    <w:rsid w:val="00F33F00"/>
    <w:rsid w:val="00F348B0"/>
    <w:rsid w:val="00F34EA3"/>
    <w:rsid w:val="00F3567F"/>
    <w:rsid w:val="00F35E02"/>
    <w:rsid w:val="00F36881"/>
    <w:rsid w:val="00F40C93"/>
    <w:rsid w:val="00F467D0"/>
    <w:rsid w:val="00F5043A"/>
    <w:rsid w:val="00F50CDF"/>
    <w:rsid w:val="00F517E7"/>
    <w:rsid w:val="00F53C43"/>
    <w:rsid w:val="00F57B45"/>
    <w:rsid w:val="00F67180"/>
    <w:rsid w:val="00F679A3"/>
    <w:rsid w:val="00F73F2B"/>
    <w:rsid w:val="00F75ED3"/>
    <w:rsid w:val="00F80747"/>
    <w:rsid w:val="00F81620"/>
    <w:rsid w:val="00F869BD"/>
    <w:rsid w:val="00F90614"/>
    <w:rsid w:val="00F93A3F"/>
    <w:rsid w:val="00F93BA6"/>
    <w:rsid w:val="00F96497"/>
    <w:rsid w:val="00FA044B"/>
    <w:rsid w:val="00FA37D9"/>
    <w:rsid w:val="00FA3843"/>
    <w:rsid w:val="00FA5B2D"/>
    <w:rsid w:val="00FB0EF5"/>
    <w:rsid w:val="00FB1D84"/>
    <w:rsid w:val="00FB21FD"/>
    <w:rsid w:val="00FB4589"/>
    <w:rsid w:val="00FB6A89"/>
    <w:rsid w:val="00FC025D"/>
    <w:rsid w:val="00FC0905"/>
    <w:rsid w:val="00FC2455"/>
    <w:rsid w:val="00FC4FB4"/>
    <w:rsid w:val="00FC5152"/>
    <w:rsid w:val="00FD5ADD"/>
    <w:rsid w:val="00FD7E69"/>
    <w:rsid w:val="00FE1466"/>
    <w:rsid w:val="00FE19E5"/>
    <w:rsid w:val="00FE2181"/>
    <w:rsid w:val="00FE2F65"/>
    <w:rsid w:val="00FE56F3"/>
    <w:rsid w:val="00FE5D1D"/>
    <w:rsid w:val="00FE6B9F"/>
    <w:rsid w:val="00FF5456"/>
    <w:rsid w:val="00FF7472"/>
    <w:rsid w:val="01220CF5"/>
    <w:rsid w:val="012D2EC5"/>
    <w:rsid w:val="01710F01"/>
    <w:rsid w:val="01866661"/>
    <w:rsid w:val="018F6336"/>
    <w:rsid w:val="01A8004E"/>
    <w:rsid w:val="01C11008"/>
    <w:rsid w:val="02281ACB"/>
    <w:rsid w:val="023E5953"/>
    <w:rsid w:val="023F2E8C"/>
    <w:rsid w:val="024A028C"/>
    <w:rsid w:val="02A35ADD"/>
    <w:rsid w:val="02CA601E"/>
    <w:rsid w:val="02D84A36"/>
    <w:rsid w:val="02F93F6A"/>
    <w:rsid w:val="03000716"/>
    <w:rsid w:val="03013312"/>
    <w:rsid w:val="03173BD2"/>
    <w:rsid w:val="037F54DC"/>
    <w:rsid w:val="03A33348"/>
    <w:rsid w:val="03BD27FE"/>
    <w:rsid w:val="03C53A79"/>
    <w:rsid w:val="03E033DF"/>
    <w:rsid w:val="040746DF"/>
    <w:rsid w:val="042934D9"/>
    <w:rsid w:val="042D4A23"/>
    <w:rsid w:val="044A60FF"/>
    <w:rsid w:val="04713603"/>
    <w:rsid w:val="049931E9"/>
    <w:rsid w:val="04AD01DD"/>
    <w:rsid w:val="04DF6E7A"/>
    <w:rsid w:val="04E92BD4"/>
    <w:rsid w:val="052D2E37"/>
    <w:rsid w:val="05357951"/>
    <w:rsid w:val="05EE2D3C"/>
    <w:rsid w:val="06043DDA"/>
    <w:rsid w:val="06051ED1"/>
    <w:rsid w:val="061D3517"/>
    <w:rsid w:val="064908D3"/>
    <w:rsid w:val="06C113BF"/>
    <w:rsid w:val="06D5473A"/>
    <w:rsid w:val="071D4AEC"/>
    <w:rsid w:val="07614313"/>
    <w:rsid w:val="0763320F"/>
    <w:rsid w:val="07701841"/>
    <w:rsid w:val="07E415FD"/>
    <w:rsid w:val="07F868FE"/>
    <w:rsid w:val="081B70E2"/>
    <w:rsid w:val="081D144E"/>
    <w:rsid w:val="08324EFA"/>
    <w:rsid w:val="08664722"/>
    <w:rsid w:val="087210F5"/>
    <w:rsid w:val="08892065"/>
    <w:rsid w:val="088B26A9"/>
    <w:rsid w:val="08C30259"/>
    <w:rsid w:val="095443A2"/>
    <w:rsid w:val="0958411A"/>
    <w:rsid w:val="09B64B81"/>
    <w:rsid w:val="09D770A2"/>
    <w:rsid w:val="0A5646FF"/>
    <w:rsid w:val="0A613935"/>
    <w:rsid w:val="0A7B1588"/>
    <w:rsid w:val="0A8248C7"/>
    <w:rsid w:val="0AD25578"/>
    <w:rsid w:val="0AE6579C"/>
    <w:rsid w:val="0B37192D"/>
    <w:rsid w:val="0B3C3E6E"/>
    <w:rsid w:val="0B5E54D2"/>
    <w:rsid w:val="0B9233BA"/>
    <w:rsid w:val="0B953549"/>
    <w:rsid w:val="0B9C4D21"/>
    <w:rsid w:val="0C291372"/>
    <w:rsid w:val="0C5E57F4"/>
    <w:rsid w:val="0C6C13F0"/>
    <w:rsid w:val="0CB1145B"/>
    <w:rsid w:val="0CB82A8F"/>
    <w:rsid w:val="0CCA51A5"/>
    <w:rsid w:val="0CE80310"/>
    <w:rsid w:val="0D2F2A34"/>
    <w:rsid w:val="0D813AA8"/>
    <w:rsid w:val="0DCE517E"/>
    <w:rsid w:val="0DCF202E"/>
    <w:rsid w:val="0E43752E"/>
    <w:rsid w:val="0E6D7980"/>
    <w:rsid w:val="0EA612FA"/>
    <w:rsid w:val="0EDD23BC"/>
    <w:rsid w:val="0EF632FA"/>
    <w:rsid w:val="0F0517F9"/>
    <w:rsid w:val="0F233951"/>
    <w:rsid w:val="0F4E5291"/>
    <w:rsid w:val="0F802C2A"/>
    <w:rsid w:val="0FA52275"/>
    <w:rsid w:val="0FF71687"/>
    <w:rsid w:val="10073A12"/>
    <w:rsid w:val="10242995"/>
    <w:rsid w:val="10567490"/>
    <w:rsid w:val="10924860"/>
    <w:rsid w:val="10B25489"/>
    <w:rsid w:val="10B77D5E"/>
    <w:rsid w:val="10C948EA"/>
    <w:rsid w:val="11013334"/>
    <w:rsid w:val="110F29EB"/>
    <w:rsid w:val="11154DB3"/>
    <w:rsid w:val="1125578F"/>
    <w:rsid w:val="1142151C"/>
    <w:rsid w:val="11584547"/>
    <w:rsid w:val="11B803E3"/>
    <w:rsid w:val="11E313AE"/>
    <w:rsid w:val="121F5337"/>
    <w:rsid w:val="12590794"/>
    <w:rsid w:val="12700445"/>
    <w:rsid w:val="12D270FE"/>
    <w:rsid w:val="12F92FCD"/>
    <w:rsid w:val="13163595"/>
    <w:rsid w:val="134A3213"/>
    <w:rsid w:val="135544CB"/>
    <w:rsid w:val="13B47386"/>
    <w:rsid w:val="13D047FA"/>
    <w:rsid w:val="140A5109"/>
    <w:rsid w:val="14627B07"/>
    <w:rsid w:val="147F0940"/>
    <w:rsid w:val="1495642C"/>
    <w:rsid w:val="14A91FC6"/>
    <w:rsid w:val="14D503D0"/>
    <w:rsid w:val="14F564FC"/>
    <w:rsid w:val="14FB7CE6"/>
    <w:rsid w:val="15A379E8"/>
    <w:rsid w:val="15B3486E"/>
    <w:rsid w:val="15C852A0"/>
    <w:rsid w:val="15DD32CF"/>
    <w:rsid w:val="15ED499E"/>
    <w:rsid w:val="162A0D38"/>
    <w:rsid w:val="163E1FB5"/>
    <w:rsid w:val="164C2546"/>
    <w:rsid w:val="1671084C"/>
    <w:rsid w:val="16812655"/>
    <w:rsid w:val="16B54C35"/>
    <w:rsid w:val="16F9460E"/>
    <w:rsid w:val="17006957"/>
    <w:rsid w:val="17010E58"/>
    <w:rsid w:val="17526B40"/>
    <w:rsid w:val="17881643"/>
    <w:rsid w:val="17AF1E1D"/>
    <w:rsid w:val="17BE5E36"/>
    <w:rsid w:val="17EE05A8"/>
    <w:rsid w:val="18162133"/>
    <w:rsid w:val="18274990"/>
    <w:rsid w:val="187A77EE"/>
    <w:rsid w:val="18825DCA"/>
    <w:rsid w:val="18925E20"/>
    <w:rsid w:val="18A11F85"/>
    <w:rsid w:val="18BB236B"/>
    <w:rsid w:val="18C10D8C"/>
    <w:rsid w:val="18D33856"/>
    <w:rsid w:val="18D340CB"/>
    <w:rsid w:val="18E401B4"/>
    <w:rsid w:val="19233AB4"/>
    <w:rsid w:val="19515F00"/>
    <w:rsid w:val="199A6F4C"/>
    <w:rsid w:val="19B36E89"/>
    <w:rsid w:val="19B9490E"/>
    <w:rsid w:val="19CB1816"/>
    <w:rsid w:val="19CF77AC"/>
    <w:rsid w:val="19D607CF"/>
    <w:rsid w:val="19D9534F"/>
    <w:rsid w:val="19E60A93"/>
    <w:rsid w:val="19EC4058"/>
    <w:rsid w:val="1A2A2353"/>
    <w:rsid w:val="1A2A68D9"/>
    <w:rsid w:val="1A662FB1"/>
    <w:rsid w:val="1A7C77D9"/>
    <w:rsid w:val="1AC02F34"/>
    <w:rsid w:val="1B3568BA"/>
    <w:rsid w:val="1B5779D5"/>
    <w:rsid w:val="1B5F2B71"/>
    <w:rsid w:val="1B5F5BC3"/>
    <w:rsid w:val="1B662708"/>
    <w:rsid w:val="1BAC3858"/>
    <w:rsid w:val="1BF126E8"/>
    <w:rsid w:val="1C5C2829"/>
    <w:rsid w:val="1C6110A8"/>
    <w:rsid w:val="1C6136F5"/>
    <w:rsid w:val="1C6C3E02"/>
    <w:rsid w:val="1C803656"/>
    <w:rsid w:val="1C904157"/>
    <w:rsid w:val="1CE2791E"/>
    <w:rsid w:val="1CE3453F"/>
    <w:rsid w:val="1CF850F8"/>
    <w:rsid w:val="1CF96E1F"/>
    <w:rsid w:val="1D0A14E8"/>
    <w:rsid w:val="1D2D14EE"/>
    <w:rsid w:val="1D5864FD"/>
    <w:rsid w:val="1D7B7EAB"/>
    <w:rsid w:val="1DA3195C"/>
    <w:rsid w:val="1DC04F9F"/>
    <w:rsid w:val="1DE92B23"/>
    <w:rsid w:val="1E0E75D4"/>
    <w:rsid w:val="1E2D31E8"/>
    <w:rsid w:val="1E5B55C8"/>
    <w:rsid w:val="1E977324"/>
    <w:rsid w:val="1EAC1126"/>
    <w:rsid w:val="1EAD5731"/>
    <w:rsid w:val="1F0B5B77"/>
    <w:rsid w:val="1F3F0D5D"/>
    <w:rsid w:val="1F746F81"/>
    <w:rsid w:val="1FA013B8"/>
    <w:rsid w:val="1FED2B80"/>
    <w:rsid w:val="20186E6C"/>
    <w:rsid w:val="206316B5"/>
    <w:rsid w:val="208C5442"/>
    <w:rsid w:val="20AA2037"/>
    <w:rsid w:val="20D22B9B"/>
    <w:rsid w:val="20DF30E6"/>
    <w:rsid w:val="210B1554"/>
    <w:rsid w:val="21334C81"/>
    <w:rsid w:val="21600F64"/>
    <w:rsid w:val="21880846"/>
    <w:rsid w:val="21C45B13"/>
    <w:rsid w:val="21CC5BCB"/>
    <w:rsid w:val="2209059C"/>
    <w:rsid w:val="22254C4D"/>
    <w:rsid w:val="22605614"/>
    <w:rsid w:val="22970399"/>
    <w:rsid w:val="22E05540"/>
    <w:rsid w:val="230B5CEC"/>
    <w:rsid w:val="232D22B0"/>
    <w:rsid w:val="235E2343"/>
    <w:rsid w:val="2368614C"/>
    <w:rsid w:val="23906722"/>
    <w:rsid w:val="23A06920"/>
    <w:rsid w:val="24004303"/>
    <w:rsid w:val="24145536"/>
    <w:rsid w:val="24265FB9"/>
    <w:rsid w:val="24416CE3"/>
    <w:rsid w:val="2453738C"/>
    <w:rsid w:val="247E3093"/>
    <w:rsid w:val="247F5174"/>
    <w:rsid w:val="24AD2296"/>
    <w:rsid w:val="250528B0"/>
    <w:rsid w:val="252B6B5B"/>
    <w:rsid w:val="257829F7"/>
    <w:rsid w:val="258C7EDA"/>
    <w:rsid w:val="25AC55EF"/>
    <w:rsid w:val="25DD52F2"/>
    <w:rsid w:val="25F71B5A"/>
    <w:rsid w:val="26270381"/>
    <w:rsid w:val="262F1EEF"/>
    <w:rsid w:val="26604556"/>
    <w:rsid w:val="26C83DB6"/>
    <w:rsid w:val="26D468DF"/>
    <w:rsid w:val="26D93409"/>
    <w:rsid w:val="26DE72B5"/>
    <w:rsid w:val="26EF621A"/>
    <w:rsid w:val="26FB054E"/>
    <w:rsid w:val="270846C4"/>
    <w:rsid w:val="270B43EA"/>
    <w:rsid w:val="274261F5"/>
    <w:rsid w:val="27440760"/>
    <w:rsid w:val="276E6E06"/>
    <w:rsid w:val="27710810"/>
    <w:rsid w:val="27AC385B"/>
    <w:rsid w:val="27C75DAF"/>
    <w:rsid w:val="27E106FE"/>
    <w:rsid w:val="27E70979"/>
    <w:rsid w:val="27FDC549"/>
    <w:rsid w:val="28216FD2"/>
    <w:rsid w:val="2830013E"/>
    <w:rsid w:val="28357716"/>
    <w:rsid w:val="284C2B12"/>
    <w:rsid w:val="28947A10"/>
    <w:rsid w:val="29006482"/>
    <w:rsid w:val="290C02AF"/>
    <w:rsid w:val="292656AF"/>
    <w:rsid w:val="29425C46"/>
    <w:rsid w:val="294D5D55"/>
    <w:rsid w:val="297D4D3B"/>
    <w:rsid w:val="29D97536"/>
    <w:rsid w:val="29DF067B"/>
    <w:rsid w:val="29EA35D3"/>
    <w:rsid w:val="2A436327"/>
    <w:rsid w:val="2A624569"/>
    <w:rsid w:val="2A682B5C"/>
    <w:rsid w:val="2A9B6C10"/>
    <w:rsid w:val="2AC463B4"/>
    <w:rsid w:val="2B001BEB"/>
    <w:rsid w:val="2B63714B"/>
    <w:rsid w:val="2BA7274F"/>
    <w:rsid w:val="2BB55721"/>
    <w:rsid w:val="2BD4634C"/>
    <w:rsid w:val="2BF023DA"/>
    <w:rsid w:val="2C0855AA"/>
    <w:rsid w:val="2C204E94"/>
    <w:rsid w:val="2C2737F0"/>
    <w:rsid w:val="2C4F5E7E"/>
    <w:rsid w:val="2C952E57"/>
    <w:rsid w:val="2C9A1510"/>
    <w:rsid w:val="2CAE0B17"/>
    <w:rsid w:val="2CB203AC"/>
    <w:rsid w:val="2CEA239D"/>
    <w:rsid w:val="2CFB3109"/>
    <w:rsid w:val="2D134D45"/>
    <w:rsid w:val="2D2219EF"/>
    <w:rsid w:val="2D27747B"/>
    <w:rsid w:val="2D2F5925"/>
    <w:rsid w:val="2D343226"/>
    <w:rsid w:val="2D3D4DD6"/>
    <w:rsid w:val="2D3F54E0"/>
    <w:rsid w:val="2D4349FC"/>
    <w:rsid w:val="2D4C133D"/>
    <w:rsid w:val="2D4C6D7E"/>
    <w:rsid w:val="2D601795"/>
    <w:rsid w:val="2D994590"/>
    <w:rsid w:val="2DA17AFE"/>
    <w:rsid w:val="2DF237AE"/>
    <w:rsid w:val="2E1B7662"/>
    <w:rsid w:val="2E1E5F27"/>
    <w:rsid w:val="2E635E79"/>
    <w:rsid w:val="2EBB5F72"/>
    <w:rsid w:val="2EBC27AA"/>
    <w:rsid w:val="2ED916E0"/>
    <w:rsid w:val="2F3A280F"/>
    <w:rsid w:val="2F3C1A2D"/>
    <w:rsid w:val="2F4A2787"/>
    <w:rsid w:val="2F5279CC"/>
    <w:rsid w:val="2F6B4286"/>
    <w:rsid w:val="2FB56E77"/>
    <w:rsid w:val="2FF14450"/>
    <w:rsid w:val="2FFB51B0"/>
    <w:rsid w:val="301268B1"/>
    <w:rsid w:val="30423A77"/>
    <w:rsid w:val="30493B8F"/>
    <w:rsid w:val="30543732"/>
    <w:rsid w:val="305F4675"/>
    <w:rsid w:val="307A5F46"/>
    <w:rsid w:val="308F23A0"/>
    <w:rsid w:val="30EE7B24"/>
    <w:rsid w:val="30F75AD5"/>
    <w:rsid w:val="31221663"/>
    <w:rsid w:val="313D44E3"/>
    <w:rsid w:val="3190076F"/>
    <w:rsid w:val="31CE0B2E"/>
    <w:rsid w:val="31D125D7"/>
    <w:rsid w:val="322F6D90"/>
    <w:rsid w:val="325029B8"/>
    <w:rsid w:val="32517AFD"/>
    <w:rsid w:val="32520100"/>
    <w:rsid w:val="32A27D61"/>
    <w:rsid w:val="32AD5A91"/>
    <w:rsid w:val="331C66A1"/>
    <w:rsid w:val="3352708F"/>
    <w:rsid w:val="33562B12"/>
    <w:rsid w:val="3369209D"/>
    <w:rsid w:val="33825082"/>
    <w:rsid w:val="33C64164"/>
    <w:rsid w:val="33FB6A7E"/>
    <w:rsid w:val="347344B7"/>
    <w:rsid w:val="34B87C3F"/>
    <w:rsid w:val="34BA33B8"/>
    <w:rsid w:val="34C44FA1"/>
    <w:rsid w:val="34D0311F"/>
    <w:rsid w:val="34D93DE9"/>
    <w:rsid w:val="350D449E"/>
    <w:rsid w:val="352C34F0"/>
    <w:rsid w:val="366A55B9"/>
    <w:rsid w:val="36990952"/>
    <w:rsid w:val="36A05A36"/>
    <w:rsid w:val="36A5046F"/>
    <w:rsid w:val="36AF48BF"/>
    <w:rsid w:val="36EE67C0"/>
    <w:rsid w:val="36EF2BC0"/>
    <w:rsid w:val="36FB3646"/>
    <w:rsid w:val="373805A7"/>
    <w:rsid w:val="37767AE9"/>
    <w:rsid w:val="37BD234A"/>
    <w:rsid w:val="380642E2"/>
    <w:rsid w:val="383166DB"/>
    <w:rsid w:val="38375CB1"/>
    <w:rsid w:val="38E16F84"/>
    <w:rsid w:val="38E43E04"/>
    <w:rsid w:val="392D58ED"/>
    <w:rsid w:val="393173E2"/>
    <w:rsid w:val="394C184C"/>
    <w:rsid w:val="396D0E78"/>
    <w:rsid w:val="39785D68"/>
    <w:rsid w:val="397F2CB0"/>
    <w:rsid w:val="39C45CA1"/>
    <w:rsid w:val="39C577C8"/>
    <w:rsid w:val="3A5A5A1A"/>
    <w:rsid w:val="3A5D22E7"/>
    <w:rsid w:val="3AAE314C"/>
    <w:rsid w:val="3AB8583D"/>
    <w:rsid w:val="3AF35C5F"/>
    <w:rsid w:val="3B2001AC"/>
    <w:rsid w:val="3B253A65"/>
    <w:rsid w:val="3B2D54EE"/>
    <w:rsid w:val="3B832AE2"/>
    <w:rsid w:val="3BD0670F"/>
    <w:rsid w:val="3BDE4BA7"/>
    <w:rsid w:val="3C3E7321"/>
    <w:rsid w:val="3C41552D"/>
    <w:rsid w:val="3C5E53ED"/>
    <w:rsid w:val="3CB92E18"/>
    <w:rsid w:val="3CBD44CF"/>
    <w:rsid w:val="3CD9412D"/>
    <w:rsid w:val="3CF54B95"/>
    <w:rsid w:val="3D234E82"/>
    <w:rsid w:val="3D930B3B"/>
    <w:rsid w:val="3DA02F62"/>
    <w:rsid w:val="3E3E4744"/>
    <w:rsid w:val="3E416AFE"/>
    <w:rsid w:val="3E452B90"/>
    <w:rsid w:val="3E783DB5"/>
    <w:rsid w:val="3E7C27CE"/>
    <w:rsid w:val="3EC22BAE"/>
    <w:rsid w:val="3EDD647A"/>
    <w:rsid w:val="3F123024"/>
    <w:rsid w:val="3F322658"/>
    <w:rsid w:val="3F6947D8"/>
    <w:rsid w:val="3F9C4267"/>
    <w:rsid w:val="3FB53723"/>
    <w:rsid w:val="3FC22361"/>
    <w:rsid w:val="3FFD8577"/>
    <w:rsid w:val="400920A8"/>
    <w:rsid w:val="400A0BC7"/>
    <w:rsid w:val="40532060"/>
    <w:rsid w:val="40585659"/>
    <w:rsid w:val="408D7DF7"/>
    <w:rsid w:val="40EB48AF"/>
    <w:rsid w:val="40EF645B"/>
    <w:rsid w:val="40F06099"/>
    <w:rsid w:val="40FF67DD"/>
    <w:rsid w:val="412A4EB2"/>
    <w:rsid w:val="415D109C"/>
    <w:rsid w:val="416C6026"/>
    <w:rsid w:val="418D5BB6"/>
    <w:rsid w:val="41B869B8"/>
    <w:rsid w:val="41E443BE"/>
    <w:rsid w:val="41E73ED3"/>
    <w:rsid w:val="41F041F6"/>
    <w:rsid w:val="41F64722"/>
    <w:rsid w:val="41FF4B35"/>
    <w:rsid w:val="424706A7"/>
    <w:rsid w:val="426444E1"/>
    <w:rsid w:val="427E1F17"/>
    <w:rsid w:val="42E338F6"/>
    <w:rsid w:val="431B6C88"/>
    <w:rsid w:val="43211F27"/>
    <w:rsid w:val="43296D0F"/>
    <w:rsid w:val="43434FEC"/>
    <w:rsid w:val="437A1BF0"/>
    <w:rsid w:val="43877624"/>
    <w:rsid w:val="43B237DA"/>
    <w:rsid w:val="43F66A11"/>
    <w:rsid w:val="440E1D91"/>
    <w:rsid w:val="44542398"/>
    <w:rsid w:val="44843DAD"/>
    <w:rsid w:val="4499106C"/>
    <w:rsid w:val="44A80DF9"/>
    <w:rsid w:val="44B13A3F"/>
    <w:rsid w:val="44CA6470"/>
    <w:rsid w:val="45095B9F"/>
    <w:rsid w:val="45104ED9"/>
    <w:rsid w:val="45A673AE"/>
    <w:rsid w:val="45DB083F"/>
    <w:rsid w:val="45DB408C"/>
    <w:rsid w:val="45DF5D89"/>
    <w:rsid w:val="46274B29"/>
    <w:rsid w:val="463F0F1F"/>
    <w:rsid w:val="46414AF3"/>
    <w:rsid w:val="4668255C"/>
    <w:rsid w:val="46823974"/>
    <w:rsid w:val="46BE496C"/>
    <w:rsid w:val="46E53C65"/>
    <w:rsid w:val="474C147D"/>
    <w:rsid w:val="476D2079"/>
    <w:rsid w:val="478B4D5C"/>
    <w:rsid w:val="47997BB5"/>
    <w:rsid w:val="47B42327"/>
    <w:rsid w:val="47F34FCF"/>
    <w:rsid w:val="485523F0"/>
    <w:rsid w:val="487B2C47"/>
    <w:rsid w:val="488B6342"/>
    <w:rsid w:val="48F16D90"/>
    <w:rsid w:val="498A5448"/>
    <w:rsid w:val="4A216B47"/>
    <w:rsid w:val="4A284CFD"/>
    <w:rsid w:val="4A375BAA"/>
    <w:rsid w:val="4A703D85"/>
    <w:rsid w:val="4A7323A7"/>
    <w:rsid w:val="4AEE640C"/>
    <w:rsid w:val="4AFD4C7B"/>
    <w:rsid w:val="4B08297C"/>
    <w:rsid w:val="4B234A68"/>
    <w:rsid w:val="4B3667C1"/>
    <w:rsid w:val="4B4277BB"/>
    <w:rsid w:val="4B554F81"/>
    <w:rsid w:val="4B8D0273"/>
    <w:rsid w:val="4BC126E2"/>
    <w:rsid w:val="4BD702E7"/>
    <w:rsid w:val="4BE90FB4"/>
    <w:rsid w:val="4BEC20E3"/>
    <w:rsid w:val="4C196A63"/>
    <w:rsid w:val="4C7843AA"/>
    <w:rsid w:val="4C8F302E"/>
    <w:rsid w:val="4C9E5D43"/>
    <w:rsid w:val="4CD72FB7"/>
    <w:rsid w:val="4CDC0EB7"/>
    <w:rsid w:val="4CE00331"/>
    <w:rsid w:val="4CF26B7A"/>
    <w:rsid w:val="4D17698C"/>
    <w:rsid w:val="4D3D2422"/>
    <w:rsid w:val="4D5A0123"/>
    <w:rsid w:val="4DA51238"/>
    <w:rsid w:val="4DCA7E75"/>
    <w:rsid w:val="4DF3347D"/>
    <w:rsid w:val="4E014703"/>
    <w:rsid w:val="4E2C4007"/>
    <w:rsid w:val="4E505F64"/>
    <w:rsid w:val="4E815E66"/>
    <w:rsid w:val="4EF710A8"/>
    <w:rsid w:val="4F4B05A8"/>
    <w:rsid w:val="4F53402A"/>
    <w:rsid w:val="4FAF07F9"/>
    <w:rsid w:val="50370D76"/>
    <w:rsid w:val="507B33EA"/>
    <w:rsid w:val="50911690"/>
    <w:rsid w:val="50F65069"/>
    <w:rsid w:val="510E1558"/>
    <w:rsid w:val="511238D4"/>
    <w:rsid w:val="512A5C92"/>
    <w:rsid w:val="512B4AB9"/>
    <w:rsid w:val="51803E48"/>
    <w:rsid w:val="51A34ED7"/>
    <w:rsid w:val="51C64060"/>
    <w:rsid w:val="51CC1773"/>
    <w:rsid w:val="51DE17D9"/>
    <w:rsid w:val="51DF2492"/>
    <w:rsid w:val="51E76C31"/>
    <w:rsid w:val="51F56B1E"/>
    <w:rsid w:val="537D469C"/>
    <w:rsid w:val="538945BA"/>
    <w:rsid w:val="539A34D7"/>
    <w:rsid w:val="53E800DF"/>
    <w:rsid w:val="53EC2500"/>
    <w:rsid w:val="54324BBD"/>
    <w:rsid w:val="54466608"/>
    <w:rsid w:val="548E3187"/>
    <w:rsid w:val="549A4334"/>
    <w:rsid w:val="54E212CB"/>
    <w:rsid w:val="54F66FA9"/>
    <w:rsid w:val="54F84291"/>
    <w:rsid w:val="55007A41"/>
    <w:rsid w:val="55136E2C"/>
    <w:rsid w:val="551634A5"/>
    <w:rsid w:val="55287CA8"/>
    <w:rsid w:val="559A4FB7"/>
    <w:rsid w:val="55AA0013"/>
    <w:rsid w:val="55BD3804"/>
    <w:rsid w:val="55C448D4"/>
    <w:rsid w:val="55D17BFC"/>
    <w:rsid w:val="562167E1"/>
    <w:rsid w:val="562D56EF"/>
    <w:rsid w:val="56391DCA"/>
    <w:rsid w:val="56565F8E"/>
    <w:rsid w:val="566A512A"/>
    <w:rsid w:val="567100BB"/>
    <w:rsid w:val="56892354"/>
    <w:rsid w:val="56B109A1"/>
    <w:rsid w:val="57011DBA"/>
    <w:rsid w:val="57293748"/>
    <w:rsid w:val="575764EB"/>
    <w:rsid w:val="577A0069"/>
    <w:rsid w:val="578219C3"/>
    <w:rsid w:val="57A83A14"/>
    <w:rsid w:val="57A90050"/>
    <w:rsid w:val="57C11682"/>
    <w:rsid w:val="57CC0EB8"/>
    <w:rsid w:val="58043F47"/>
    <w:rsid w:val="580823FC"/>
    <w:rsid w:val="581B4A6D"/>
    <w:rsid w:val="584E74D1"/>
    <w:rsid w:val="587E04A6"/>
    <w:rsid w:val="58B17683"/>
    <w:rsid w:val="58B907CE"/>
    <w:rsid w:val="591C5BB6"/>
    <w:rsid w:val="59310F20"/>
    <w:rsid w:val="59432C66"/>
    <w:rsid w:val="5952308F"/>
    <w:rsid w:val="5980489F"/>
    <w:rsid w:val="598633F7"/>
    <w:rsid w:val="59A538E7"/>
    <w:rsid w:val="59C22940"/>
    <w:rsid w:val="59EA2CD9"/>
    <w:rsid w:val="5A39041A"/>
    <w:rsid w:val="5A3F5FAF"/>
    <w:rsid w:val="5A432D43"/>
    <w:rsid w:val="5A4C2893"/>
    <w:rsid w:val="5A563893"/>
    <w:rsid w:val="5A851901"/>
    <w:rsid w:val="5AC70D29"/>
    <w:rsid w:val="5ACD0A91"/>
    <w:rsid w:val="5BC73AFD"/>
    <w:rsid w:val="5C2D58E6"/>
    <w:rsid w:val="5C372D98"/>
    <w:rsid w:val="5C711D2F"/>
    <w:rsid w:val="5C815359"/>
    <w:rsid w:val="5C892AD5"/>
    <w:rsid w:val="5C9E3FCC"/>
    <w:rsid w:val="5CA11E8A"/>
    <w:rsid w:val="5CAA4C3D"/>
    <w:rsid w:val="5CB07B66"/>
    <w:rsid w:val="5CDA3A4D"/>
    <w:rsid w:val="5CED1A7A"/>
    <w:rsid w:val="5D2D5741"/>
    <w:rsid w:val="5D7A5B2F"/>
    <w:rsid w:val="5DAC3FA0"/>
    <w:rsid w:val="5E0B5CFE"/>
    <w:rsid w:val="5E7D011C"/>
    <w:rsid w:val="5E872B1F"/>
    <w:rsid w:val="5EDF1CA2"/>
    <w:rsid w:val="5EE04E07"/>
    <w:rsid w:val="5EE57A15"/>
    <w:rsid w:val="5EED1B29"/>
    <w:rsid w:val="5F5D4835"/>
    <w:rsid w:val="5F87025A"/>
    <w:rsid w:val="5F9067A3"/>
    <w:rsid w:val="5F9326E3"/>
    <w:rsid w:val="5FA07AED"/>
    <w:rsid w:val="5FB05CDB"/>
    <w:rsid w:val="5FB61E72"/>
    <w:rsid w:val="5FBA3FF9"/>
    <w:rsid w:val="5FD71210"/>
    <w:rsid w:val="5FE155FF"/>
    <w:rsid w:val="5FE70AB0"/>
    <w:rsid w:val="5FF376F6"/>
    <w:rsid w:val="600D2EB2"/>
    <w:rsid w:val="6042387F"/>
    <w:rsid w:val="60681EC2"/>
    <w:rsid w:val="606B5493"/>
    <w:rsid w:val="608B7F32"/>
    <w:rsid w:val="610B0DB2"/>
    <w:rsid w:val="615C1EA9"/>
    <w:rsid w:val="618E78A1"/>
    <w:rsid w:val="61B52ACC"/>
    <w:rsid w:val="61CD595E"/>
    <w:rsid w:val="61F50435"/>
    <w:rsid w:val="62770119"/>
    <w:rsid w:val="628A41DC"/>
    <w:rsid w:val="62B71088"/>
    <w:rsid w:val="62DD09E9"/>
    <w:rsid w:val="63456615"/>
    <w:rsid w:val="635856DF"/>
    <w:rsid w:val="636139BC"/>
    <w:rsid w:val="63856EF8"/>
    <w:rsid w:val="63BB6B84"/>
    <w:rsid w:val="63E22063"/>
    <w:rsid w:val="645B401F"/>
    <w:rsid w:val="646B49D5"/>
    <w:rsid w:val="64853AA3"/>
    <w:rsid w:val="64944659"/>
    <w:rsid w:val="64B52F53"/>
    <w:rsid w:val="64D143DC"/>
    <w:rsid w:val="6507003D"/>
    <w:rsid w:val="652400B9"/>
    <w:rsid w:val="6537177C"/>
    <w:rsid w:val="658C06F5"/>
    <w:rsid w:val="659D29BC"/>
    <w:rsid w:val="65B44AAE"/>
    <w:rsid w:val="65D17659"/>
    <w:rsid w:val="65EB4DAD"/>
    <w:rsid w:val="66CD0896"/>
    <w:rsid w:val="66DD0347"/>
    <w:rsid w:val="673C6884"/>
    <w:rsid w:val="67842F10"/>
    <w:rsid w:val="67BB1F70"/>
    <w:rsid w:val="67C276FB"/>
    <w:rsid w:val="67D03EC5"/>
    <w:rsid w:val="68030CCD"/>
    <w:rsid w:val="68047B83"/>
    <w:rsid w:val="68145ED0"/>
    <w:rsid w:val="6844375D"/>
    <w:rsid w:val="684A3079"/>
    <w:rsid w:val="68735425"/>
    <w:rsid w:val="68DA1AD3"/>
    <w:rsid w:val="6963589B"/>
    <w:rsid w:val="69A52E3C"/>
    <w:rsid w:val="69B144DC"/>
    <w:rsid w:val="69DB1854"/>
    <w:rsid w:val="69E631B0"/>
    <w:rsid w:val="69EA1359"/>
    <w:rsid w:val="69F81010"/>
    <w:rsid w:val="6A006040"/>
    <w:rsid w:val="6A015450"/>
    <w:rsid w:val="6A040BE3"/>
    <w:rsid w:val="6A151C40"/>
    <w:rsid w:val="6A276531"/>
    <w:rsid w:val="6A3A7047"/>
    <w:rsid w:val="6B06103C"/>
    <w:rsid w:val="6B084C38"/>
    <w:rsid w:val="6B560413"/>
    <w:rsid w:val="6BEE250B"/>
    <w:rsid w:val="6BF17E60"/>
    <w:rsid w:val="6C2D3C64"/>
    <w:rsid w:val="6C5E1C3D"/>
    <w:rsid w:val="6CA156F2"/>
    <w:rsid w:val="6CA376C5"/>
    <w:rsid w:val="6D760D35"/>
    <w:rsid w:val="6D9C0FE4"/>
    <w:rsid w:val="6DA474D8"/>
    <w:rsid w:val="6DC44EDA"/>
    <w:rsid w:val="6DC97648"/>
    <w:rsid w:val="6E1D611F"/>
    <w:rsid w:val="6E4754BA"/>
    <w:rsid w:val="6E6B04F4"/>
    <w:rsid w:val="6E79351A"/>
    <w:rsid w:val="6EB40D6F"/>
    <w:rsid w:val="6ED13BBF"/>
    <w:rsid w:val="6F040F00"/>
    <w:rsid w:val="6F44343D"/>
    <w:rsid w:val="6F5B4B2E"/>
    <w:rsid w:val="6F842AEE"/>
    <w:rsid w:val="6F850090"/>
    <w:rsid w:val="6FD14068"/>
    <w:rsid w:val="6FD47568"/>
    <w:rsid w:val="6FD91F92"/>
    <w:rsid w:val="6FDC4B5E"/>
    <w:rsid w:val="6FEC6BEC"/>
    <w:rsid w:val="70967C65"/>
    <w:rsid w:val="70A50814"/>
    <w:rsid w:val="70D5734C"/>
    <w:rsid w:val="70E952FD"/>
    <w:rsid w:val="711A42F2"/>
    <w:rsid w:val="71237795"/>
    <w:rsid w:val="717F547D"/>
    <w:rsid w:val="71A62F79"/>
    <w:rsid w:val="71A73B8F"/>
    <w:rsid w:val="7229148C"/>
    <w:rsid w:val="723A0AD1"/>
    <w:rsid w:val="72451726"/>
    <w:rsid w:val="724D5962"/>
    <w:rsid w:val="72785B36"/>
    <w:rsid w:val="72CD7E4D"/>
    <w:rsid w:val="72DB34C4"/>
    <w:rsid w:val="73077798"/>
    <w:rsid w:val="738F007E"/>
    <w:rsid w:val="73B96F85"/>
    <w:rsid w:val="73C624BE"/>
    <w:rsid w:val="74214D05"/>
    <w:rsid w:val="74310172"/>
    <w:rsid w:val="747665BC"/>
    <w:rsid w:val="749C2402"/>
    <w:rsid w:val="74A92F89"/>
    <w:rsid w:val="74E96819"/>
    <w:rsid w:val="74F21F8B"/>
    <w:rsid w:val="74F33A8C"/>
    <w:rsid w:val="753C5586"/>
    <w:rsid w:val="75414868"/>
    <w:rsid w:val="759454BB"/>
    <w:rsid w:val="759E589A"/>
    <w:rsid w:val="75BF7236"/>
    <w:rsid w:val="75C04997"/>
    <w:rsid w:val="75C335B9"/>
    <w:rsid w:val="75C67E4C"/>
    <w:rsid w:val="75D03F20"/>
    <w:rsid w:val="75DA4F1B"/>
    <w:rsid w:val="75F04518"/>
    <w:rsid w:val="75F45093"/>
    <w:rsid w:val="76814153"/>
    <w:rsid w:val="76992E10"/>
    <w:rsid w:val="76D8044E"/>
    <w:rsid w:val="76F20D2B"/>
    <w:rsid w:val="77261E71"/>
    <w:rsid w:val="77452475"/>
    <w:rsid w:val="77690CCD"/>
    <w:rsid w:val="778C1BFB"/>
    <w:rsid w:val="778F680C"/>
    <w:rsid w:val="77A55F74"/>
    <w:rsid w:val="77D46579"/>
    <w:rsid w:val="77D4794A"/>
    <w:rsid w:val="782E03C8"/>
    <w:rsid w:val="78357D36"/>
    <w:rsid w:val="78961637"/>
    <w:rsid w:val="78A10449"/>
    <w:rsid w:val="78D3687E"/>
    <w:rsid w:val="78F36B4E"/>
    <w:rsid w:val="796E3428"/>
    <w:rsid w:val="79B82E62"/>
    <w:rsid w:val="79CE2CAA"/>
    <w:rsid w:val="7A4B37A6"/>
    <w:rsid w:val="7A650BCD"/>
    <w:rsid w:val="7AB10BAE"/>
    <w:rsid w:val="7AB25C2E"/>
    <w:rsid w:val="7AC562B4"/>
    <w:rsid w:val="7ADC05F0"/>
    <w:rsid w:val="7AF94FE5"/>
    <w:rsid w:val="7B2B06C7"/>
    <w:rsid w:val="7B2B779C"/>
    <w:rsid w:val="7B3F6743"/>
    <w:rsid w:val="7B5F164A"/>
    <w:rsid w:val="7B6D0992"/>
    <w:rsid w:val="7BA3117B"/>
    <w:rsid w:val="7BFEFC3F"/>
    <w:rsid w:val="7C483429"/>
    <w:rsid w:val="7C49646C"/>
    <w:rsid w:val="7C547083"/>
    <w:rsid w:val="7C783FFA"/>
    <w:rsid w:val="7C817AB4"/>
    <w:rsid w:val="7CAD301A"/>
    <w:rsid w:val="7CD20D26"/>
    <w:rsid w:val="7CEC74B4"/>
    <w:rsid w:val="7CFC3068"/>
    <w:rsid w:val="7D0864A9"/>
    <w:rsid w:val="7D160D5D"/>
    <w:rsid w:val="7D3E6E97"/>
    <w:rsid w:val="7DAD22ED"/>
    <w:rsid w:val="7DB13CBD"/>
    <w:rsid w:val="7DBB5005"/>
    <w:rsid w:val="7DBD1D05"/>
    <w:rsid w:val="7DEF4E15"/>
    <w:rsid w:val="7E08693A"/>
    <w:rsid w:val="7E0C1293"/>
    <w:rsid w:val="7E346B9D"/>
    <w:rsid w:val="7E830234"/>
    <w:rsid w:val="7E863295"/>
    <w:rsid w:val="7EA66B7D"/>
    <w:rsid w:val="7EB40ACA"/>
    <w:rsid w:val="7EB775A1"/>
    <w:rsid w:val="7EB90B65"/>
    <w:rsid w:val="7EEB3813"/>
    <w:rsid w:val="7F1F7466"/>
    <w:rsid w:val="7F2E698C"/>
    <w:rsid w:val="7F397F15"/>
    <w:rsid w:val="7F50451D"/>
    <w:rsid w:val="7F613D86"/>
    <w:rsid w:val="7F7967DA"/>
    <w:rsid w:val="7FCE5950"/>
    <w:rsid w:val="7FE80712"/>
    <w:rsid w:val="7FFF85E7"/>
    <w:rsid w:val="FFDFFAE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99" w:semiHidden="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qFormat="1" w:uiPriority="99" w:semiHidden="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uiPriority="99" w:name="List Number" w:locked="1"/>
    <w:lsdException w:qFormat="1" w:unhideWhenUsed="0" w:uiPriority="99" w:semiHidden="0" w:name="List 2"/>
    <w:lsdException w:uiPriority="99" w:name="List 3" w:locked="1"/>
    <w:lsdException w:qFormat="1" w:unhideWhenUsed="0" w:uiPriority="99" w:semiHidden="0" w:name="List 4"/>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0" w:semiHidden="0" w:name="Body Text 3" w:locked="1"/>
    <w:lsdException w:qFormat="1" w:unhideWhenUsed="0" w:uiPriority="0"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504"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58"/>
    <w:qFormat/>
    <w:uiPriority w:val="0"/>
    <w:pPr>
      <w:keepNext/>
      <w:spacing w:line="360" w:lineRule="auto"/>
      <w:outlineLvl w:val="0"/>
    </w:pPr>
    <w:rPr>
      <w:rFonts w:ascii="Times New Roman" w:hAnsi="Times New Roman" w:eastAsia="宋体"/>
      <w:b/>
      <w:sz w:val="48"/>
    </w:rPr>
  </w:style>
  <w:style w:type="paragraph" w:styleId="4">
    <w:name w:val="heading 2"/>
    <w:basedOn w:val="1"/>
    <w:next w:val="1"/>
    <w:link w:val="59"/>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link w:val="57"/>
    <w:qFormat/>
    <w:uiPriority w:val="0"/>
    <w:pPr>
      <w:keepNext/>
      <w:keepLines/>
      <w:spacing w:before="260" w:after="260" w:line="415" w:lineRule="auto"/>
      <w:outlineLvl w:val="2"/>
    </w:pPr>
    <w:rPr>
      <w:rFonts w:eastAsia="华文新魏"/>
      <w:b/>
      <w:bCs/>
      <w:sz w:val="32"/>
      <w:szCs w:val="32"/>
    </w:rPr>
  </w:style>
  <w:style w:type="paragraph" w:styleId="6">
    <w:name w:val="heading 4"/>
    <w:basedOn w:val="1"/>
    <w:next w:val="1"/>
    <w:link w:val="6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1"/>
    <w:qFormat/>
    <w:uiPriority w:val="0"/>
    <w:pPr>
      <w:keepNext/>
      <w:keepLines/>
      <w:spacing w:before="280" w:after="290" w:line="376" w:lineRule="auto"/>
      <w:outlineLvl w:val="4"/>
    </w:pPr>
    <w:rPr>
      <w:rFonts w:eastAsia="华文新魏"/>
      <w:b/>
      <w:sz w:val="28"/>
      <w:szCs w:val="20"/>
    </w:rPr>
  </w:style>
  <w:style w:type="paragraph" w:styleId="9">
    <w:name w:val="heading 6"/>
    <w:basedOn w:val="1"/>
    <w:next w:val="1"/>
    <w:link w:val="62"/>
    <w:qFormat/>
    <w:uiPriority w:val="0"/>
    <w:pPr>
      <w:keepNext/>
      <w:keepLines/>
      <w:spacing w:before="240" w:after="64" w:line="319" w:lineRule="auto"/>
      <w:outlineLvl w:val="5"/>
    </w:pPr>
    <w:rPr>
      <w:rFonts w:ascii="Arial" w:hAnsi="Arial" w:eastAsia="黑体"/>
      <w:b/>
      <w:sz w:val="24"/>
      <w:szCs w:val="20"/>
    </w:rPr>
  </w:style>
  <w:style w:type="paragraph" w:styleId="10">
    <w:name w:val="heading 7"/>
    <w:basedOn w:val="1"/>
    <w:next w:val="8"/>
    <w:link w:val="63"/>
    <w:qFormat/>
    <w:uiPriority w:val="0"/>
    <w:pPr>
      <w:keepNext/>
      <w:keepLines/>
      <w:spacing w:before="240" w:after="64" w:line="319" w:lineRule="auto"/>
      <w:outlineLvl w:val="6"/>
    </w:pPr>
    <w:rPr>
      <w:rFonts w:eastAsia="华文新魏"/>
      <w:b/>
      <w:sz w:val="24"/>
      <w:szCs w:val="20"/>
    </w:rPr>
  </w:style>
  <w:style w:type="paragraph" w:styleId="11">
    <w:name w:val="heading 8"/>
    <w:basedOn w:val="1"/>
    <w:next w:val="8"/>
    <w:link w:val="64"/>
    <w:qFormat/>
    <w:uiPriority w:val="0"/>
    <w:pPr>
      <w:keepNext/>
      <w:keepLines/>
      <w:spacing w:before="240" w:after="64" w:line="319" w:lineRule="auto"/>
      <w:outlineLvl w:val="7"/>
    </w:pPr>
    <w:rPr>
      <w:rFonts w:ascii="Arial" w:hAnsi="Arial" w:eastAsia="黑体"/>
      <w:sz w:val="24"/>
      <w:szCs w:val="20"/>
    </w:rPr>
  </w:style>
  <w:style w:type="paragraph" w:styleId="12">
    <w:name w:val="heading 9"/>
    <w:basedOn w:val="1"/>
    <w:next w:val="8"/>
    <w:link w:val="65"/>
    <w:qFormat/>
    <w:uiPriority w:val="0"/>
    <w:pPr>
      <w:keepNext/>
      <w:keepLines/>
      <w:spacing w:before="240" w:after="64" w:line="319"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8"/>
    <w:qFormat/>
    <w:uiPriority w:val="99"/>
    <w:pPr>
      <w:spacing w:after="120"/>
    </w:pPr>
  </w:style>
  <w:style w:type="paragraph" w:styleId="8">
    <w:name w:val="Normal Indent"/>
    <w:basedOn w:val="1"/>
    <w:qFormat/>
    <w:uiPriority w:val="99"/>
    <w:pPr>
      <w:ind w:firstLine="420"/>
    </w:pPr>
    <w:rPr>
      <w:rFonts w:eastAsia="华文新魏"/>
      <w:szCs w:val="20"/>
    </w:rPr>
  </w:style>
  <w:style w:type="paragraph" w:styleId="13">
    <w:name w:val="toc 7"/>
    <w:basedOn w:val="1"/>
    <w:next w:val="1"/>
    <w:qFormat/>
    <w:uiPriority w:val="39"/>
    <w:pPr>
      <w:ind w:left="1260"/>
      <w:jc w:val="left"/>
    </w:pPr>
    <w:rPr>
      <w:rFonts w:ascii="等线" w:hAnsi="等线" w:eastAsia="等线"/>
      <w:sz w:val="18"/>
      <w:szCs w:val="18"/>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6"/>
    <w:qFormat/>
    <w:uiPriority w:val="99"/>
    <w:rPr>
      <w:rFonts w:ascii="宋体" w:eastAsia="华文新魏"/>
      <w:sz w:val="18"/>
      <w:szCs w:val="18"/>
    </w:rPr>
  </w:style>
  <w:style w:type="paragraph" w:styleId="16">
    <w:name w:val="annotation text"/>
    <w:basedOn w:val="1"/>
    <w:link w:val="67"/>
    <w:qFormat/>
    <w:uiPriority w:val="0"/>
    <w:pPr>
      <w:jc w:val="left"/>
    </w:pPr>
  </w:style>
  <w:style w:type="paragraph" w:styleId="17">
    <w:name w:val="Body Text 3"/>
    <w:basedOn w:val="1"/>
    <w:qFormat/>
    <w:locked/>
    <w:uiPriority w:val="0"/>
    <w:pPr>
      <w:spacing w:line="500" w:lineRule="exact"/>
    </w:pPr>
    <w:rPr>
      <w:b/>
      <w:bCs/>
      <w:kern w:val="0"/>
      <w:sz w:val="24"/>
    </w:rPr>
  </w:style>
  <w:style w:type="paragraph" w:styleId="18">
    <w:name w:val="Body Text Indent"/>
    <w:basedOn w:val="1"/>
    <w:next w:val="19"/>
    <w:link w:val="69"/>
    <w:qFormat/>
    <w:uiPriority w:val="99"/>
    <w:pPr>
      <w:spacing w:line="200" w:lineRule="exact"/>
      <w:ind w:firstLine="301"/>
    </w:pPr>
    <w:rPr>
      <w:rFonts w:ascii="宋体" w:eastAsia="华文新魏"/>
      <w:spacing w:val="-4"/>
      <w:sz w:val="18"/>
      <w:szCs w:val="20"/>
    </w:rPr>
  </w:style>
  <w:style w:type="paragraph" w:styleId="19">
    <w:name w:val="header"/>
    <w:basedOn w:val="1"/>
    <w:link w:val="75"/>
    <w:qFormat/>
    <w:uiPriority w:val="99"/>
    <w:pPr>
      <w:pBdr>
        <w:bottom w:val="single" w:color="auto" w:sz="6" w:space="1"/>
      </w:pBdr>
      <w:tabs>
        <w:tab w:val="center" w:pos="4153"/>
        <w:tab w:val="right" w:pos="8306"/>
      </w:tabs>
      <w:snapToGrid w:val="0"/>
      <w:jc w:val="center"/>
    </w:pPr>
    <w:rPr>
      <w:rFonts w:ascii="宋体" w:eastAsia="华文新魏"/>
      <w:sz w:val="18"/>
      <w:szCs w:val="20"/>
    </w:rPr>
  </w:style>
  <w:style w:type="paragraph" w:styleId="20">
    <w:name w:val="List 2"/>
    <w:basedOn w:val="1"/>
    <w:qFormat/>
    <w:uiPriority w:val="99"/>
    <w:pPr>
      <w:tabs>
        <w:tab w:val="left" w:pos="0"/>
      </w:tabs>
      <w:spacing w:line="360" w:lineRule="auto"/>
      <w:ind w:left="454"/>
    </w:pPr>
    <w:rPr>
      <w:rFonts w:eastAsia="华文新魏"/>
      <w:sz w:val="24"/>
    </w:rPr>
  </w:style>
  <w:style w:type="paragraph" w:styleId="21">
    <w:name w:val="toc 5"/>
    <w:basedOn w:val="1"/>
    <w:next w:val="1"/>
    <w:qFormat/>
    <w:uiPriority w:val="39"/>
    <w:pPr>
      <w:ind w:left="840"/>
      <w:jc w:val="left"/>
    </w:pPr>
    <w:rPr>
      <w:rFonts w:ascii="等线" w:hAnsi="等线" w:eastAsia="等线"/>
      <w:sz w:val="18"/>
      <w:szCs w:val="18"/>
    </w:rPr>
  </w:style>
  <w:style w:type="paragraph" w:styleId="22">
    <w:name w:val="toc 3"/>
    <w:basedOn w:val="1"/>
    <w:next w:val="1"/>
    <w:qFormat/>
    <w:uiPriority w:val="39"/>
    <w:pPr>
      <w:ind w:left="400" w:leftChars="400"/>
    </w:pPr>
    <w:rPr>
      <w:rFonts w:eastAsia="华文新魏"/>
    </w:rPr>
  </w:style>
  <w:style w:type="paragraph" w:styleId="23">
    <w:name w:val="Plain Text"/>
    <w:basedOn w:val="1"/>
    <w:next w:val="6"/>
    <w:link w:val="70"/>
    <w:qFormat/>
    <w:uiPriority w:val="0"/>
    <w:rPr>
      <w:rFonts w:ascii="宋体"/>
      <w:kern w:val="0"/>
      <w:sz w:val="20"/>
      <w:szCs w:val="20"/>
    </w:rPr>
  </w:style>
  <w:style w:type="paragraph" w:styleId="24">
    <w:name w:val="toc 8"/>
    <w:basedOn w:val="1"/>
    <w:next w:val="1"/>
    <w:qFormat/>
    <w:uiPriority w:val="39"/>
    <w:pPr>
      <w:ind w:left="1470"/>
      <w:jc w:val="left"/>
    </w:pPr>
    <w:rPr>
      <w:rFonts w:ascii="等线" w:hAnsi="等线" w:eastAsia="等线"/>
      <w:sz w:val="18"/>
      <w:szCs w:val="18"/>
    </w:rPr>
  </w:style>
  <w:style w:type="paragraph" w:styleId="25">
    <w:name w:val="Date"/>
    <w:basedOn w:val="1"/>
    <w:next w:val="1"/>
    <w:link w:val="71"/>
    <w:qFormat/>
    <w:uiPriority w:val="99"/>
    <w:pPr>
      <w:ind w:left="2500" w:leftChars="2500"/>
    </w:pPr>
    <w:rPr>
      <w:rFonts w:ascii="宋体" w:eastAsia="华文新魏"/>
      <w:bCs/>
      <w:sz w:val="24"/>
      <w:szCs w:val="20"/>
    </w:rPr>
  </w:style>
  <w:style w:type="paragraph" w:styleId="26">
    <w:name w:val="Body Text Indent 2"/>
    <w:basedOn w:val="1"/>
    <w:link w:val="72"/>
    <w:qFormat/>
    <w:uiPriority w:val="0"/>
    <w:pPr>
      <w:ind w:firstLine="196" w:firstLineChars="196"/>
    </w:pPr>
    <w:rPr>
      <w:rFonts w:eastAsia="华文新魏"/>
    </w:rPr>
  </w:style>
  <w:style w:type="paragraph" w:styleId="27">
    <w:name w:val="Balloon Text"/>
    <w:basedOn w:val="1"/>
    <w:link w:val="73"/>
    <w:qFormat/>
    <w:uiPriority w:val="99"/>
    <w:rPr>
      <w:rFonts w:eastAsia="华文新魏"/>
      <w:sz w:val="18"/>
      <w:szCs w:val="18"/>
    </w:rPr>
  </w:style>
  <w:style w:type="paragraph" w:styleId="28">
    <w:name w:val="footer"/>
    <w:basedOn w:val="1"/>
    <w:link w:val="74"/>
    <w:qFormat/>
    <w:uiPriority w:val="99"/>
    <w:pPr>
      <w:tabs>
        <w:tab w:val="center" w:pos="4153"/>
        <w:tab w:val="right" w:pos="8306"/>
      </w:tabs>
      <w:snapToGrid w:val="0"/>
      <w:jc w:val="left"/>
    </w:pPr>
    <w:rPr>
      <w:rFonts w:ascii="宋体"/>
      <w:kern w:val="0"/>
      <w:sz w:val="18"/>
      <w:szCs w:val="20"/>
    </w:rPr>
  </w:style>
  <w:style w:type="paragraph" w:styleId="29">
    <w:name w:val="toc 1"/>
    <w:basedOn w:val="1"/>
    <w:next w:val="1"/>
    <w:qFormat/>
    <w:uiPriority w:val="39"/>
    <w:pPr>
      <w:tabs>
        <w:tab w:val="right" w:leader="dot" w:pos="9628"/>
      </w:tabs>
      <w:spacing w:line="640" w:lineRule="exact"/>
    </w:pPr>
    <w:rPr>
      <w:rFonts w:ascii="宋体" w:hAnsi="宋体" w:eastAsia="黑体"/>
      <w:b/>
      <w:color w:val="FF0000"/>
      <w:sz w:val="32"/>
      <w:szCs w:val="32"/>
    </w:rPr>
  </w:style>
  <w:style w:type="paragraph" w:styleId="30">
    <w:name w:val="toc 4"/>
    <w:basedOn w:val="1"/>
    <w:next w:val="1"/>
    <w:qFormat/>
    <w:uiPriority w:val="39"/>
    <w:pPr>
      <w:ind w:left="630"/>
      <w:jc w:val="left"/>
    </w:pPr>
    <w:rPr>
      <w:rFonts w:ascii="等线" w:hAnsi="等线" w:eastAsia="等线"/>
      <w:sz w:val="18"/>
      <w:szCs w:val="18"/>
    </w:rPr>
  </w:style>
  <w:style w:type="paragraph" w:styleId="31">
    <w:name w:val="List"/>
    <w:basedOn w:val="1"/>
    <w:qFormat/>
    <w:locked/>
    <w:uiPriority w:val="0"/>
    <w:pPr>
      <w:ind w:left="200" w:hanging="200" w:hangingChars="200"/>
    </w:pPr>
    <w:rPr>
      <w:sz w:val="28"/>
    </w:rPr>
  </w:style>
  <w:style w:type="paragraph" w:styleId="32">
    <w:name w:val="footnote text"/>
    <w:basedOn w:val="1"/>
    <w:link w:val="186"/>
    <w:unhideWhenUsed/>
    <w:qFormat/>
    <w:locked/>
    <w:uiPriority w:val="99"/>
    <w:pPr>
      <w:snapToGrid w:val="0"/>
      <w:jc w:val="left"/>
    </w:pPr>
    <w:rPr>
      <w:rFonts w:ascii="Calibri" w:hAnsi="Calibri"/>
      <w:sz w:val="18"/>
      <w:szCs w:val="18"/>
    </w:rPr>
  </w:style>
  <w:style w:type="paragraph" w:styleId="33">
    <w:name w:val="toc 6"/>
    <w:basedOn w:val="1"/>
    <w:next w:val="1"/>
    <w:qFormat/>
    <w:uiPriority w:val="39"/>
    <w:pPr>
      <w:ind w:left="1050"/>
      <w:jc w:val="left"/>
    </w:pPr>
    <w:rPr>
      <w:rFonts w:ascii="等线" w:hAnsi="等线" w:eastAsia="等线"/>
      <w:sz w:val="18"/>
      <w:szCs w:val="18"/>
    </w:rPr>
  </w:style>
  <w:style w:type="paragraph" w:styleId="34">
    <w:name w:val="Body Text Indent 3"/>
    <w:basedOn w:val="1"/>
    <w:link w:val="76"/>
    <w:qFormat/>
    <w:uiPriority w:val="99"/>
    <w:pPr>
      <w:spacing w:after="120"/>
      <w:ind w:left="200" w:leftChars="200"/>
    </w:pPr>
    <w:rPr>
      <w:rFonts w:eastAsia="华文新魏"/>
      <w:sz w:val="16"/>
      <w:szCs w:val="16"/>
    </w:rPr>
  </w:style>
  <w:style w:type="paragraph" w:styleId="35">
    <w:name w:val="toc 2"/>
    <w:basedOn w:val="1"/>
    <w:next w:val="1"/>
    <w:qFormat/>
    <w:uiPriority w:val="39"/>
    <w:rPr>
      <w:rFonts w:ascii="宋体" w:eastAsia="华文新魏" w:cs="Arial"/>
      <w:b/>
      <w:szCs w:val="21"/>
    </w:rPr>
  </w:style>
  <w:style w:type="paragraph" w:styleId="36">
    <w:name w:val="toc 9"/>
    <w:basedOn w:val="1"/>
    <w:next w:val="1"/>
    <w:qFormat/>
    <w:uiPriority w:val="39"/>
    <w:pPr>
      <w:ind w:left="1600" w:leftChars="1600"/>
    </w:pPr>
    <w:rPr>
      <w:rFonts w:eastAsia="华文新魏"/>
    </w:rPr>
  </w:style>
  <w:style w:type="paragraph" w:styleId="37">
    <w:name w:val="Body Text 2"/>
    <w:basedOn w:val="1"/>
    <w:link w:val="77"/>
    <w:qFormat/>
    <w:uiPriority w:val="99"/>
    <w:pPr>
      <w:spacing w:after="120" w:line="480" w:lineRule="auto"/>
    </w:pPr>
    <w:rPr>
      <w:rFonts w:eastAsia="华文新魏"/>
    </w:rPr>
  </w:style>
  <w:style w:type="paragraph" w:styleId="38">
    <w:name w:val="List 4"/>
    <w:basedOn w:val="1"/>
    <w:qFormat/>
    <w:uiPriority w:val="99"/>
    <w:pPr>
      <w:tabs>
        <w:tab w:val="left" w:pos="0"/>
      </w:tabs>
      <w:adjustRightInd w:val="0"/>
      <w:snapToGrid w:val="0"/>
      <w:spacing w:line="360" w:lineRule="auto"/>
      <w:ind w:left="1361"/>
    </w:pPr>
    <w:rPr>
      <w:rFonts w:eastAsia="华文新魏"/>
      <w:sz w:val="24"/>
    </w:rPr>
  </w:style>
  <w:style w:type="paragraph" w:styleId="39">
    <w:name w:val="HTML Preformatted"/>
    <w:basedOn w:val="1"/>
    <w:link w:val="7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华文新魏" w:cs="Arial"/>
      <w:kern w:val="0"/>
      <w:szCs w:val="21"/>
    </w:rPr>
  </w:style>
  <w:style w:type="paragraph" w:styleId="40">
    <w:name w:val="Normal (Web)"/>
    <w:basedOn w:val="1"/>
    <w:qFormat/>
    <w:uiPriority w:val="99"/>
    <w:pPr>
      <w:widowControl/>
      <w:spacing w:before="100" w:beforeAutospacing="1" w:after="100" w:afterAutospacing="1"/>
      <w:jc w:val="left"/>
    </w:pPr>
    <w:rPr>
      <w:rFonts w:ascii="宋体" w:eastAsia="华文新魏"/>
      <w:kern w:val="0"/>
      <w:sz w:val="24"/>
    </w:rPr>
  </w:style>
  <w:style w:type="paragraph" w:styleId="41">
    <w:name w:val="index 1"/>
    <w:basedOn w:val="1"/>
    <w:next w:val="1"/>
    <w:qFormat/>
    <w:uiPriority w:val="99"/>
    <w:pPr>
      <w:spacing w:line="360" w:lineRule="auto"/>
    </w:pPr>
    <w:rPr>
      <w:rFonts w:ascii="宋体" w:eastAsia="华文新魏"/>
      <w:bCs/>
      <w:szCs w:val="21"/>
    </w:rPr>
  </w:style>
  <w:style w:type="paragraph" w:styleId="42">
    <w:name w:val="Title"/>
    <w:basedOn w:val="1"/>
    <w:next w:val="1"/>
    <w:link w:val="79"/>
    <w:qFormat/>
    <w:uiPriority w:val="0"/>
    <w:pPr>
      <w:spacing w:before="240" w:after="60"/>
      <w:jc w:val="center"/>
      <w:outlineLvl w:val="0"/>
    </w:pPr>
    <w:rPr>
      <w:rFonts w:ascii="Arial" w:hAnsi="Arial" w:eastAsia="华文新魏"/>
      <w:b/>
      <w:bCs/>
      <w:sz w:val="32"/>
      <w:szCs w:val="32"/>
    </w:rPr>
  </w:style>
  <w:style w:type="paragraph" w:styleId="43">
    <w:name w:val="annotation subject"/>
    <w:basedOn w:val="16"/>
    <w:next w:val="16"/>
    <w:link w:val="80"/>
    <w:qFormat/>
    <w:uiPriority w:val="99"/>
    <w:rPr>
      <w:rFonts w:eastAsia="华文新魏"/>
      <w:b/>
      <w:bCs/>
    </w:rPr>
  </w:style>
  <w:style w:type="paragraph" w:styleId="44">
    <w:name w:val="Body Text First Indent"/>
    <w:basedOn w:val="2"/>
    <w:link w:val="81"/>
    <w:qFormat/>
    <w:uiPriority w:val="99"/>
    <w:pPr>
      <w:ind w:firstLine="100" w:firstLineChars="100"/>
    </w:pPr>
  </w:style>
  <w:style w:type="paragraph" w:styleId="45">
    <w:name w:val="Body Text First Indent 2"/>
    <w:basedOn w:val="18"/>
    <w:next w:val="1"/>
    <w:qFormat/>
    <w:locked/>
    <w:uiPriority w:val="0"/>
    <w:pPr>
      <w:ind w:left="420" w:firstLine="420" w:firstLineChars="200"/>
    </w:pPr>
  </w:style>
  <w:style w:type="character" w:styleId="48">
    <w:name w:val="Strong"/>
    <w:basedOn w:val="47"/>
    <w:qFormat/>
    <w:uiPriority w:val="99"/>
    <w:rPr>
      <w:rFonts w:ascii="Times New Roman" w:hAnsi="Times New Roman" w:eastAsia="华文新魏" w:cs="Times New Roman"/>
      <w:b/>
    </w:rPr>
  </w:style>
  <w:style w:type="character" w:styleId="49">
    <w:name w:val="page number"/>
    <w:basedOn w:val="47"/>
    <w:qFormat/>
    <w:uiPriority w:val="0"/>
    <w:rPr>
      <w:rFonts w:ascii="Times New Roman" w:hAnsi="Times New Roman" w:eastAsia="华文新魏" w:cs="Times New Roman"/>
    </w:rPr>
  </w:style>
  <w:style w:type="character" w:styleId="50">
    <w:name w:val="FollowedHyperlink"/>
    <w:basedOn w:val="47"/>
    <w:qFormat/>
    <w:uiPriority w:val="99"/>
    <w:rPr>
      <w:rFonts w:ascii="Times New Roman" w:hAnsi="Times New Roman" w:eastAsia="华文新魏" w:cs="Times New Roman"/>
      <w:color w:val="800080"/>
      <w:u w:val="single"/>
    </w:rPr>
  </w:style>
  <w:style w:type="character" w:styleId="51">
    <w:name w:val="Emphasis"/>
    <w:qFormat/>
    <w:uiPriority w:val="20"/>
    <w:rPr>
      <w:color w:val="CC0000"/>
    </w:rPr>
  </w:style>
  <w:style w:type="character" w:styleId="52">
    <w:name w:val="line number"/>
    <w:basedOn w:val="47"/>
    <w:qFormat/>
    <w:uiPriority w:val="99"/>
    <w:rPr>
      <w:rFonts w:ascii="Times New Roman" w:hAnsi="Times New Roman" w:eastAsia="华文新魏" w:cs="Times New Roman"/>
    </w:rPr>
  </w:style>
  <w:style w:type="character" w:styleId="53">
    <w:name w:val="Hyperlink"/>
    <w:basedOn w:val="47"/>
    <w:qFormat/>
    <w:uiPriority w:val="99"/>
    <w:rPr>
      <w:rFonts w:ascii="Times New Roman" w:hAnsi="Times New Roman" w:eastAsia="华文新魏" w:cs="Times New Roman"/>
      <w:color w:val="0000FF"/>
      <w:u w:val="single"/>
    </w:rPr>
  </w:style>
  <w:style w:type="character" w:styleId="54">
    <w:name w:val="annotation reference"/>
    <w:basedOn w:val="47"/>
    <w:qFormat/>
    <w:uiPriority w:val="99"/>
    <w:rPr>
      <w:rFonts w:ascii="Times New Roman" w:hAnsi="Times New Roman" w:eastAsia="华文新魏" w:cs="Times New Roman"/>
      <w:sz w:val="21"/>
    </w:rPr>
  </w:style>
  <w:style w:type="character" w:styleId="55">
    <w:name w:val="footnote reference"/>
    <w:unhideWhenUsed/>
    <w:qFormat/>
    <w:locked/>
    <w:uiPriority w:val="99"/>
    <w:rPr>
      <w:vertAlign w:val="superscript"/>
    </w:rPr>
  </w:style>
  <w:style w:type="paragraph" w:customStyle="1" w:styleId="56">
    <w:name w:val="Char Char Char1 Char"/>
    <w:basedOn w:val="1"/>
    <w:qFormat/>
    <w:uiPriority w:val="99"/>
    <w:rPr>
      <w:rFonts w:ascii="Tahoma" w:hAnsi="Tahoma" w:eastAsia="华文新魏"/>
      <w:sz w:val="24"/>
    </w:rPr>
  </w:style>
  <w:style w:type="character" w:customStyle="1" w:styleId="57">
    <w:name w:val="标题 3 Char"/>
    <w:basedOn w:val="47"/>
    <w:link w:val="5"/>
    <w:qFormat/>
    <w:locked/>
    <w:uiPriority w:val="99"/>
    <w:rPr>
      <w:rFonts w:ascii="Times New Roman" w:hAnsi="Times New Roman" w:eastAsia="华文新魏" w:cs="Times New Roman"/>
      <w:b/>
      <w:bCs/>
      <w:sz w:val="32"/>
      <w:szCs w:val="32"/>
    </w:rPr>
  </w:style>
  <w:style w:type="character" w:customStyle="1" w:styleId="58">
    <w:name w:val="标题 1 Char"/>
    <w:basedOn w:val="47"/>
    <w:link w:val="3"/>
    <w:qFormat/>
    <w:locked/>
    <w:uiPriority w:val="99"/>
    <w:rPr>
      <w:rFonts w:ascii="Times New Roman" w:hAnsi="Times New Roman" w:eastAsia="宋体" w:cs="Times New Roman"/>
      <w:b/>
      <w:sz w:val="48"/>
      <w:szCs w:val="24"/>
    </w:rPr>
  </w:style>
  <w:style w:type="character" w:customStyle="1" w:styleId="59">
    <w:name w:val="标题 2 Char"/>
    <w:basedOn w:val="47"/>
    <w:link w:val="4"/>
    <w:qFormat/>
    <w:locked/>
    <w:uiPriority w:val="99"/>
    <w:rPr>
      <w:rFonts w:ascii="Arial" w:hAnsi="Arial" w:eastAsia="黑体" w:cs="Times New Roman"/>
      <w:b/>
      <w:kern w:val="0"/>
      <w:sz w:val="20"/>
      <w:szCs w:val="20"/>
    </w:rPr>
  </w:style>
  <w:style w:type="character" w:customStyle="1" w:styleId="60">
    <w:name w:val="标题 4 Char"/>
    <w:basedOn w:val="47"/>
    <w:link w:val="6"/>
    <w:qFormat/>
    <w:locked/>
    <w:uiPriority w:val="99"/>
    <w:rPr>
      <w:rFonts w:ascii="Arial" w:hAnsi="Arial" w:eastAsia="黑体" w:cs="Times New Roman"/>
      <w:b/>
      <w:bCs/>
      <w:sz w:val="28"/>
      <w:szCs w:val="28"/>
    </w:rPr>
  </w:style>
  <w:style w:type="character" w:customStyle="1" w:styleId="61">
    <w:name w:val="标题 5 Char"/>
    <w:basedOn w:val="47"/>
    <w:link w:val="7"/>
    <w:qFormat/>
    <w:locked/>
    <w:uiPriority w:val="99"/>
    <w:rPr>
      <w:rFonts w:ascii="Times New Roman" w:hAnsi="Times New Roman" w:eastAsia="华文新魏" w:cs="Times New Roman"/>
      <w:b/>
      <w:sz w:val="20"/>
      <w:szCs w:val="20"/>
    </w:rPr>
  </w:style>
  <w:style w:type="character" w:customStyle="1" w:styleId="62">
    <w:name w:val="标题 6 Char"/>
    <w:basedOn w:val="47"/>
    <w:link w:val="9"/>
    <w:qFormat/>
    <w:locked/>
    <w:uiPriority w:val="99"/>
    <w:rPr>
      <w:rFonts w:ascii="Arial" w:hAnsi="Arial" w:eastAsia="黑体" w:cs="Times New Roman"/>
      <w:b/>
      <w:sz w:val="20"/>
      <w:szCs w:val="20"/>
    </w:rPr>
  </w:style>
  <w:style w:type="character" w:customStyle="1" w:styleId="63">
    <w:name w:val="标题 7 Char"/>
    <w:basedOn w:val="47"/>
    <w:link w:val="10"/>
    <w:qFormat/>
    <w:locked/>
    <w:uiPriority w:val="99"/>
    <w:rPr>
      <w:rFonts w:ascii="Times New Roman" w:hAnsi="Times New Roman" w:eastAsia="华文新魏" w:cs="Times New Roman"/>
      <w:b/>
      <w:sz w:val="20"/>
      <w:szCs w:val="20"/>
    </w:rPr>
  </w:style>
  <w:style w:type="character" w:customStyle="1" w:styleId="64">
    <w:name w:val="标题 8 Char"/>
    <w:basedOn w:val="47"/>
    <w:link w:val="11"/>
    <w:qFormat/>
    <w:locked/>
    <w:uiPriority w:val="99"/>
    <w:rPr>
      <w:rFonts w:ascii="Arial" w:hAnsi="Arial" w:eastAsia="黑体" w:cs="Times New Roman"/>
      <w:sz w:val="20"/>
      <w:szCs w:val="20"/>
    </w:rPr>
  </w:style>
  <w:style w:type="character" w:customStyle="1" w:styleId="65">
    <w:name w:val="标题 9 Char"/>
    <w:basedOn w:val="47"/>
    <w:link w:val="12"/>
    <w:qFormat/>
    <w:locked/>
    <w:uiPriority w:val="99"/>
    <w:rPr>
      <w:rFonts w:ascii="Arial" w:hAnsi="Arial" w:eastAsia="黑体" w:cs="Times New Roman"/>
      <w:sz w:val="20"/>
      <w:szCs w:val="20"/>
    </w:rPr>
  </w:style>
  <w:style w:type="character" w:customStyle="1" w:styleId="66">
    <w:name w:val="文档结构图 Char"/>
    <w:basedOn w:val="47"/>
    <w:link w:val="15"/>
    <w:qFormat/>
    <w:locked/>
    <w:uiPriority w:val="99"/>
    <w:rPr>
      <w:rFonts w:ascii="宋体" w:hAnsi="Times New Roman" w:eastAsia="华文新魏" w:cs="Times New Roman"/>
      <w:sz w:val="18"/>
      <w:szCs w:val="18"/>
    </w:rPr>
  </w:style>
  <w:style w:type="character" w:customStyle="1" w:styleId="67">
    <w:name w:val="批注文字 Char1"/>
    <w:basedOn w:val="47"/>
    <w:link w:val="16"/>
    <w:semiHidden/>
    <w:qFormat/>
    <w:locked/>
    <w:uiPriority w:val="99"/>
    <w:rPr>
      <w:rFonts w:ascii="Times New Roman" w:hAnsi="Times New Roman" w:eastAsia="宋体" w:cs="Times New Roman"/>
      <w:sz w:val="24"/>
      <w:szCs w:val="24"/>
    </w:rPr>
  </w:style>
  <w:style w:type="character" w:customStyle="1" w:styleId="68">
    <w:name w:val="正文文本 Char"/>
    <w:basedOn w:val="47"/>
    <w:link w:val="2"/>
    <w:semiHidden/>
    <w:qFormat/>
    <w:locked/>
    <w:uiPriority w:val="99"/>
    <w:rPr>
      <w:rFonts w:ascii="Times New Roman" w:hAnsi="Times New Roman" w:eastAsia="宋体" w:cs="Times New Roman"/>
      <w:sz w:val="24"/>
      <w:szCs w:val="24"/>
    </w:rPr>
  </w:style>
  <w:style w:type="character" w:customStyle="1" w:styleId="69">
    <w:name w:val="正文文本缩进 Char"/>
    <w:basedOn w:val="47"/>
    <w:link w:val="18"/>
    <w:qFormat/>
    <w:locked/>
    <w:uiPriority w:val="99"/>
    <w:rPr>
      <w:rFonts w:ascii="宋体" w:hAnsi="Times New Roman" w:eastAsia="华文新魏" w:cs="Times New Roman"/>
      <w:spacing w:val="-4"/>
      <w:sz w:val="20"/>
      <w:szCs w:val="20"/>
    </w:rPr>
  </w:style>
  <w:style w:type="character" w:customStyle="1" w:styleId="70">
    <w:name w:val="纯文本 Char"/>
    <w:basedOn w:val="47"/>
    <w:link w:val="23"/>
    <w:qFormat/>
    <w:locked/>
    <w:uiPriority w:val="99"/>
    <w:rPr>
      <w:rFonts w:ascii="宋体" w:hAnsi="Times New Roman" w:eastAsia="宋体" w:cs="Times New Roman"/>
    </w:rPr>
  </w:style>
  <w:style w:type="character" w:customStyle="1" w:styleId="71">
    <w:name w:val="日期 Char"/>
    <w:basedOn w:val="47"/>
    <w:link w:val="25"/>
    <w:qFormat/>
    <w:locked/>
    <w:uiPriority w:val="99"/>
    <w:rPr>
      <w:rFonts w:ascii="宋体" w:hAnsi="Times New Roman" w:eastAsia="华文新魏" w:cs="Times New Roman"/>
      <w:bCs/>
      <w:sz w:val="20"/>
      <w:szCs w:val="20"/>
    </w:rPr>
  </w:style>
  <w:style w:type="character" w:customStyle="1" w:styleId="72">
    <w:name w:val="正文文本缩进 2 Char"/>
    <w:basedOn w:val="47"/>
    <w:link w:val="26"/>
    <w:qFormat/>
    <w:locked/>
    <w:uiPriority w:val="99"/>
    <w:rPr>
      <w:rFonts w:ascii="Times New Roman" w:hAnsi="Times New Roman" w:eastAsia="华文新魏" w:cs="Times New Roman"/>
      <w:sz w:val="24"/>
      <w:szCs w:val="24"/>
    </w:rPr>
  </w:style>
  <w:style w:type="character" w:customStyle="1" w:styleId="73">
    <w:name w:val="批注框文本 Char"/>
    <w:basedOn w:val="47"/>
    <w:link w:val="27"/>
    <w:qFormat/>
    <w:locked/>
    <w:uiPriority w:val="99"/>
    <w:rPr>
      <w:rFonts w:ascii="Times New Roman" w:hAnsi="Times New Roman" w:eastAsia="华文新魏" w:cs="Times New Roman"/>
      <w:sz w:val="18"/>
      <w:szCs w:val="18"/>
    </w:rPr>
  </w:style>
  <w:style w:type="character" w:customStyle="1" w:styleId="74">
    <w:name w:val="页脚 Char"/>
    <w:basedOn w:val="47"/>
    <w:link w:val="28"/>
    <w:qFormat/>
    <w:locked/>
    <w:uiPriority w:val="99"/>
    <w:rPr>
      <w:rFonts w:ascii="宋体" w:hAnsi="Times New Roman" w:eastAsia="宋体" w:cs="Times New Roman"/>
      <w:sz w:val="18"/>
    </w:rPr>
  </w:style>
  <w:style w:type="character" w:customStyle="1" w:styleId="75">
    <w:name w:val="页眉 Char"/>
    <w:basedOn w:val="47"/>
    <w:link w:val="19"/>
    <w:qFormat/>
    <w:locked/>
    <w:uiPriority w:val="99"/>
    <w:rPr>
      <w:rFonts w:ascii="宋体" w:hAnsi="Times New Roman" w:eastAsia="华文新魏" w:cs="Times New Roman"/>
      <w:sz w:val="20"/>
      <w:szCs w:val="20"/>
    </w:rPr>
  </w:style>
  <w:style w:type="character" w:customStyle="1" w:styleId="76">
    <w:name w:val="正文文本缩进 3 Char"/>
    <w:basedOn w:val="47"/>
    <w:link w:val="34"/>
    <w:qFormat/>
    <w:locked/>
    <w:uiPriority w:val="99"/>
    <w:rPr>
      <w:rFonts w:ascii="Times New Roman" w:hAnsi="Times New Roman" w:eastAsia="华文新魏" w:cs="Times New Roman"/>
      <w:sz w:val="16"/>
      <w:szCs w:val="16"/>
    </w:rPr>
  </w:style>
  <w:style w:type="character" w:customStyle="1" w:styleId="77">
    <w:name w:val="正文文本 2 Char"/>
    <w:basedOn w:val="47"/>
    <w:link w:val="37"/>
    <w:qFormat/>
    <w:locked/>
    <w:uiPriority w:val="99"/>
    <w:rPr>
      <w:rFonts w:ascii="Times New Roman" w:hAnsi="Times New Roman" w:eastAsia="华文新魏" w:cs="Times New Roman"/>
      <w:sz w:val="24"/>
      <w:szCs w:val="24"/>
    </w:rPr>
  </w:style>
  <w:style w:type="character" w:customStyle="1" w:styleId="78">
    <w:name w:val="HTML 预设格式 Char"/>
    <w:basedOn w:val="47"/>
    <w:link w:val="39"/>
    <w:qFormat/>
    <w:locked/>
    <w:uiPriority w:val="99"/>
    <w:rPr>
      <w:rFonts w:ascii="Arial" w:hAnsi="Arial" w:eastAsia="华文新魏" w:cs="Arial"/>
      <w:kern w:val="0"/>
      <w:sz w:val="21"/>
      <w:szCs w:val="21"/>
    </w:rPr>
  </w:style>
  <w:style w:type="character" w:customStyle="1" w:styleId="79">
    <w:name w:val="标题 Char"/>
    <w:basedOn w:val="47"/>
    <w:link w:val="42"/>
    <w:qFormat/>
    <w:locked/>
    <w:uiPriority w:val="99"/>
    <w:rPr>
      <w:rFonts w:ascii="Arial" w:hAnsi="Arial" w:eastAsia="华文新魏" w:cs="Times New Roman"/>
      <w:b/>
      <w:bCs/>
      <w:sz w:val="32"/>
      <w:szCs w:val="32"/>
    </w:rPr>
  </w:style>
  <w:style w:type="character" w:customStyle="1" w:styleId="80">
    <w:name w:val="批注主题 Char"/>
    <w:basedOn w:val="67"/>
    <w:link w:val="43"/>
    <w:qFormat/>
    <w:locked/>
    <w:uiPriority w:val="99"/>
    <w:rPr>
      <w:rFonts w:eastAsia="华文新魏"/>
      <w:b/>
      <w:bCs/>
    </w:rPr>
  </w:style>
  <w:style w:type="character" w:customStyle="1" w:styleId="81">
    <w:name w:val="正文首行缩进 Char"/>
    <w:basedOn w:val="68"/>
    <w:link w:val="44"/>
    <w:qFormat/>
    <w:locked/>
    <w:uiPriority w:val="99"/>
  </w:style>
  <w:style w:type="character" w:customStyle="1" w:styleId="82">
    <w:name w:val="marklong"/>
    <w:qFormat/>
    <w:uiPriority w:val="99"/>
    <w:rPr>
      <w:rFonts w:ascii="Times New Roman" w:hAnsi="Times New Roman" w:eastAsia="华文新魏"/>
    </w:rPr>
  </w:style>
  <w:style w:type="character" w:customStyle="1" w:styleId="83">
    <w:name w:val="批注文字 Char"/>
    <w:qFormat/>
    <w:uiPriority w:val="0"/>
    <w:rPr>
      <w:rFonts w:ascii="Times New Roman" w:hAnsi="Times New Roman" w:eastAsia="宋体"/>
      <w:kern w:val="2"/>
      <w:sz w:val="24"/>
    </w:rPr>
  </w:style>
  <w:style w:type="character" w:customStyle="1" w:styleId="84">
    <w:name w:val="zi1"/>
    <w:qFormat/>
    <w:uiPriority w:val="99"/>
    <w:rPr>
      <w:rFonts w:ascii="??" w:hAnsi="??" w:eastAsia="华文新魏"/>
      <w:color w:val="000000"/>
      <w:sz w:val="22"/>
      <w:u w:val="none"/>
    </w:rPr>
  </w:style>
  <w:style w:type="character" w:customStyle="1" w:styleId="85">
    <w:name w:val="main141"/>
    <w:qFormat/>
    <w:uiPriority w:val="99"/>
    <w:rPr>
      <w:rFonts w:ascii="Times New Roman" w:hAnsi="Times New Roman" w:eastAsia="华文新魏"/>
      <w:sz w:val="21"/>
    </w:rPr>
  </w:style>
  <w:style w:type="character" w:customStyle="1" w:styleId="86">
    <w:name w:val="huei12b1"/>
    <w:qFormat/>
    <w:uiPriority w:val="99"/>
    <w:rPr>
      <w:rFonts w:ascii="Times New Roman" w:hAnsi="Times New Roman" w:eastAsia="华文新魏"/>
      <w:b/>
      <w:color w:val="333333"/>
      <w:sz w:val="18"/>
    </w:rPr>
  </w:style>
  <w:style w:type="character" w:customStyle="1" w:styleId="87">
    <w:name w:val="正文文本 + 11.5 pt"/>
    <w:qFormat/>
    <w:uiPriority w:val="99"/>
    <w:rPr>
      <w:rFonts w:ascii="MingLiU" w:hAnsi="Times New Roman" w:eastAsia="MingLiU"/>
      <w:color w:val="000000"/>
      <w:spacing w:val="20"/>
      <w:w w:val="100"/>
      <w:position w:val="0"/>
      <w:sz w:val="23"/>
      <w:u w:val="none"/>
      <w:lang w:val="zh-TW" w:eastAsia="zh-TW"/>
    </w:rPr>
  </w:style>
  <w:style w:type="character" w:customStyle="1" w:styleId="88">
    <w:name w:val="纯文本 字符1"/>
    <w:qFormat/>
    <w:uiPriority w:val="99"/>
    <w:rPr>
      <w:rFonts w:ascii="宋体" w:hAnsi="Times New Roman" w:eastAsia="宋体"/>
      <w:sz w:val="21"/>
    </w:rPr>
  </w:style>
  <w:style w:type="character" w:customStyle="1" w:styleId="89">
    <w:name w:val="小标题 Char"/>
    <w:qFormat/>
    <w:uiPriority w:val="99"/>
    <w:rPr>
      <w:rFonts w:ascii="Times New Roman" w:hAnsi="Times New Roman" w:eastAsia="华文新魏"/>
      <w:b/>
      <w:kern w:val="2"/>
      <w:sz w:val="32"/>
    </w:rPr>
  </w:style>
  <w:style w:type="character" w:customStyle="1" w:styleId="90">
    <w:name w:val="px141"/>
    <w:qFormat/>
    <w:uiPriority w:val="99"/>
    <w:rPr>
      <w:rFonts w:ascii="Times New Roman" w:hAnsi="Times New Roman" w:eastAsia="华文新魏"/>
      <w:sz w:val="21"/>
    </w:rPr>
  </w:style>
  <w:style w:type="character" w:customStyle="1" w:styleId="91">
    <w:name w:val="普通文字 Char Char2"/>
    <w:qFormat/>
    <w:uiPriority w:val="99"/>
    <w:rPr>
      <w:rFonts w:ascii="宋体" w:hAnsi="Times New Roman" w:eastAsia="宋体"/>
      <w:sz w:val="21"/>
    </w:rPr>
  </w:style>
  <w:style w:type="character" w:customStyle="1" w:styleId="92">
    <w:name w:val="price7"/>
    <w:qFormat/>
    <w:uiPriority w:val="99"/>
    <w:rPr>
      <w:rFonts w:ascii="Times New Roman" w:hAnsi="Times New Roman" w:eastAsia="华文新魏"/>
      <w:color w:val="CC0000"/>
    </w:rPr>
  </w:style>
  <w:style w:type="character" w:customStyle="1" w:styleId="93">
    <w:name w:val="纯文本 Char1"/>
    <w:qFormat/>
    <w:uiPriority w:val="0"/>
    <w:rPr>
      <w:rFonts w:ascii="宋体" w:hAnsi="Times New Roman" w:eastAsia="宋体"/>
      <w:sz w:val="20"/>
    </w:rPr>
  </w:style>
  <w:style w:type="character" w:customStyle="1" w:styleId="94">
    <w:name w:val="纯文本 Char2"/>
    <w:qFormat/>
    <w:uiPriority w:val="0"/>
    <w:rPr>
      <w:rFonts w:ascii="宋体" w:hAnsi="Times New Roman" w:eastAsia="宋体"/>
      <w:kern w:val="2"/>
      <w:sz w:val="21"/>
      <w:lang w:val="en-US" w:eastAsia="zh-CN"/>
    </w:rPr>
  </w:style>
  <w:style w:type="character" w:customStyle="1" w:styleId="95">
    <w:name w:val="paramname3"/>
    <w:qFormat/>
    <w:uiPriority w:val="99"/>
    <w:rPr>
      <w:rFonts w:ascii="Times New Roman" w:hAnsi="Times New Roman" w:eastAsia="华文新魏"/>
    </w:rPr>
  </w:style>
  <w:style w:type="character" w:customStyle="1" w:styleId="96">
    <w:name w:val="h"/>
    <w:qFormat/>
    <w:uiPriority w:val="99"/>
    <w:rPr>
      <w:rFonts w:ascii="Times New Roman" w:hAnsi="Times New Roman" w:eastAsia="华文新魏"/>
    </w:rPr>
  </w:style>
  <w:style w:type="character" w:customStyle="1" w:styleId="97">
    <w:name w:val="style2"/>
    <w:qFormat/>
    <w:uiPriority w:val="99"/>
    <w:rPr>
      <w:rFonts w:ascii="Times New Roman" w:hAnsi="Times New Roman" w:eastAsia="华文新魏"/>
    </w:rPr>
  </w:style>
  <w:style w:type="character" w:customStyle="1" w:styleId="98">
    <w:name w:val="标题 4 Char2"/>
    <w:qFormat/>
    <w:uiPriority w:val="99"/>
    <w:rPr>
      <w:rFonts w:ascii="Arial" w:hAnsi="Arial" w:eastAsia="黑体"/>
      <w:sz w:val="28"/>
    </w:rPr>
  </w:style>
  <w:style w:type="character" w:customStyle="1" w:styleId="99">
    <w:name w:val="font01"/>
    <w:qFormat/>
    <w:uiPriority w:val="99"/>
    <w:rPr>
      <w:rFonts w:ascii="宋体" w:hAnsi="Times New Roman" w:eastAsia="宋体"/>
      <w:color w:val="000000"/>
      <w:sz w:val="20"/>
      <w:u w:val="none"/>
    </w:rPr>
  </w:style>
  <w:style w:type="character" w:customStyle="1" w:styleId="100">
    <w:name w:val="city3"/>
    <w:qFormat/>
    <w:uiPriority w:val="99"/>
    <w:rPr>
      <w:rFonts w:ascii="Times New Roman" w:hAnsi="Times New Roman" w:eastAsia="华文新魏"/>
      <w:color w:val="999999"/>
    </w:rPr>
  </w:style>
  <w:style w:type="character" w:customStyle="1" w:styleId="101">
    <w:name w:val="链接"/>
    <w:qFormat/>
    <w:uiPriority w:val="99"/>
    <w:rPr>
      <w:rFonts w:ascii="Times New Roman" w:hAnsi="Times New Roman" w:eastAsia="宋体"/>
      <w:color w:val="0000FF"/>
      <w:sz w:val="21"/>
      <w:u w:val="single" w:color="0000FF"/>
      <w:vertAlign w:val="baseline"/>
      <w:lang w:val="en-US" w:eastAsia="zh-CN"/>
    </w:rPr>
  </w:style>
  <w:style w:type="character" w:customStyle="1" w:styleId="102">
    <w:name w:val="text11"/>
    <w:qFormat/>
    <w:uiPriority w:val="99"/>
    <w:rPr>
      <w:rFonts w:ascii="Verdana" w:hAnsi="Verdana" w:eastAsia="华文新魏"/>
      <w:color w:val="4E4E4E"/>
      <w:sz w:val="18"/>
    </w:rPr>
  </w:style>
  <w:style w:type="character" w:customStyle="1" w:styleId="103">
    <w:name w:val="正文缩进 字符"/>
    <w:qFormat/>
    <w:uiPriority w:val="99"/>
    <w:rPr>
      <w:rFonts w:ascii="Verdana" w:hAnsi="Verdana" w:eastAsia="华文新魏"/>
      <w:kern w:val="2"/>
      <w:sz w:val="21"/>
    </w:rPr>
  </w:style>
  <w:style w:type="character" w:customStyle="1" w:styleId="104">
    <w:name w:val="纯文本 Char3"/>
    <w:basedOn w:val="47"/>
    <w:semiHidden/>
    <w:qFormat/>
    <w:uiPriority w:val="99"/>
    <w:rPr>
      <w:rFonts w:ascii="宋体" w:hAnsi="Courier New" w:eastAsia="宋体" w:cs="Courier New"/>
      <w:sz w:val="21"/>
      <w:szCs w:val="21"/>
    </w:rPr>
  </w:style>
  <w:style w:type="character" w:customStyle="1" w:styleId="105">
    <w:name w:val="页脚 Char1"/>
    <w:basedOn w:val="47"/>
    <w:semiHidden/>
    <w:qFormat/>
    <w:uiPriority w:val="99"/>
    <w:rPr>
      <w:rFonts w:ascii="Times New Roman" w:hAnsi="Times New Roman" w:eastAsia="宋体" w:cs="Times New Roman"/>
      <w:sz w:val="18"/>
      <w:szCs w:val="18"/>
    </w:rPr>
  </w:style>
  <w:style w:type="paragraph" w:customStyle="1" w:styleId="106">
    <w:name w:val="CSS3级编号 Char Char Char Char Char Char Char Char Char Char Char"/>
    <w:basedOn w:val="1"/>
    <w:qFormat/>
    <w:uiPriority w:val="99"/>
    <w:pPr>
      <w:tabs>
        <w:tab w:val="left" w:pos="0"/>
      </w:tabs>
      <w:spacing w:line="360" w:lineRule="auto"/>
      <w:ind w:left="567"/>
    </w:pPr>
    <w:rPr>
      <w:rFonts w:eastAsia="华文新魏"/>
      <w:sz w:val="24"/>
    </w:rPr>
  </w:style>
  <w:style w:type="paragraph" w:customStyle="1" w:styleId="107">
    <w:name w:val="TOC 标题1"/>
    <w:basedOn w:val="3"/>
    <w:next w:val="1"/>
    <w:qFormat/>
    <w:uiPriority w:val="99"/>
    <w:pPr>
      <w:keepLines/>
      <w:widowControl/>
      <w:spacing w:before="240" w:line="259" w:lineRule="auto"/>
      <w:jc w:val="left"/>
      <w:outlineLvl w:val="9"/>
    </w:pPr>
    <w:rPr>
      <w:rFonts w:ascii="等线 Light" w:hAnsi="等线 Light" w:eastAsia="等线 Light"/>
      <w:b w:val="0"/>
      <w:color w:val="2F5496"/>
      <w:kern w:val="0"/>
      <w:sz w:val="32"/>
      <w:szCs w:val="32"/>
    </w:rPr>
  </w:style>
  <w:style w:type="paragraph" w:customStyle="1" w:styleId="108">
    <w:name w:val="CSS1级编号"/>
    <w:basedOn w:val="1"/>
    <w:qFormat/>
    <w:uiPriority w:val="99"/>
    <w:pPr>
      <w:tabs>
        <w:tab w:val="left" w:pos="0"/>
      </w:tabs>
      <w:spacing w:line="360" w:lineRule="auto"/>
    </w:pPr>
    <w:rPr>
      <w:rFonts w:eastAsia="华文新魏"/>
      <w:sz w:val="24"/>
    </w:rPr>
  </w:style>
  <w:style w:type="paragraph" w:customStyle="1" w:styleId="109">
    <w:name w:val="xl29"/>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10">
    <w:name w:val="2"/>
    <w:basedOn w:val="1"/>
    <w:next w:val="23"/>
    <w:qFormat/>
    <w:uiPriority w:val="99"/>
    <w:rPr>
      <w:rFonts w:ascii="宋体" w:eastAsia="华文新魏"/>
      <w:szCs w:val="20"/>
    </w:rPr>
  </w:style>
  <w:style w:type="paragraph" w:customStyle="1" w:styleId="111">
    <w:name w:val="xl28"/>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eastAsia="华文新魏"/>
      <w:kern w:val="0"/>
      <w:szCs w:val="21"/>
    </w:rPr>
  </w:style>
  <w:style w:type="paragraph" w:customStyle="1" w:styleId="112">
    <w:name w:val="Char"/>
    <w:basedOn w:val="15"/>
    <w:qFormat/>
    <w:uiPriority w:val="99"/>
    <w:pPr>
      <w:widowControl/>
      <w:shd w:val="clear" w:color="auto" w:fill="000080"/>
      <w:ind w:firstLine="454"/>
      <w:jc w:val="left"/>
    </w:pPr>
    <w:rPr>
      <w:rFonts w:ascii="Tahoma" w:hAnsi="Tahoma" w:cs="宋体"/>
      <w:kern w:val="0"/>
      <w:sz w:val="24"/>
      <w:szCs w:val="20"/>
    </w:rPr>
  </w:style>
  <w:style w:type="paragraph" w:customStyle="1" w:styleId="113">
    <w:name w:val="图B-"/>
    <w:basedOn w:val="1"/>
    <w:qFormat/>
    <w:uiPriority w:val="99"/>
    <w:pPr>
      <w:tabs>
        <w:tab w:val="left" w:pos="0"/>
      </w:tabs>
      <w:jc w:val="center"/>
    </w:pPr>
    <w:rPr>
      <w:rFonts w:eastAsia="黑体"/>
      <w:szCs w:val="21"/>
    </w:rPr>
  </w:style>
  <w:style w:type="paragraph" w:customStyle="1" w:styleId="114">
    <w:name w:val="3"/>
    <w:basedOn w:val="1"/>
    <w:next w:val="23"/>
    <w:qFormat/>
    <w:uiPriority w:val="99"/>
    <w:rPr>
      <w:rFonts w:ascii="宋体" w:eastAsia="华文新魏"/>
      <w:szCs w:val="20"/>
    </w:rPr>
  </w:style>
  <w:style w:type="paragraph" w:customStyle="1" w:styleId="115">
    <w:name w:val="标书标题3"/>
    <w:basedOn w:val="1"/>
    <w:qFormat/>
    <w:uiPriority w:val="0"/>
    <w:pPr>
      <w:tabs>
        <w:tab w:val="left" w:pos="7920"/>
      </w:tabs>
      <w:adjustRightInd w:val="0"/>
      <w:snapToGrid w:val="0"/>
      <w:spacing w:line="360" w:lineRule="auto"/>
    </w:pPr>
    <w:rPr>
      <w:rFonts w:ascii="宋体" w:eastAsia="华文新魏"/>
      <w:color w:val="000000"/>
      <w:sz w:val="24"/>
      <w:szCs w:val="20"/>
    </w:rPr>
  </w:style>
  <w:style w:type="paragraph" w:customStyle="1" w:styleId="116">
    <w:name w:val="纯文本2"/>
    <w:basedOn w:val="1"/>
    <w:qFormat/>
    <w:uiPriority w:val="99"/>
    <w:pPr>
      <w:suppressAutoHyphens/>
    </w:pPr>
    <w:rPr>
      <w:rFonts w:ascii="宋体" w:eastAsia="华文新魏" w:cs="Courier New"/>
      <w:szCs w:val="21"/>
      <w:lang w:eastAsia="ar-SA"/>
    </w:rPr>
  </w:style>
  <w:style w:type="paragraph" w:customStyle="1" w:styleId="117">
    <w:name w:val="1"/>
    <w:basedOn w:val="1"/>
    <w:next w:val="23"/>
    <w:qFormat/>
    <w:uiPriority w:val="99"/>
    <w:rPr>
      <w:rFonts w:ascii="宋体" w:eastAsia="华文新魏"/>
      <w:szCs w:val="20"/>
    </w:rPr>
  </w:style>
  <w:style w:type="paragraph" w:customStyle="1" w:styleId="118">
    <w:name w:val="项目-正文"/>
    <w:basedOn w:val="1"/>
    <w:qFormat/>
    <w:uiPriority w:val="99"/>
    <w:pPr>
      <w:spacing w:line="360" w:lineRule="auto"/>
      <w:ind w:firstLine="200" w:firstLineChars="200"/>
    </w:pPr>
    <w:rPr>
      <w:rFonts w:eastAsia="华文新魏"/>
      <w:kern w:val="0"/>
      <w:sz w:val="28"/>
      <w:szCs w:val="28"/>
    </w:rPr>
  </w:style>
  <w:style w:type="paragraph" w:customStyle="1" w:styleId="119">
    <w:name w:val="font8"/>
    <w:basedOn w:val="1"/>
    <w:qFormat/>
    <w:uiPriority w:val="99"/>
    <w:pPr>
      <w:widowControl/>
      <w:spacing w:before="100" w:beforeAutospacing="1" w:after="100" w:afterAutospacing="1"/>
      <w:jc w:val="left"/>
    </w:pPr>
    <w:rPr>
      <w:rFonts w:eastAsia="华文新魏"/>
      <w:kern w:val="0"/>
      <w:szCs w:val="21"/>
    </w:rPr>
  </w:style>
  <w:style w:type="paragraph" w:customStyle="1" w:styleId="120">
    <w:name w:val="font6"/>
    <w:basedOn w:val="1"/>
    <w:qFormat/>
    <w:uiPriority w:val="99"/>
    <w:pPr>
      <w:widowControl/>
      <w:spacing w:before="100" w:beforeAutospacing="1" w:after="100" w:afterAutospacing="1"/>
      <w:jc w:val="left"/>
    </w:pPr>
    <w:rPr>
      <w:rFonts w:ascii="宋体" w:eastAsia="华文新魏"/>
      <w:kern w:val="0"/>
      <w:sz w:val="18"/>
      <w:szCs w:val="18"/>
    </w:rPr>
  </w:style>
  <w:style w:type="paragraph" w:customStyle="1" w:styleId="121">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22">
    <w:name w:val="列出段落1"/>
    <w:basedOn w:val="1"/>
    <w:qFormat/>
    <w:uiPriority w:val="99"/>
    <w:pPr>
      <w:ind w:firstLine="200" w:firstLineChars="200"/>
    </w:pPr>
    <w:rPr>
      <w:rFonts w:ascii="Calibri" w:hAnsi="Calibri" w:eastAsia="华文新魏" w:cs="Calibri"/>
      <w:szCs w:val="21"/>
    </w:rPr>
  </w:style>
  <w:style w:type="paragraph" w:customStyle="1" w:styleId="123">
    <w:name w:val="字元"/>
    <w:basedOn w:val="1"/>
    <w:qFormat/>
    <w:uiPriority w:val="99"/>
    <w:pPr>
      <w:widowControl/>
      <w:tabs>
        <w:tab w:val="left" w:pos="4665"/>
        <w:tab w:val="left" w:pos="8970"/>
      </w:tabs>
      <w:ind w:firstLine="400"/>
    </w:pPr>
    <w:rPr>
      <w:rFonts w:eastAsia="华文新魏"/>
      <w:szCs w:val="22"/>
    </w:rPr>
  </w:style>
  <w:style w:type="paragraph" w:customStyle="1" w:styleId="124">
    <w:name w:val="方案正文"/>
    <w:basedOn w:val="1"/>
    <w:qFormat/>
    <w:uiPriority w:val="99"/>
    <w:pPr>
      <w:spacing w:line="360" w:lineRule="auto"/>
      <w:ind w:firstLine="420"/>
    </w:pPr>
    <w:rPr>
      <w:rFonts w:ascii="宋体" w:eastAsia="华文新魏" w:cs="宋体"/>
      <w:sz w:val="24"/>
    </w:rPr>
  </w:style>
  <w:style w:type="paragraph" w:customStyle="1" w:styleId="125">
    <w:name w:val="font9"/>
    <w:basedOn w:val="1"/>
    <w:qFormat/>
    <w:uiPriority w:val="99"/>
    <w:pPr>
      <w:widowControl/>
      <w:spacing w:before="100" w:beforeAutospacing="1" w:after="100" w:afterAutospacing="1"/>
      <w:jc w:val="left"/>
    </w:pPr>
    <w:rPr>
      <w:rFonts w:ascii="宋体" w:eastAsia="华文新魏"/>
      <w:kern w:val="0"/>
      <w:szCs w:val="21"/>
    </w:rPr>
  </w:style>
  <w:style w:type="paragraph" w:customStyle="1" w:styleId="126">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27">
    <w:name w:val="正文11"/>
    <w:qFormat/>
    <w:uiPriority w:val="99"/>
    <w:pPr>
      <w:ind w:firstLine="200" w:firstLineChars="200"/>
    </w:pPr>
    <w:rPr>
      <w:rFonts w:ascii="Times New Roman" w:hAnsi="Times New Roman" w:eastAsia="宋体" w:cs="宋体"/>
      <w:lang w:val="en-US" w:eastAsia="zh-CN" w:bidi="ar-SA"/>
    </w:rPr>
  </w:style>
  <w:style w:type="paragraph" w:customStyle="1" w:styleId="128">
    <w:name w:val="Char11"/>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29">
    <w:name w:val="表A-"/>
    <w:basedOn w:val="1"/>
    <w:qFormat/>
    <w:uiPriority w:val="99"/>
    <w:pPr>
      <w:tabs>
        <w:tab w:val="left" w:pos="0"/>
      </w:tabs>
      <w:jc w:val="center"/>
    </w:pPr>
    <w:rPr>
      <w:rFonts w:eastAsia="华文新魏"/>
      <w:szCs w:val="21"/>
    </w:rPr>
  </w:style>
  <w:style w:type="paragraph" w:customStyle="1" w:styleId="130">
    <w:name w:val="修订1"/>
    <w:qFormat/>
    <w:uiPriority w:val="99"/>
    <w:rPr>
      <w:rFonts w:ascii="Times New Roman" w:hAnsi="Times New Roman" w:eastAsia="宋体" w:cs="Times New Roman"/>
      <w:kern w:val="2"/>
      <w:sz w:val="21"/>
      <w:szCs w:val="24"/>
      <w:lang w:val="en-US" w:eastAsia="zh-CN" w:bidi="ar-SA"/>
    </w:rPr>
  </w:style>
  <w:style w:type="paragraph" w:customStyle="1" w:styleId="131">
    <w:name w:val="font5"/>
    <w:basedOn w:val="1"/>
    <w:qFormat/>
    <w:uiPriority w:val="99"/>
    <w:pPr>
      <w:widowControl/>
      <w:spacing w:before="100" w:beforeAutospacing="1" w:after="100" w:afterAutospacing="1"/>
      <w:jc w:val="left"/>
    </w:pPr>
    <w:rPr>
      <w:rFonts w:ascii="宋体" w:eastAsia="华文新魏"/>
      <w:kern w:val="0"/>
      <w:sz w:val="24"/>
    </w:rPr>
  </w:style>
  <w:style w:type="paragraph" w:customStyle="1" w:styleId="132">
    <w:name w:val="Char1 Char Char Char"/>
    <w:basedOn w:val="1"/>
    <w:qFormat/>
    <w:uiPriority w:val="0"/>
    <w:rPr>
      <w:rFonts w:eastAsia="华文新魏"/>
    </w:rPr>
  </w:style>
  <w:style w:type="paragraph" w:customStyle="1" w:styleId="133">
    <w:name w:val="_Style 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34">
    <w:name w:val="默认段落字体 Para Char"/>
    <w:basedOn w:val="1"/>
    <w:qFormat/>
    <w:uiPriority w:val="99"/>
    <w:rPr>
      <w:rFonts w:eastAsia="华文新魏"/>
    </w:rPr>
  </w:style>
  <w:style w:type="paragraph" w:customStyle="1" w:styleId="13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36">
    <w:name w:val="xl2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37">
    <w:name w:val="Char1"/>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3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39">
    <w:name w:val="Char Char8"/>
    <w:basedOn w:val="1"/>
    <w:qFormat/>
    <w:uiPriority w:val="99"/>
    <w:pPr>
      <w:widowControl/>
      <w:spacing w:after="160" w:line="240" w:lineRule="exact"/>
      <w:jc w:val="left"/>
    </w:pPr>
    <w:rPr>
      <w:rFonts w:ascii="Tahoma" w:hAnsi="Tahoma" w:eastAsia="华文新魏" w:cs="Verdana"/>
      <w:kern w:val="0"/>
      <w:szCs w:val="20"/>
      <w:lang w:eastAsia="en-US"/>
    </w:rPr>
  </w:style>
  <w:style w:type="paragraph" w:customStyle="1" w:styleId="140">
    <w:name w:val="Char Char Char Char Char Char1 Char"/>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41">
    <w:name w:val="font0"/>
    <w:basedOn w:val="1"/>
    <w:qFormat/>
    <w:uiPriority w:val="99"/>
    <w:pPr>
      <w:widowControl/>
      <w:spacing w:before="100" w:beforeAutospacing="1" w:after="100" w:afterAutospacing="1"/>
      <w:jc w:val="left"/>
    </w:pPr>
    <w:rPr>
      <w:rFonts w:ascii="宋体" w:eastAsia="华文新魏"/>
      <w:kern w:val="0"/>
      <w:sz w:val="24"/>
    </w:rPr>
  </w:style>
  <w:style w:type="paragraph" w:customStyle="1" w:styleId="142">
    <w:name w:val="正文文本 21"/>
    <w:basedOn w:val="1"/>
    <w:qFormat/>
    <w:uiPriority w:val="99"/>
    <w:pPr>
      <w:adjustRightInd w:val="0"/>
      <w:ind w:firstLine="540"/>
      <w:textAlignment w:val="baseline"/>
    </w:pPr>
    <w:rPr>
      <w:rFonts w:ascii="Calibri" w:hAnsi="Calibri" w:eastAsia="华文新魏"/>
      <w:szCs w:val="20"/>
    </w:rPr>
  </w:style>
  <w:style w:type="paragraph" w:customStyle="1" w:styleId="143">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44">
    <w:name w:val="正文首行缩进两字符"/>
    <w:basedOn w:val="1"/>
    <w:qFormat/>
    <w:uiPriority w:val="99"/>
    <w:pPr>
      <w:spacing w:line="360" w:lineRule="auto"/>
      <w:ind w:firstLine="200" w:firstLineChars="200"/>
    </w:pPr>
    <w:rPr>
      <w:rFonts w:eastAsia="华文新魏"/>
      <w:kern w:val="0"/>
      <w:sz w:val="24"/>
    </w:rPr>
  </w:style>
  <w:style w:type="paragraph" w:customStyle="1" w:styleId="145">
    <w:name w:val="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6">
    <w:name w:val="font7"/>
    <w:basedOn w:val="1"/>
    <w:qFormat/>
    <w:uiPriority w:val="99"/>
    <w:pPr>
      <w:widowControl/>
      <w:spacing w:before="100" w:beforeAutospacing="1" w:after="100" w:afterAutospacing="1"/>
      <w:jc w:val="left"/>
    </w:pPr>
    <w:rPr>
      <w:rFonts w:eastAsia="华文新魏"/>
      <w:kern w:val="0"/>
      <w:sz w:val="24"/>
    </w:rPr>
  </w:style>
  <w:style w:type="paragraph" w:customStyle="1" w:styleId="147">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 w:val="24"/>
    </w:rPr>
  </w:style>
  <w:style w:type="paragraph" w:customStyle="1" w:styleId="148">
    <w:name w:val="当前正文"/>
    <w:qFormat/>
    <w:uiPriority w:val="99"/>
    <w:pPr>
      <w:widowControl w:val="0"/>
      <w:spacing w:line="360" w:lineRule="auto"/>
      <w:ind w:firstLine="200"/>
      <w:jc w:val="both"/>
    </w:pPr>
    <w:rPr>
      <w:rFonts w:ascii="Arial Unicode MS" w:hAnsi="Times New Roman" w:eastAsia="Arial Unicode MS" w:cs="Arial Unicode MS"/>
      <w:color w:val="000000"/>
      <w:kern w:val="2"/>
      <w:sz w:val="24"/>
      <w:szCs w:val="24"/>
      <w:u w:color="000000"/>
      <w:lang w:val="en-US" w:eastAsia="zh-CN" w:bidi="ar-SA"/>
    </w:rPr>
  </w:style>
  <w:style w:type="paragraph" w:customStyle="1" w:styleId="149">
    <w:name w:val="font10"/>
    <w:basedOn w:val="1"/>
    <w:qFormat/>
    <w:uiPriority w:val="99"/>
    <w:pPr>
      <w:widowControl/>
      <w:spacing w:before="100" w:beforeAutospacing="1" w:after="100" w:afterAutospacing="1"/>
      <w:jc w:val="left"/>
    </w:pPr>
    <w:rPr>
      <w:rFonts w:ascii="Arial" w:hAnsi="Arial" w:eastAsia="华文新魏" w:cs="Arial"/>
      <w:kern w:val="0"/>
      <w:sz w:val="19"/>
      <w:szCs w:val="19"/>
    </w:rPr>
  </w:style>
  <w:style w:type="paragraph" w:customStyle="1" w:styleId="15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51">
    <w:name w:val="Char12"/>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52">
    <w:name w:val="font13"/>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53">
    <w:name w:val="font12"/>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54">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55">
    <w:name w:val="纯文本1"/>
    <w:basedOn w:val="1"/>
    <w:next w:val="6"/>
    <w:qFormat/>
    <w:uiPriority w:val="0"/>
    <w:pPr>
      <w:suppressAutoHyphens/>
    </w:pPr>
    <w:rPr>
      <w:rFonts w:ascii="宋体" w:eastAsia="华文新魏"/>
      <w:sz w:val="20"/>
      <w:szCs w:val="21"/>
      <w:lang w:eastAsia="ar-SA"/>
    </w:rPr>
  </w:style>
  <w:style w:type="paragraph" w:customStyle="1" w:styleId="156">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7">
    <w:name w:val="列出段落2"/>
    <w:basedOn w:val="1"/>
    <w:qFormat/>
    <w:uiPriority w:val="99"/>
    <w:pPr>
      <w:ind w:firstLine="200" w:firstLineChars="200"/>
    </w:pPr>
    <w:rPr>
      <w:rFonts w:eastAsia="华文新魏"/>
    </w:rPr>
  </w:style>
  <w:style w:type="paragraph" w:customStyle="1" w:styleId="15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华文新魏"/>
      <w:kern w:val="0"/>
      <w:szCs w:val="21"/>
    </w:rPr>
  </w:style>
  <w:style w:type="paragraph" w:customStyle="1" w:styleId="159">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60">
    <w:name w:val="font11"/>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61">
    <w:name w:val="4"/>
    <w:basedOn w:val="1"/>
    <w:next w:val="23"/>
    <w:qFormat/>
    <w:uiPriority w:val="99"/>
    <w:rPr>
      <w:rFonts w:ascii="宋体" w:eastAsia="华文新魏"/>
      <w:szCs w:val="20"/>
    </w:rPr>
  </w:style>
  <w:style w:type="paragraph" w:customStyle="1" w:styleId="16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63">
    <w:name w:val="我的样式"/>
    <w:basedOn w:val="1"/>
    <w:qFormat/>
    <w:uiPriority w:val="99"/>
    <w:pPr>
      <w:widowControl/>
      <w:topLinePunct/>
      <w:adjustRightInd w:val="0"/>
      <w:snapToGrid w:val="0"/>
      <w:spacing w:line="360" w:lineRule="auto"/>
      <w:ind w:firstLine="200" w:firstLineChars="200"/>
      <w:jc w:val="left"/>
    </w:pPr>
    <w:rPr>
      <w:rFonts w:ascii="宋体" w:eastAsia="华文新魏"/>
      <w:kern w:val="0"/>
      <w:sz w:val="24"/>
      <w:szCs w:val="18"/>
    </w:rPr>
  </w:style>
  <w:style w:type="paragraph" w:customStyle="1" w:styleId="164">
    <w:name w:val="Char Char1"/>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5">
    <w:name w:val="样式 目录 1"/>
    <w:basedOn w:val="29"/>
    <w:qFormat/>
    <w:uiPriority w:val="99"/>
    <w:pPr>
      <w:tabs>
        <w:tab w:val="clear" w:pos="9628"/>
      </w:tabs>
      <w:adjustRightInd w:val="0"/>
      <w:spacing w:before="120" w:after="120" w:line="360" w:lineRule="auto"/>
      <w:jc w:val="left"/>
    </w:pPr>
    <w:rPr>
      <w:rFonts w:ascii="Times New Roman" w:hAnsi="Times New Roman" w:eastAsia="宋体" w:cs="宋体"/>
      <w:b w:val="0"/>
      <w:bCs/>
      <w:caps/>
      <w:color w:val="auto"/>
      <w:sz w:val="20"/>
      <w:szCs w:val="20"/>
    </w:rPr>
  </w:style>
  <w:style w:type="paragraph" w:customStyle="1" w:styleId="166">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67">
    <w:name w:val="Char Char"/>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8">
    <w:name w:val="zi"/>
    <w:basedOn w:val="1"/>
    <w:qFormat/>
    <w:uiPriority w:val="99"/>
    <w:pPr>
      <w:widowControl/>
      <w:spacing w:before="100" w:beforeAutospacing="1" w:after="100" w:afterAutospacing="1" w:line="336" w:lineRule="atLeast"/>
      <w:jc w:val="left"/>
    </w:pPr>
    <w:rPr>
      <w:rFonts w:ascii="??" w:hAnsi="??" w:eastAsia="华文新魏" w:cs="宋体"/>
      <w:color w:val="000000"/>
      <w:kern w:val="0"/>
      <w:sz w:val="22"/>
      <w:szCs w:val="22"/>
    </w:rPr>
  </w:style>
  <w:style w:type="paragraph" w:customStyle="1" w:styleId="169">
    <w:name w:val="style1"/>
    <w:basedOn w:val="1"/>
    <w:qFormat/>
    <w:uiPriority w:val="99"/>
    <w:pPr>
      <w:widowControl/>
      <w:spacing w:before="100" w:beforeAutospacing="1" w:after="100" w:afterAutospacing="1"/>
      <w:jc w:val="left"/>
    </w:pPr>
    <w:rPr>
      <w:rFonts w:ascii="宋体" w:eastAsia="华文新魏" w:cs="宋体"/>
      <w:kern w:val="0"/>
      <w:sz w:val="24"/>
    </w:rPr>
  </w:style>
  <w:style w:type="paragraph" w:customStyle="1" w:styleId="17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71">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72">
    <w:name w:val="p0"/>
    <w:basedOn w:val="1"/>
    <w:qFormat/>
    <w:uiPriority w:val="99"/>
    <w:pPr>
      <w:widowControl/>
    </w:pPr>
    <w:rPr>
      <w:rFonts w:eastAsia="华文新魏"/>
      <w:kern w:val="0"/>
      <w:szCs w:val="21"/>
    </w:rPr>
  </w:style>
  <w:style w:type="paragraph" w:customStyle="1" w:styleId="173">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74">
    <w:name w:val="Char2"/>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75">
    <w:name w:val="font14"/>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76">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华文新魏"/>
      <w:kern w:val="0"/>
      <w:sz w:val="24"/>
    </w:rPr>
  </w:style>
  <w:style w:type="paragraph" w:customStyle="1" w:styleId="177">
    <w:name w:val="正文1"/>
    <w:qFormat/>
    <w:uiPriority w:val="99"/>
    <w:pPr>
      <w:widowControl w:val="0"/>
      <w:tabs>
        <w:tab w:val="left" w:pos="-720"/>
      </w:tabs>
      <w:autoSpaceDE w:val="0"/>
      <w:autoSpaceDN w:val="0"/>
      <w:adjustRightInd w:val="0"/>
      <w:spacing w:line="240" w:lineRule="exact"/>
      <w:textAlignment w:val="bottom"/>
    </w:pPr>
    <w:rPr>
      <w:rFonts w:ascii="Arial" w:hAnsi="Arial" w:eastAsia="幼圆" w:cs="Times New Roman"/>
      <w:sz w:val="24"/>
      <w:lang w:val="en-US" w:eastAsia="zh-CN" w:bidi="ar-SA"/>
    </w:rPr>
  </w:style>
  <w:style w:type="character" w:customStyle="1" w:styleId="178">
    <w:name w:val="param-value"/>
    <w:qFormat/>
    <w:uiPriority w:val="0"/>
  </w:style>
  <w:style w:type="character" w:customStyle="1" w:styleId="179">
    <w:name w:val="纯文本 字符"/>
    <w:qFormat/>
    <w:uiPriority w:val="99"/>
    <w:rPr>
      <w:rFonts w:ascii="Ђˎ̥" w:hAnsi="Verdana" w:eastAsia="Ђˎ̥" w:cs="Verdana"/>
      <w:szCs w:val="21"/>
    </w:rPr>
  </w:style>
  <w:style w:type="character" w:customStyle="1" w:styleId="180">
    <w:name w:val="正文文本_"/>
    <w:basedOn w:val="47"/>
    <w:link w:val="181"/>
    <w:qFormat/>
    <w:uiPriority w:val="0"/>
    <w:rPr>
      <w:rFonts w:ascii="Arial Unicode MS" w:hAnsi="Arial Unicode MS" w:eastAsia="Arial Unicode MS" w:cs="Arial Unicode MS"/>
      <w:shd w:val="clear" w:color="auto" w:fill="FFFFFF"/>
    </w:rPr>
  </w:style>
  <w:style w:type="paragraph" w:customStyle="1" w:styleId="181">
    <w:name w:val="正文文本10"/>
    <w:basedOn w:val="1"/>
    <w:link w:val="180"/>
    <w:qFormat/>
    <w:uiPriority w:val="0"/>
    <w:pPr>
      <w:shd w:val="clear" w:color="auto" w:fill="FFFFFF"/>
      <w:spacing w:before="420" w:after="360" w:line="374" w:lineRule="exact"/>
      <w:jc w:val="distribute"/>
    </w:pPr>
    <w:rPr>
      <w:rFonts w:ascii="Arial Unicode MS" w:hAnsi="Arial Unicode MS" w:eastAsia="Arial Unicode MS" w:cs="Arial Unicode MS"/>
      <w:kern w:val="0"/>
      <w:sz w:val="20"/>
      <w:szCs w:val="20"/>
    </w:rPr>
  </w:style>
  <w:style w:type="character" w:customStyle="1" w:styleId="182">
    <w:name w:val="脚注文本 Char"/>
    <w:qFormat/>
    <w:uiPriority w:val="99"/>
    <w:rPr>
      <w:kern w:val="2"/>
      <w:sz w:val="18"/>
      <w:szCs w:val="18"/>
    </w:rPr>
  </w:style>
  <w:style w:type="character" w:customStyle="1" w:styleId="183">
    <w:name w:val="普通文字 Char Char4"/>
    <w:qFormat/>
    <w:uiPriority w:val="0"/>
    <w:rPr>
      <w:rFonts w:ascii="宋体" w:eastAsia="宋体" w:cs="Courier New"/>
      <w:kern w:val="2"/>
      <w:sz w:val="21"/>
      <w:szCs w:val="21"/>
      <w:lang w:val="en-US" w:eastAsia="zh-CN" w:bidi="ar-SA"/>
    </w:rPr>
  </w:style>
  <w:style w:type="character" w:customStyle="1" w:styleId="184">
    <w:name w:val="正文文本 + MingLiU"/>
    <w:basedOn w:val="47"/>
    <w:qFormat/>
    <w:uiPriority w:val="0"/>
    <w:rPr>
      <w:rFonts w:ascii="MingLiU" w:hAnsi="MingLiU" w:eastAsia="MingLiU" w:cs="MingLiU"/>
      <w:color w:val="000000"/>
      <w:spacing w:val="0"/>
      <w:w w:val="100"/>
      <w:position w:val="0"/>
      <w:sz w:val="16"/>
      <w:szCs w:val="16"/>
      <w:u w:val="none"/>
      <w:lang w:val="zh-TW"/>
    </w:rPr>
  </w:style>
  <w:style w:type="character" w:customStyle="1" w:styleId="185">
    <w:name w:val="正文文本 + Batang"/>
    <w:basedOn w:val="180"/>
    <w:qFormat/>
    <w:uiPriority w:val="0"/>
  </w:style>
  <w:style w:type="character" w:customStyle="1" w:styleId="186">
    <w:name w:val="脚注文本 Char1"/>
    <w:basedOn w:val="47"/>
    <w:link w:val="32"/>
    <w:semiHidden/>
    <w:qFormat/>
    <w:uiPriority w:val="99"/>
    <w:rPr>
      <w:rFonts w:ascii="Times New Roman" w:hAnsi="Times New Roman"/>
      <w:kern w:val="2"/>
      <w:sz w:val="18"/>
      <w:szCs w:val="18"/>
    </w:rPr>
  </w:style>
  <w:style w:type="paragraph" w:customStyle="1" w:styleId="187">
    <w:name w:val="TOC 标题2"/>
    <w:basedOn w:val="3"/>
    <w:next w:val="1"/>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88">
    <w:name w:val="_Style 12"/>
    <w:basedOn w:val="1"/>
    <w:qFormat/>
    <w:uiPriority w:val="0"/>
    <w:pPr>
      <w:spacing w:line="360" w:lineRule="auto"/>
      <w:ind w:firstLine="200" w:firstLineChars="200"/>
    </w:pPr>
    <w:rPr>
      <w:rFonts w:ascii="Arial" w:hAnsi="Arial"/>
      <w:kern w:val="0"/>
      <w:sz w:val="24"/>
    </w:rPr>
  </w:style>
  <w:style w:type="paragraph" w:customStyle="1" w:styleId="189">
    <w:name w:val="Char Char Char Char Char Char Char Char Char"/>
    <w:basedOn w:val="1"/>
    <w:qFormat/>
    <w:uiPriority w:val="0"/>
    <w:pPr>
      <w:widowControl/>
      <w:spacing w:after="160" w:line="240" w:lineRule="exact"/>
      <w:jc w:val="left"/>
    </w:pPr>
  </w:style>
  <w:style w:type="paragraph" w:customStyle="1" w:styleId="190">
    <w:name w:val="彩色底纹 - 着色 11"/>
    <w:qFormat/>
    <w:uiPriority w:val="0"/>
    <w:rPr>
      <w:rFonts w:ascii="Calibri" w:hAnsi="Calibri" w:eastAsia="宋体" w:cs="Times New Roman"/>
      <w:kern w:val="2"/>
      <w:sz w:val="21"/>
      <w:szCs w:val="22"/>
      <w:lang w:val="en-US" w:eastAsia="zh-CN" w:bidi="ar-SA"/>
    </w:rPr>
  </w:style>
  <w:style w:type="paragraph" w:customStyle="1" w:styleId="191">
    <w:name w:val="修订2"/>
    <w:qFormat/>
    <w:uiPriority w:val="0"/>
    <w:rPr>
      <w:rFonts w:ascii="Calibri" w:hAnsi="Calibri" w:eastAsia="宋体" w:cs="Times New Roman"/>
      <w:kern w:val="2"/>
      <w:sz w:val="21"/>
      <w:szCs w:val="22"/>
      <w:lang w:val="en-US" w:eastAsia="zh-CN" w:bidi="ar-SA"/>
    </w:rPr>
  </w:style>
  <w:style w:type="paragraph" w:customStyle="1" w:styleId="192">
    <w:name w:val="正文文字"/>
    <w:basedOn w:val="1"/>
    <w:qFormat/>
    <w:uiPriority w:val="0"/>
    <w:pPr>
      <w:spacing w:before="60" w:after="60" w:line="360" w:lineRule="auto"/>
      <w:ind w:firstLine="200" w:firstLineChars="200"/>
      <w:jc w:val="left"/>
    </w:pPr>
    <w:rPr>
      <w:sz w:val="24"/>
    </w:rPr>
  </w:style>
  <w:style w:type="paragraph" w:customStyle="1" w:styleId="193">
    <w:name w:val="List Paragraph1"/>
    <w:basedOn w:val="1"/>
    <w:qFormat/>
    <w:uiPriority w:val="0"/>
    <w:pPr>
      <w:ind w:firstLine="420" w:firstLineChars="200"/>
    </w:pPr>
  </w:style>
  <w:style w:type="paragraph" w:styleId="194">
    <w:name w:val="List Paragraph"/>
    <w:basedOn w:val="1"/>
    <w:qFormat/>
    <w:uiPriority w:val="34"/>
    <w:pPr>
      <w:ind w:firstLine="420" w:firstLineChars="200"/>
    </w:pPr>
  </w:style>
  <w:style w:type="paragraph" w:customStyle="1" w:styleId="195">
    <w:name w:val="p18"/>
    <w:basedOn w:val="1"/>
    <w:qFormat/>
    <w:uiPriority w:val="0"/>
    <w:pPr>
      <w:widowControl/>
      <w:spacing w:line="440" w:lineRule="atLeast"/>
    </w:pPr>
    <w:rPr>
      <w:kern w:val="0"/>
      <w:sz w:val="24"/>
    </w:rPr>
  </w:style>
  <w:style w:type="paragraph" w:customStyle="1" w:styleId="196">
    <w:name w:val="p17"/>
    <w:basedOn w:val="1"/>
    <w:qFormat/>
    <w:uiPriority w:val="0"/>
    <w:pPr>
      <w:widowControl/>
      <w:spacing w:line="440" w:lineRule="atLeast"/>
    </w:pPr>
    <w:rPr>
      <w:kern w:val="0"/>
      <w:sz w:val="24"/>
    </w:rPr>
  </w:style>
  <w:style w:type="paragraph" w:customStyle="1" w:styleId="197">
    <w:name w:val="正文段"/>
    <w:basedOn w:val="1"/>
    <w:qFormat/>
    <w:uiPriority w:val="0"/>
    <w:pPr>
      <w:widowControl/>
      <w:snapToGrid w:val="0"/>
      <w:spacing w:afterLines="50"/>
      <w:ind w:firstLine="200" w:firstLineChars="200"/>
    </w:pPr>
    <w:rPr>
      <w:kern w:val="0"/>
      <w:sz w:val="24"/>
      <w:szCs w:val="20"/>
    </w:rPr>
  </w:style>
  <w:style w:type="paragraph" w:customStyle="1" w:styleId="19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shenduxitong</Company>
  <Pages>45</Pages>
  <Words>19392</Words>
  <Characters>20313</Characters>
  <Lines>241</Lines>
  <Paragraphs>67</Paragraphs>
  <TotalTime>1</TotalTime>
  <ScaleCrop>false</ScaleCrop>
  <LinksUpToDate>false</LinksUpToDate>
  <CharactersWithSpaces>22899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2019-07-24T10:30:00Z</dcterms:created>
  <dc:creator>Administrator</dc:creator>
  <cp:lastModifiedBy>韩哥</cp:lastModifiedBy>
  <cp:lastPrinted>2023-03-21T02:02:00Z</cp:lastPrinted>
  <dcterms:modified xsi:type="dcterms:W3CDTF">2023-03-22T08:05:02Z</dcterms:modified>
  <dc:title>广西科联招标中心有限公司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27F45789A6B5431D964678E087CA9FA4</vt:lpwstr>
  </property>
</Properties>
</file>