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                                                                                                                                                                                                                                                                                                                                                                                                                                                                                                                                                                                                                                                                                 </w:t>
      </w:r>
    </w:p>
    <w:p>
      <w:pPr>
        <w:spacing w:line="600" w:lineRule="exact"/>
        <w:jc w:val="center"/>
        <w:rPr>
          <w:rFonts w:ascii="仿宋_GB2312" w:hAnsi="宋体" w:eastAsia="仿宋_GB2312"/>
          <w:color w:val="auto"/>
          <w:sz w:val="32"/>
          <w:szCs w:val="32"/>
        </w:rPr>
      </w:pPr>
    </w:p>
    <w:p>
      <w:pPr>
        <w:spacing w:before="120" w:beforeLines="50"/>
        <w:jc w:val="center"/>
        <w:rPr>
          <w:rFonts w:ascii="仿宋_GB2312" w:hAnsi="宋体" w:eastAsia="仿宋_GB2312"/>
          <w:b/>
          <w:color w:val="auto"/>
          <w:sz w:val="48"/>
          <w:szCs w:val="48"/>
        </w:rPr>
      </w:pPr>
    </w:p>
    <w:p>
      <w:pPr>
        <w:spacing w:before="120" w:beforeLines="50"/>
        <w:jc w:val="center"/>
        <w:rPr>
          <w:rFonts w:ascii="华文新魏" w:hAnsi="宋体" w:eastAsia="华文新魏"/>
          <w:color w:val="auto"/>
          <w:sz w:val="72"/>
          <w:szCs w:val="72"/>
        </w:rPr>
      </w:pPr>
      <w:r>
        <w:rPr>
          <w:rFonts w:hint="eastAsia" w:ascii="华文新魏" w:hAnsi="宋体" w:eastAsia="华文新魏"/>
          <w:color w:val="auto"/>
          <w:sz w:val="72"/>
          <w:szCs w:val="72"/>
        </w:rPr>
        <w:t>公开招标采购文件</w:t>
      </w:r>
    </w:p>
    <w:p>
      <w:pPr>
        <w:snapToGrid w:val="0"/>
        <w:spacing w:before="120" w:beforeLines="50" w:line="360" w:lineRule="auto"/>
        <w:rPr>
          <w:rFonts w:ascii="仿宋_GB2312" w:hAnsi="宋体" w:eastAsia="仿宋_GB2312"/>
          <w:color w:val="auto"/>
          <w:sz w:val="30"/>
          <w:szCs w:val="72"/>
        </w:rPr>
      </w:pPr>
    </w:p>
    <w:p>
      <w:pPr>
        <w:snapToGrid w:val="0"/>
        <w:spacing w:before="120" w:beforeLines="50" w:line="360" w:lineRule="auto"/>
        <w:rPr>
          <w:rFonts w:ascii="仿宋_GB2312" w:hAnsi="宋体" w:eastAsia="仿宋_GB2312"/>
          <w:color w:val="auto"/>
          <w:sz w:val="30"/>
          <w:szCs w:val="72"/>
        </w:rPr>
      </w:pPr>
    </w:p>
    <w:p>
      <w:pPr>
        <w:snapToGrid w:val="0"/>
        <w:spacing w:before="120" w:beforeLines="50" w:line="360" w:lineRule="auto"/>
        <w:rPr>
          <w:rFonts w:ascii="仿宋_GB2312" w:hAnsi="宋体" w:eastAsia="仿宋_GB2312"/>
          <w:color w:val="auto"/>
          <w:sz w:val="30"/>
          <w:szCs w:val="72"/>
        </w:rPr>
      </w:pPr>
    </w:p>
    <w:p>
      <w:pPr>
        <w:snapToGrid w:val="0"/>
        <w:spacing w:before="120" w:beforeLines="50" w:line="360" w:lineRule="auto"/>
        <w:jc w:val="center"/>
        <w:rPr>
          <w:rFonts w:ascii="仿宋_GB2312" w:hAnsi="宋体" w:eastAsia="仿宋_GB2312" w:cs="Courier New"/>
          <w:b/>
          <w:bCs/>
          <w:color w:val="auto"/>
          <w:spacing w:val="-2"/>
          <w:w w:val="95"/>
          <w:sz w:val="30"/>
          <w:szCs w:val="30"/>
        </w:rPr>
      </w:pPr>
      <w:r>
        <w:rPr>
          <w:rFonts w:hint="eastAsia" w:ascii="仿宋_GB2312" w:hAnsi="宋体" w:eastAsia="仿宋_GB2312" w:cs="Courier New"/>
          <w:b/>
          <w:bCs/>
          <w:color w:val="auto"/>
          <w:w w:val="95"/>
          <w:sz w:val="30"/>
          <w:szCs w:val="30"/>
        </w:rPr>
        <w:t>项目名称：</w:t>
      </w:r>
      <w:r>
        <w:rPr>
          <w:rFonts w:hint="default" w:ascii="Times New Roman" w:hAnsi="Times New Roman" w:eastAsia="仿宋_GB2312" w:cs="Times New Roman"/>
          <w:b/>
          <w:bCs/>
          <w:color w:val="auto"/>
          <w:w w:val="95"/>
          <w:sz w:val="30"/>
          <w:szCs w:val="30"/>
          <w:lang w:val="en-US" w:eastAsia="zh-CN"/>
        </w:rPr>
        <w:t>2023-202</w:t>
      </w:r>
      <w:r>
        <w:rPr>
          <w:rFonts w:hint="eastAsia" w:eastAsia="仿宋_GB2312" w:cs="Times New Roman"/>
          <w:b/>
          <w:bCs/>
          <w:color w:val="auto"/>
          <w:w w:val="95"/>
          <w:sz w:val="30"/>
          <w:szCs w:val="30"/>
          <w:lang w:val="en-US" w:eastAsia="zh-CN"/>
        </w:rPr>
        <w:t>4</w:t>
      </w:r>
      <w:r>
        <w:rPr>
          <w:rFonts w:hint="eastAsia" w:ascii="仿宋_GB2312" w:hAnsi="宋体" w:eastAsia="仿宋_GB2312" w:cs="Courier New"/>
          <w:b/>
          <w:bCs/>
          <w:color w:val="auto"/>
          <w:w w:val="95"/>
          <w:sz w:val="30"/>
          <w:szCs w:val="30"/>
          <w:lang w:val="en-US" w:eastAsia="zh-CN"/>
        </w:rPr>
        <w:t>年</w:t>
      </w:r>
      <w:r>
        <w:rPr>
          <w:rFonts w:hint="eastAsia" w:ascii="仿宋_GB2312" w:hAnsi="宋体" w:eastAsia="仿宋_GB2312" w:cs="Courier New"/>
          <w:b/>
          <w:bCs/>
          <w:color w:val="auto"/>
          <w:w w:val="95"/>
          <w:sz w:val="30"/>
          <w:szCs w:val="30"/>
        </w:rPr>
        <w:t>会议活动接待用车服务采购</w:t>
      </w:r>
    </w:p>
    <w:p>
      <w:pPr>
        <w:pStyle w:val="24"/>
        <w:snapToGrid w:val="0"/>
        <w:spacing w:before="120" w:after="120" w:line="360" w:lineRule="auto"/>
        <w:ind w:firstLine="1431" w:firstLineChars="500"/>
        <w:jc w:val="both"/>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采购单位：</w:t>
      </w:r>
      <w:r>
        <w:rPr>
          <w:rFonts w:hint="eastAsia" w:ascii="仿宋_GB2312" w:hAnsi="宋体" w:eastAsia="仿宋_GB2312"/>
          <w:b/>
          <w:bCs/>
          <w:color w:val="auto"/>
          <w:w w:val="95"/>
          <w:sz w:val="30"/>
          <w:szCs w:val="30"/>
          <w:lang w:val="en-US" w:eastAsia="zh-CN"/>
        </w:rPr>
        <w:t>广西会展时空信息科技有限公司</w:t>
      </w:r>
    </w:p>
    <w:p>
      <w:pPr>
        <w:pStyle w:val="24"/>
        <w:snapToGrid w:val="0"/>
        <w:spacing w:before="120" w:after="120" w:line="360" w:lineRule="auto"/>
        <w:rPr>
          <w:rFonts w:ascii="仿宋_GB2312" w:hAnsi="宋体" w:eastAsia="仿宋_GB2312"/>
          <w:b/>
          <w:bCs/>
          <w:color w:val="auto"/>
          <w:w w:val="95"/>
          <w:sz w:val="30"/>
          <w:szCs w:val="30"/>
        </w:rPr>
      </w:pPr>
    </w:p>
    <w:p>
      <w:pPr>
        <w:pStyle w:val="24"/>
        <w:snapToGrid w:val="0"/>
        <w:spacing w:before="120" w:after="120" w:line="360" w:lineRule="auto"/>
        <w:rPr>
          <w:rFonts w:ascii="仿宋_GB2312" w:hAnsi="宋体" w:eastAsia="仿宋_GB2312"/>
          <w:b/>
          <w:bCs/>
          <w:color w:val="auto"/>
          <w:w w:val="95"/>
          <w:sz w:val="30"/>
          <w:szCs w:val="30"/>
        </w:rPr>
      </w:pPr>
    </w:p>
    <w:p>
      <w:pPr>
        <w:pStyle w:val="24"/>
        <w:snapToGrid w:val="0"/>
        <w:spacing w:before="120" w:after="120" w:line="360" w:lineRule="auto"/>
        <w:rPr>
          <w:rFonts w:ascii="仿宋_GB2312" w:hAnsi="宋体" w:eastAsia="仿宋_GB2312"/>
          <w:b/>
          <w:bCs/>
          <w:color w:val="auto"/>
          <w:w w:val="95"/>
          <w:sz w:val="30"/>
          <w:szCs w:val="30"/>
        </w:rPr>
      </w:pPr>
    </w:p>
    <w:p>
      <w:pPr>
        <w:pStyle w:val="24"/>
        <w:snapToGrid w:val="0"/>
        <w:spacing w:before="120" w:after="120" w:line="360" w:lineRule="auto"/>
        <w:rPr>
          <w:rFonts w:ascii="仿宋_GB2312" w:hAnsi="宋体" w:eastAsia="仿宋_GB2312"/>
          <w:b/>
          <w:bCs/>
          <w:color w:val="auto"/>
          <w:w w:val="95"/>
          <w:sz w:val="30"/>
          <w:szCs w:val="30"/>
        </w:rPr>
      </w:pPr>
    </w:p>
    <w:p>
      <w:pPr>
        <w:pStyle w:val="24"/>
        <w:snapToGrid w:val="0"/>
        <w:spacing w:before="120" w:after="120" w:line="360" w:lineRule="auto"/>
        <w:rPr>
          <w:rFonts w:ascii="仿宋_GB2312" w:hAnsi="宋体" w:eastAsia="仿宋_GB2312"/>
          <w:b/>
          <w:bCs/>
          <w:color w:val="auto"/>
          <w:w w:val="95"/>
          <w:sz w:val="30"/>
          <w:szCs w:val="30"/>
        </w:rPr>
      </w:pPr>
    </w:p>
    <w:p>
      <w:pPr>
        <w:pStyle w:val="24"/>
        <w:snapToGrid w:val="0"/>
        <w:spacing w:before="120" w:after="120" w:line="360" w:lineRule="auto"/>
        <w:ind w:firstLine="1431" w:firstLineChars="500"/>
        <w:jc w:val="both"/>
        <w:rPr>
          <w:rFonts w:hint="eastAsia" w:ascii="仿宋_GB2312" w:hAnsi="宋体" w:eastAsia="仿宋_GB2312"/>
          <w:b/>
          <w:bCs/>
          <w:color w:val="auto"/>
          <w:w w:val="95"/>
          <w:sz w:val="30"/>
          <w:szCs w:val="30"/>
          <w:lang w:val="en-US" w:eastAsia="zh-CN"/>
        </w:rPr>
      </w:pPr>
    </w:p>
    <w:p>
      <w:pPr>
        <w:pStyle w:val="24"/>
        <w:snapToGrid w:val="0"/>
        <w:spacing w:before="120" w:after="120" w:line="360" w:lineRule="auto"/>
        <w:ind w:firstLine="4006" w:firstLineChars="1400"/>
        <w:jc w:val="both"/>
        <w:rPr>
          <w:rFonts w:hint="eastAsia" w:ascii="仿宋_GB2312" w:hAnsi="宋体" w:eastAsia="仿宋_GB2312"/>
          <w:b/>
          <w:bCs/>
          <w:color w:val="auto"/>
          <w:w w:val="95"/>
          <w:sz w:val="30"/>
          <w:szCs w:val="30"/>
          <w:lang w:val="en-US" w:eastAsia="zh-CN"/>
        </w:rPr>
      </w:pPr>
      <w:r>
        <w:rPr>
          <w:rFonts w:hint="eastAsia" w:ascii="仿宋_GB2312" w:hAnsi="宋体" w:eastAsia="仿宋_GB2312"/>
          <w:b/>
          <w:bCs/>
          <w:color w:val="auto"/>
          <w:w w:val="95"/>
          <w:sz w:val="30"/>
          <w:szCs w:val="30"/>
          <w:lang w:val="en-US" w:eastAsia="zh-CN"/>
        </w:rPr>
        <w:t>2023年5月</w:t>
      </w:r>
    </w:p>
    <w:p>
      <w:pPr>
        <w:pStyle w:val="24"/>
        <w:spacing w:before="120" w:after="120" w:line="360" w:lineRule="auto"/>
        <w:jc w:val="center"/>
        <w:rPr>
          <w:rFonts w:ascii="仿宋_GB2312" w:hAnsi="宋体" w:eastAsia="仿宋_GB2312"/>
          <w:color w:val="auto"/>
        </w:rPr>
      </w:pPr>
    </w:p>
    <w:p>
      <w:pPr>
        <w:pStyle w:val="24"/>
        <w:spacing w:before="120" w:after="120" w:line="360" w:lineRule="auto"/>
        <w:jc w:val="center"/>
        <w:rPr>
          <w:rFonts w:ascii="仿宋_GB2312" w:hAnsi="宋体" w:eastAsia="仿宋_GB2312"/>
          <w:color w:val="auto"/>
        </w:rPr>
      </w:pPr>
    </w:p>
    <w:p>
      <w:pPr>
        <w:pStyle w:val="24"/>
        <w:spacing w:before="120" w:after="120" w:line="360" w:lineRule="auto"/>
        <w:jc w:val="center"/>
        <w:rPr>
          <w:rFonts w:ascii="仿宋_GB2312" w:hAnsi="宋体" w:eastAsia="仿宋_GB2312"/>
          <w:color w:val="auto"/>
        </w:rPr>
      </w:pPr>
    </w:p>
    <w:p>
      <w:pPr>
        <w:pStyle w:val="24"/>
        <w:spacing w:before="120" w:after="120" w:line="360" w:lineRule="auto"/>
        <w:jc w:val="center"/>
        <w:rPr>
          <w:rFonts w:ascii="仿宋_GB2312" w:hAnsi="宋体" w:eastAsia="仿宋_GB2312"/>
          <w:color w:val="auto"/>
        </w:rPr>
      </w:pPr>
    </w:p>
    <w:p>
      <w:pPr>
        <w:pStyle w:val="24"/>
        <w:spacing w:before="120" w:after="120" w:line="360" w:lineRule="auto"/>
        <w:jc w:val="center"/>
        <w:rPr>
          <w:rFonts w:ascii="仿宋_GB2312" w:hAnsi="宋体" w:eastAsia="仿宋_GB2312"/>
          <w:color w:val="auto"/>
        </w:rPr>
      </w:pPr>
    </w:p>
    <w:p>
      <w:pPr>
        <w:pStyle w:val="24"/>
        <w:spacing w:before="120" w:after="120" w:line="360" w:lineRule="auto"/>
        <w:jc w:val="center"/>
        <w:rPr>
          <w:rFonts w:ascii="仿宋_GB2312" w:hAnsi="宋体" w:eastAsia="仿宋_GB2312"/>
          <w:color w:val="auto"/>
        </w:rPr>
      </w:pPr>
    </w:p>
    <w:p>
      <w:pPr>
        <w:pStyle w:val="24"/>
        <w:spacing w:before="120" w:after="120" w:line="360" w:lineRule="auto"/>
        <w:jc w:val="center"/>
        <w:rPr>
          <w:rFonts w:hint="eastAsia" w:ascii="仿宋_GB2312" w:hAnsi="宋体" w:eastAsia="仿宋_GB2312"/>
          <w:color w:val="auto"/>
          <w:sz w:val="44"/>
          <w:szCs w:val="44"/>
        </w:rPr>
      </w:pPr>
      <w:r>
        <w:rPr>
          <w:rFonts w:hint="eastAsia" w:ascii="仿宋_GB2312" w:hAnsi="宋体" w:eastAsia="仿宋_GB2312"/>
          <w:color w:val="auto"/>
          <w:sz w:val="44"/>
          <w:szCs w:val="44"/>
        </w:rPr>
        <w:t>目    录</w:t>
      </w:r>
    </w:p>
    <w:p>
      <w:pPr>
        <w:pStyle w:val="24"/>
        <w:spacing w:before="120" w:after="120" w:line="360" w:lineRule="auto"/>
        <w:jc w:val="center"/>
        <w:rPr>
          <w:rFonts w:hint="eastAsia" w:ascii="仿宋_GB2312" w:hAnsi="宋体" w:eastAsia="仿宋_GB2312"/>
          <w:color w:val="auto"/>
          <w:sz w:val="44"/>
          <w:szCs w:val="44"/>
        </w:rPr>
      </w:pPr>
    </w:p>
    <w:p>
      <w:pPr>
        <w:pStyle w:val="38"/>
        <w:tabs>
          <w:tab w:val="right" w:leader="dot" w:pos="9402"/>
        </w:tabs>
        <w:spacing w:line="480" w:lineRule="auto"/>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TOC \o "1-2" \h \z \u</w:instrText>
      </w:r>
      <w:r>
        <w:rPr>
          <w:rFonts w:ascii="宋体" w:hAnsi="宋体"/>
          <w:color w:val="auto"/>
          <w:sz w:val="24"/>
        </w:rPr>
        <w:instrText xml:space="preserve"> </w:instrText>
      </w:r>
      <w:r>
        <w:rPr>
          <w:rFonts w:ascii="宋体" w:hAnsi="宋体"/>
          <w:color w:val="auto"/>
          <w:sz w:val="24"/>
        </w:rPr>
        <w:fldChar w:fldCharType="separate"/>
      </w:r>
      <w:r>
        <w:rPr>
          <w:color w:val="auto"/>
        </w:rPr>
        <w:fldChar w:fldCharType="begin"/>
      </w:r>
      <w:r>
        <w:rPr>
          <w:color w:val="auto"/>
        </w:rPr>
        <w:instrText xml:space="preserve"> HYPERLINK \l "_Toc494552117" </w:instrText>
      </w:r>
      <w:r>
        <w:rPr>
          <w:color w:val="auto"/>
        </w:rPr>
        <w:fldChar w:fldCharType="separate"/>
      </w:r>
      <w:r>
        <w:rPr>
          <w:rStyle w:val="54"/>
          <w:rFonts w:hint="eastAsia" w:ascii="宋体" w:hAnsi="宋体"/>
          <w:color w:val="auto"/>
          <w:sz w:val="24"/>
        </w:rPr>
        <w:t>第一章</w:t>
      </w:r>
      <w:r>
        <w:rPr>
          <w:rStyle w:val="54"/>
          <w:rFonts w:ascii="宋体" w:hAnsi="宋体"/>
          <w:color w:val="auto"/>
          <w:sz w:val="24"/>
        </w:rPr>
        <w:t xml:space="preserve">  </w:t>
      </w:r>
      <w:r>
        <w:rPr>
          <w:rStyle w:val="54"/>
          <w:rFonts w:hint="eastAsia" w:ascii="宋体" w:hAnsi="宋体"/>
          <w:color w:val="auto"/>
          <w:sz w:val="24"/>
        </w:rPr>
        <w:t>公开招标公告</w:t>
      </w:r>
      <w:r>
        <w:rPr>
          <w:rFonts w:ascii="宋体" w:hAnsi="宋体"/>
          <w:color w:val="auto"/>
          <w:sz w:val="24"/>
        </w:rPr>
        <w:tab/>
      </w:r>
      <w:r>
        <w:rPr>
          <w:rFonts w:ascii="宋体" w:hAnsi="宋体"/>
          <w:color w:val="auto"/>
          <w:sz w:val="24"/>
        </w:rPr>
        <w:fldChar w:fldCharType="begin"/>
      </w:r>
      <w:r>
        <w:rPr>
          <w:rFonts w:ascii="宋体" w:hAnsi="宋体"/>
          <w:color w:val="auto"/>
          <w:sz w:val="24"/>
        </w:rPr>
        <w:instrText xml:space="preserve"> PAGEREF _Toc494552117 \h </w:instrText>
      </w:r>
      <w:r>
        <w:rPr>
          <w:rFonts w:ascii="宋体" w:hAnsi="宋体"/>
          <w:color w:val="auto"/>
          <w:sz w:val="24"/>
        </w:rPr>
        <w:fldChar w:fldCharType="separate"/>
      </w:r>
      <w:r>
        <w:rPr>
          <w:rFonts w:ascii="宋体" w:hAnsi="宋体"/>
          <w:color w:val="auto"/>
          <w:sz w:val="24"/>
        </w:rPr>
        <w:t>3</w:t>
      </w:r>
      <w:r>
        <w:rPr>
          <w:rFonts w:ascii="宋体" w:hAnsi="宋体"/>
          <w:color w:val="auto"/>
          <w:sz w:val="24"/>
        </w:rPr>
        <w:fldChar w:fldCharType="end"/>
      </w:r>
      <w:r>
        <w:rPr>
          <w:rFonts w:ascii="宋体" w:hAnsi="宋体"/>
          <w:color w:val="auto"/>
          <w:sz w:val="24"/>
        </w:rPr>
        <w:fldChar w:fldCharType="end"/>
      </w:r>
    </w:p>
    <w:p>
      <w:pPr>
        <w:pStyle w:val="38"/>
        <w:tabs>
          <w:tab w:val="right" w:leader="dot" w:pos="9402"/>
        </w:tabs>
        <w:spacing w:line="480" w:lineRule="auto"/>
        <w:rPr>
          <w:rFonts w:ascii="宋体" w:hAnsi="宋体"/>
          <w:color w:val="auto"/>
          <w:sz w:val="24"/>
        </w:rPr>
      </w:pPr>
      <w:r>
        <w:rPr>
          <w:color w:val="auto"/>
        </w:rPr>
        <w:fldChar w:fldCharType="begin"/>
      </w:r>
      <w:r>
        <w:rPr>
          <w:color w:val="auto"/>
        </w:rPr>
        <w:instrText xml:space="preserve"> HYPERLINK \l "_Toc494552118" </w:instrText>
      </w:r>
      <w:r>
        <w:rPr>
          <w:color w:val="auto"/>
        </w:rPr>
        <w:fldChar w:fldCharType="separate"/>
      </w:r>
      <w:r>
        <w:rPr>
          <w:rStyle w:val="54"/>
          <w:rFonts w:hint="eastAsia" w:ascii="宋体" w:hAnsi="宋体"/>
          <w:color w:val="auto"/>
          <w:sz w:val="24"/>
        </w:rPr>
        <w:t>第二章</w:t>
      </w:r>
      <w:r>
        <w:rPr>
          <w:rStyle w:val="54"/>
          <w:rFonts w:ascii="宋体" w:hAnsi="宋体"/>
          <w:color w:val="auto"/>
          <w:sz w:val="24"/>
        </w:rPr>
        <w:t xml:space="preserve">  </w:t>
      </w:r>
      <w:r>
        <w:rPr>
          <w:rStyle w:val="54"/>
          <w:rFonts w:hint="eastAsia" w:ascii="宋体" w:hAnsi="宋体"/>
          <w:color w:val="auto"/>
          <w:sz w:val="24"/>
        </w:rPr>
        <w:t>招标项</w:t>
      </w:r>
      <w:bookmarkStart w:id="0" w:name="_Hlt499812150"/>
      <w:r>
        <w:rPr>
          <w:rStyle w:val="54"/>
          <w:rFonts w:hint="eastAsia" w:ascii="宋体" w:hAnsi="宋体"/>
          <w:color w:val="auto"/>
          <w:sz w:val="24"/>
        </w:rPr>
        <w:t>目</w:t>
      </w:r>
      <w:bookmarkEnd w:id="0"/>
      <w:r>
        <w:rPr>
          <w:rStyle w:val="54"/>
          <w:rFonts w:hint="eastAsia" w:ascii="宋体" w:hAnsi="宋体"/>
          <w:color w:val="auto"/>
          <w:sz w:val="24"/>
        </w:rPr>
        <w:t>采购需求</w:t>
      </w:r>
      <w:r>
        <w:rPr>
          <w:rFonts w:ascii="宋体" w:hAnsi="宋体"/>
          <w:color w:val="auto"/>
          <w:sz w:val="24"/>
        </w:rPr>
        <w:tab/>
      </w:r>
      <w:r>
        <w:rPr>
          <w:rFonts w:hint="eastAsia" w:ascii="宋体" w:hAnsi="宋体"/>
          <w:color w:val="auto"/>
          <w:sz w:val="24"/>
        </w:rPr>
        <w:t>4</w:t>
      </w:r>
      <w:r>
        <w:rPr>
          <w:rFonts w:hint="eastAsia" w:ascii="宋体" w:hAnsi="宋体"/>
          <w:color w:val="auto"/>
          <w:sz w:val="24"/>
        </w:rPr>
        <w:fldChar w:fldCharType="end"/>
      </w:r>
    </w:p>
    <w:p>
      <w:pPr>
        <w:pStyle w:val="38"/>
        <w:tabs>
          <w:tab w:val="right" w:leader="dot" w:pos="9402"/>
        </w:tabs>
        <w:spacing w:line="480" w:lineRule="auto"/>
        <w:rPr>
          <w:rFonts w:ascii="宋体" w:hAnsi="宋体"/>
          <w:color w:val="auto"/>
          <w:sz w:val="24"/>
        </w:rPr>
      </w:pPr>
      <w:r>
        <w:rPr>
          <w:color w:val="auto"/>
        </w:rPr>
        <w:fldChar w:fldCharType="begin"/>
      </w:r>
      <w:r>
        <w:rPr>
          <w:color w:val="auto"/>
        </w:rPr>
        <w:instrText xml:space="preserve"> HYPERLINK \l "_第三章__投标须知_1" </w:instrText>
      </w:r>
      <w:r>
        <w:rPr>
          <w:color w:val="auto"/>
        </w:rPr>
        <w:fldChar w:fldCharType="separate"/>
      </w:r>
      <w:r>
        <w:rPr>
          <w:rStyle w:val="54"/>
          <w:rFonts w:hint="eastAsia" w:ascii="宋体" w:hAnsi="宋体"/>
          <w:color w:val="auto"/>
          <w:sz w:val="24"/>
        </w:rPr>
        <w:t>第三章</w:t>
      </w:r>
      <w:r>
        <w:rPr>
          <w:rStyle w:val="54"/>
          <w:rFonts w:ascii="宋体" w:hAnsi="宋体"/>
          <w:color w:val="auto"/>
          <w:sz w:val="24"/>
        </w:rPr>
        <w:t xml:space="preserve">  </w:t>
      </w:r>
      <w:r>
        <w:rPr>
          <w:rStyle w:val="54"/>
          <w:rFonts w:hint="eastAsia" w:ascii="宋体" w:hAnsi="宋体"/>
          <w:color w:val="auto"/>
          <w:sz w:val="24"/>
        </w:rPr>
        <w:t>投标</w:t>
      </w:r>
      <w:bookmarkStart w:id="1" w:name="_Hlt496799757"/>
      <w:bookmarkStart w:id="2" w:name="_Hlt496799758"/>
      <w:r>
        <w:rPr>
          <w:rStyle w:val="54"/>
          <w:rFonts w:hint="eastAsia" w:ascii="宋体" w:hAnsi="宋体"/>
          <w:color w:val="auto"/>
          <w:sz w:val="24"/>
        </w:rPr>
        <w:t>人</w:t>
      </w:r>
      <w:bookmarkEnd w:id="1"/>
      <w:bookmarkEnd w:id="2"/>
      <w:r>
        <w:rPr>
          <w:rStyle w:val="54"/>
          <w:rFonts w:hint="eastAsia" w:ascii="宋体" w:hAnsi="宋体"/>
          <w:color w:val="auto"/>
          <w:sz w:val="24"/>
        </w:rPr>
        <w:t>须</w:t>
      </w:r>
      <w:bookmarkStart w:id="3" w:name="_Hlt513644988"/>
      <w:bookmarkStart w:id="4" w:name="_Hlt513644989"/>
      <w:r>
        <w:rPr>
          <w:rStyle w:val="54"/>
          <w:rFonts w:hint="eastAsia" w:ascii="宋体" w:hAnsi="宋体"/>
          <w:color w:val="auto"/>
          <w:sz w:val="24"/>
        </w:rPr>
        <w:t>知</w:t>
      </w:r>
      <w:bookmarkEnd w:id="3"/>
      <w:bookmarkEnd w:id="4"/>
      <w:r>
        <w:rPr>
          <w:rStyle w:val="54"/>
          <w:rFonts w:ascii="宋体" w:hAnsi="宋体"/>
          <w:color w:val="auto"/>
          <w:sz w:val="24"/>
          <w:u w:val="none"/>
        </w:rPr>
        <w:tab/>
      </w:r>
      <w:r>
        <w:rPr>
          <w:rStyle w:val="54"/>
          <w:rFonts w:hint="eastAsia" w:ascii="宋体" w:hAnsi="宋体"/>
          <w:color w:val="auto"/>
          <w:sz w:val="24"/>
          <w:u w:val="none"/>
        </w:rPr>
        <w:t>5</w:t>
      </w:r>
      <w:r>
        <w:rPr>
          <w:rStyle w:val="54"/>
          <w:rFonts w:hint="eastAsia" w:ascii="宋体" w:hAnsi="宋体"/>
          <w:color w:val="auto"/>
          <w:sz w:val="24"/>
          <w:u w:val="none"/>
        </w:rPr>
        <w:fldChar w:fldCharType="end"/>
      </w:r>
    </w:p>
    <w:p>
      <w:pPr>
        <w:pStyle w:val="38"/>
        <w:tabs>
          <w:tab w:val="right" w:leader="dot" w:pos="9402"/>
        </w:tabs>
        <w:spacing w:line="480" w:lineRule="auto"/>
        <w:rPr>
          <w:rFonts w:hint="eastAsia" w:ascii="宋体" w:hAnsi="宋体" w:eastAsia="宋体"/>
          <w:color w:val="auto"/>
          <w:sz w:val="24"/>
          <w:lang w:val="en-US" w:eastAsia="zh-CN"/>
        </w:rPr>
      </w:pPr>
      <w:r>
        <w:rPr>
          <w:color w:val="auto"/>
        </w:rPr>
        <w:fldChar w:fldCharType="begin"/>
      </w:r>
      <w:r>
        <w:rPr>
          <w:color w:val="auto"/>
        </w:rPr>
        <w:instrText xml:space="preserve"> HYPERLINK \l "_Toc494552126" </w:instrText>
      </w:r>
      <w:r>
        <w:rPr>
          <w:color w:val="auto"/>
        </w:rPr>
        <w:fldChar w:fldCharType="separate"/>
      </w:r>
      <w:r>
        <w:rPr>
          <w:rStyle w:val="54"/>
          <w:rFonts w:hint="eastAsia" w:ascii="宋体" w:hAnsi="宋体"/>
          <w:color w:val="auto"/>
          <w:sz w:val="24"/>
        </w:rPr>
        <w:t>第四章</w:t>
      </w:r>
      <w:r>
        <w:rPr>
          <w:rStyle w:val="54"/>
          <w:rFonts w:ascii="宋体" w:hAnsi="宋体"/>
          <w:color w:val="auto"/>
          <w:sz w:val="24"/>
        </w:rPr>
        <w:t xml:space="preserve">  </w:t>
      </w:r>
      <w:r>
        <w:rPr>
          <w:rStyle w:val="54"/>
          <w:rFonts w:hint="eastAsia" w:ascii="宋体" w:hAnsi="宋体"/>
          <w:color w:val="auto"/>
          <w:sz w:val="24"/>
        </w:rPr>
        <w:t>评标办法及评分标准</w:t>
      </w:r>
      <w:r>
        <w:rPr>
          <w:rFonts w:ascii="宋体" w:hAnsi="宋体"/>
          <w:color w:val="auto"/>
          <w:sz w:val="24"/>
        </w:rPr>
        <w:tab/>
      </w:r>
      <w:r>
        <w:rPr>
          <w:rFonts w:hint="eastAsia" w:ascii="宋体" w:hAnsi="宋体"/>
          <w:color w:val="auto"/>
          <w:sz w:val="24"/>
        </w:rPr>
        <w:t>1</w:t>
      </w:r>
      <w:r>
        <w:rPr>
          <w:rFonts w:hint="eastAsia" w:ascii="宋体" w:hAnsi="宋体"/>
          <w:color w:val="auto"/>
          <w:sz w:val="24"/>
        </w:rPr>
        <w:fldChar w:fldCharType="end"/>
      </w:r>
      <w:r>
        <w:rPr>
          <w:rFonts w:hint="eastAsia" w:ascii="宋体" w:hAnsi="宋体"/>
          <w:color w:val="auto"/>
          <w:sz w:val="24"/>
          <w:lang w:val="en-US" w:eastAsia="zh-CN"/>
        </w:rPr>
        <w:t>1</w:t>
      </w:r>
    </w:p>
    <w:p>
      <w:pPr>
        <w:pStyle w:val="38"/>
        <w:tabs>
          <w:tab w:val="right" w:leader="dot" w:pos="9402"/>
        </w:tabs>
        <w:spacing w:line="480" w:lineRule="auto"/>
        <w:rPr>
          <w:rFonts w:ascii="宋体" w:hAnsi="宋体"/>
          <w:color w:val="auto"/>
          <w:sz w:val="24"/>
        </w:rPr>
      </w:pPr>
      <w:r>
        <w:rPr>
          <w:color w:val="auto"/>
        </w:rPr>
        <w:fldChar w:fldCharType="begin"/>
      </w:r>
      <w:r>
        <w:rPr>
          <w:color w:val="auto"/>
        </w:rPr>
        <w:instrText xml:space="preserve"> HYPERLINK \l "_Toc494552127" </w:instrText>
      </w:r>
      <w:r>
        <w:rPr>
          <w:color w:val="auto"/>
        </w:rPr>
        <w:fldChar w:fldCharType="separate"/>
      </w:r>
      <w:r>
        <w:rPr>
          <w:rStyle w:val="54"/>
          <w:rFonts w:hint="eastAsia" w:ascii="宋体" w:hAnsi="宋体"/>
          <w:color w:val="auto"/>
          <w:sz w:val="24"/>
        </w:rPr>
        <w:t>第五章</w:t>
      </w:r>
      <w:r>
        <w:rPr>
          <w:rStyle w:val="54"/>
          <w:rFonts w:ascii="宋体" w:hAnsi="宋体"/>
          <w:color w:val="auto"/>
          <w:sz w:val="24"/>
        </w:rPr>
        <w:t xml:space="preserve">  </w:t>
      </w:r>
      <w:r>
        <w:rPr>
          <w:rStyle w:val="54"/>
          <w:rFonts w:hint="eastAsia" w:ascii="宋体" w:hAnsi="宋体"/>
          <w:color w:val="auto"/>
          <w:sz w:val="24"/>
        </w:rPr>
        <w:t>合同主要条款格式</w:t>
      </w:r>
      <w:r>
        <w:rPr>
          <w:rFonts w:ascii="宋体" w:hAnsi="宋体"/>
          <w:color w:val="auto"/>
          <w:sz w:val="24"/>
        </w:rPr>
        <w:tab/>
      </w:r>
      <w:r>
        <w:rPr>
          <w:rFonts w:hint="eastAsia" w:ascii="宋体" w:hAnsi="宋体"/>
          <w:color w:val="auto"/>
          <w:sz w:val="24"/>
        </w:rPr>
        <w:t>1</w:t>
      </w:r>
      <w:r>
        <w:rPr>
          <w:rFonts w:hint="eastAsia" w:ascii="宋体" w:hAnsi="宋体"/>
          <w:color w:val="auto"/>
          <w:sz w:val="24"/>
        </w:rPr>
        <w:fldChar w:fldCharType="end"/>
      </w:r>
      <w:r>
        <w:rPr>
          <w:rFonts w:ascii="宋体" w:hAnsi="宋体"/>
          <w:color w:val="auto"/>
          <w:sz w:val="24"/>
        </w:rPr>
        <w:t>3</w:t>
      </w:r>
    </w:p>
    <w:p>
      <w:pPr>
        <w:pStyle w:val="38"/>
        <w:tabs>
          <w:tab w:val="right" w:leader="dot" w:pos="9402"/>
        </w:tabs>
        <w:spacing w:line="480" w:lineRule="auto"/>
        <w:rPr>
          <w:rFonts w:ascii="宋体" w:hAnsi="宋体"/>
          <w:color w:val="auto"/>
          <w:sz w:val="24"/>
        </w:rPr>
      </w:pPr>
      <w:r>
        <w:rPr>
          <w:color w:val="auto"/>
        </w:rPr>
        <w:fldChar w:fldCharType="begin"/>
      </w:r>
      <w:r>
        <w:rPr>
          <w:color w:val="auto"/>
        </w:rPr>
        <w:instrText xml:space="preserve"> HYPERLINK \l "_Toc494552128" </w:instrText>
      </w:r>
      <w:r>
        <w:rPr>
          <w:color w:val="auto"/>
        </w:rPr>
        <w:fldChar w:fldCharType="separate"/>
      </w:r>
      <w:r>
        <w:rPr>
          <w:rStyle w:val="54"/>
          <w:rFonts w:hint="eastAsia" w:ascii="宋体" w:hAnsi="宋体"/>
          <w:color w:val="auto"/>
          <w:sz w:val="24"/>
        </w:rPr>
        <w:t>第六章　投标文件</w:t>
      </w:r>
      <w:bookmarkStart w:id="5" w:name="_Hlt501640054"/>
      <w:r>
        <w:rPr>
          <w:rStyle w:val="54"/>
          <w:rFonts w:hint="eastAsia" w:ascii="宋体" w:hAnsi="宋体"/>
          <w:color w:val="auto"/>
          <w:sz w:val="24"/>
        </w:rPr>
        <w:t>格</w:t>
      </w:r>
      <w:bookmarkEnd w:id="5"/>
      <w:r>
        <w:rPr>
          <w:rStyle w:val="54"/>
          <w:rFonts w:hint="eastAsia" w:ascii="宋体" w:hAnsi="宋体"/>
          <w:color w:val="auto"/>
          <w:sz w:val="24"/>
        </w:rPr>
        <w:t>式</w:t>
      </w:r>
      <w:r>
        <w:rPr>
          <w:rFonts w:ascii="宋体" w:hAnsi="宋体"/>
          <w:color w:val="auto"/>
          <w:sz w:val="24"/>
        </w:rPr>
        <w:tab/>
      </w:r>
      <w:r>
        <w:rPr>
          <w:rFonts w:hint="eastAsia" w:ascii="宋体" w:hAnsi="宋体"/>
          <w:color w:val="auto"/>
          <w:sz w:val="24"/>
        </w:rPr>
        <w:t>1</w:t>
      </w:r>
      <w:r>
        <w:rPr>
          <w:rFonts w:hint="eastAsia" w:ascii="宋体" w:hAnsi="宋体"/>
          <w:color w:val="auto"/>
          <w:sz w:val="24"/>
        </w:rPr>
        <w:fldChar w:fldCharType="end"/>
      </w:r>
      <w:r>
        <w:rPr>
          <w:rFonts w:ascii="宋体" w:hAnsi="宋体"/>
          <w:color w:val="auto"/>
          <w:sz w:val="24"/>
        </w:rPr>
        <w:t>7</w:t>
      </w:r>
    </w:p>
    <w:p>
      <w:pPr>
        <w:spacing w:before="120" w:beforeLines="50" w:line="480" w:lineRule="auto"/>
        <w:rPr>
          <w:rFonts w:ascii="仿宋_GB2312" w:hAnsi="宋体" w:eastAsia="仿宋_GB2312"/>
          <w:color w:val="auto"/>
          <w:sz w:val="30"/>
        </w:rPr>
      </w:pPr>
      <w:r>
        <w:rPr>
          <w:rFonts w:ascii="宋体" w:hAnsi="宋体"/>
          <w:color w:val="auto"/>
          <w:sz w:val="24"/>
        </w:rPr>
        <w:fldChar w:fldCharType="end"/>
      </w:r>
    </w:p>
    <w:p>
      <w:pPr>
        <w:spacing w:before="120" w:beforeLines="50" w:line="480" w:lineRule="exact"/>
        <w:rPr>
          <w:rFonts w:ascii="仿宋_GB2312" w:hAnsi="宋体" w:eastAsia="仿宋_GB2312"/>
          <w:color w:val="auto"/>
          <w:sz w:val="30"/>
        </w:rPr>
      </w:pPr>
    </w:p>
    <w:p>
      <w:pPr>
        <w:rPr>
          <w:color w:val="auto"/>
        </w:rPr>
      </w:pPr>
    </w:p>
    <w:p>
      <w:pPr>
        <w:spacing w:before="120" w:beforeLines="50" w:line="480" w:lineRule="exact"/>
        <w:rPr>
          <w:rFonts w:ascii="仿宋_GB2312" w:hAnsi="宋体" w:eastAsia="仿宋_GB2312"/>
          <w:color w:val="auto"/>
          <w:sz w:val="30"/>
        </w:rPr>
      </w:pPr>
    </w:p>
    <w:p>
      <w:pPr>
        <w:spacing w:before="120" w:beforeLines="50" w:line="480" w:lineRule="exact"/>
        <w:rPr>
          <w:rFonts w:ascii="仿宋_GB2312" w:hAnsi="宋体" w:eastAsia="仿宋_GB2312"/>
          <w:color w:val="auto"/>
          <w:sz w:val="30"/>
        </w:rPr>
      </w:pPr>
    </w:p>
    <w:p>
      <w:pPr>
        <w:spacing w:before="120" w:beforeLines="50" w:line="480" w:lineRule="exact"/>
        <w:rPr>
          <w:rFonts w:ascii="仿宋_GB2312" w:hAnsi="宋体" w:eastAsia="仿宋_GB2312"/>
          <w:color w:val="auto"/>
          <w:sz w:val="30"/>
        </w:rPr>
      </w:pPr>
    </w:p>
    <w:p>
      <w:pPr>
        <w:pStyle w:val="4"/>
        <w:jc w:val="center"/>
        <w:rPr>
          <w:color w:val="auto"/>
        </w:rPr>
      </w:pPr>
      <w:r>
        <w:rPr>
          <w:rFonts w:ascii="仿宋_GB2312" w:hAnsi="宋体" w:eastAsia="仿宋_GB2312"/>
          <w:color w:val="auto"/>
          <w:sz w:val="30"/>
        </w:rPr>
        <w:br w:type="page"/>
      </w:r>
      <w:bookmarkStart w:id="6" w:name="_Toc254970630"/>
      <w:bookmarkStart w:id="7" w:name="_Toc494552117"/>
      <w:bookmarkStart w:id="8" w:name="_Toc254970489"/>
      <w:r>
        <w:rPr>
          <w:rFonts w:hint="eastAsia"/>
          <w:color w:val="auto"/>
        </w:rPr>
        <w:t>第一章  公开招标公告</w:t>
      </w:r>
      <w:bookmarkEnd w:id="6"/>
      <w:bookmarkEnd w:id="7"/>
      <w:bookmarkEnd w:id="8"/>
    </w:p>
    <w:p>
      <w:pPr>
        <w:pStyle w:val="203"/>
        <w:widowControl w:val="0"/>
        <w:spacing w:after="120" w:line="380" w:lineRule="exact"/>
        <w:ind w:firstLine="420"/>
        <w:rPr>
          <w:rFonts w:ascii="宋体" w:hAnsi="宋体"/>
          <w:color w:val="auto"/>
          <w:sz w:val="21"/>
          <w:szCs w:val="21"/>
        </w:rPr>
      </w:pPr>
      <w:r>
        <w:rPr>
          <w:rFonts w:hint="eastAsia" w:ascii="宋体" w:hAnsi="宋体"/>
          <w:color w:val="auto"/>
          <w:sz w:val="21"/>
          <w:szCs w:val="21"/>
        </w:rPr>
        <w:t>经批准，现就</w:t>
      </w:r>
      <w:r>
        <w:rPr>
          <w:rFonts w:hint="eastAsia" w:ascii="宋体" w:hAnsi="宋体"/>
          <w:color w:val="auto"/>
          <w:sz w:val="21"/>
          <w:szCs w:val="21"/>
          <w:u w:val="single"/>
        </w:rPr>
        <w:t xml:space="preserve"> </w:t>
      </w:r>
      <w:r>
        <w:rPr>
          <w:rFonts w:hint="eastAsia" w:ascii="宋体" w:hAnsi="宋体"/>
          <w:color w:val="auto"/>
          <w:sz w:val="21"/>
          <w:szCs w:val="21"/>
          <w:u w:val="single"/>
          <w:lang w:eastAsia="zh-CN"/>
        </w:rPr>
        <w:t>广西会展时空信息科技有限公司</w:t>
      </w:r>
      <w:r>
        <w:rPr>
          <w:rFonts w:hint="eastAsia" w:ascii="宋体" w:hAnsi="宋体"/>
          <w:color w:val="auto"/>
          <w:sz w:val="21"/>
          <w:szCs w:val="21"/>
          <w:u w:val="single"/>
        </w:rPr>
        <w:t>会议活动接待</w:t>
      </w:r>
      <w:r>
        <w:rPr>
          <w:rFonts w:hint="eastAsia" w:ascii="宋体" w:hAnsi="宋体"/>
          <w:color w:val="auto"/>
          <w:sz w:val="21"/>
          <w:szCs w:val="21"/>
          <w:u w:val="single"/>
          <w:lang w:val="en-US" w:eastAsia="zh-CN"/>
        </w:rPr>
        <w:t>用车</w:t>
      </w:r>
      <w:r>
        <w:rPr>
          <w:rFonts w:hint="eastAsia" w:ascii="宋体" w:hAnsi="宋体"/>
          <w:color w:val="auto"/>
          <w:sz w:val="21"/>
          <w:szCs w:val="21"/>
          <w:u w:val="single"/>
        </w:rPr>
        <w:t>服务</w:t>
      </w:r>
      <w:r>
        <w:rPr>
          <w:rFonts w:hint="eastAsia" w:ascii="宋体" w:hAnsi="宋体"/>
          <w:color w:val="auto"/>
          <w:sz w:val="21"/>
          <w:szCs w:val="21"/>
        </w:rPr>
        <w:t>进行公开招标采购，现将本次公开招标有关事项公告如下：</w:t>
      </w:r>
    </w:p>
    <w:p>
      <w:pPr>
        <w:snapToGrid w:val="0"/>
        <w:spacing w:line="380" w:lineRule="exact"/>
        <w:ind w:left="1866" w:leftChars="200" w:hanging="1446" w:hangingChars="686"/>
        <w:rPr>
          <w:rFonts w:ascii="宋体" w:hAnsi="宋体" w:cs="Arial"/>
          <w:b/>
          <w:bCs/>
          <w:color w:val="auto"/>
          <w:szCs w:val="21"/>
        </w:rPr>
      </w:pPr>
      <w:r>
        <w:rPr>
          <w:rFonts w:hint="eastAsia" w:ascii="宋体" w:hAnsi="宋体" w:cs="Arial"/>
          <w:b/>
          <w:bCs/>
          <w:color w:val="auto"/>
          <w:szCs w:val="21"/>
        </w:rPr>
        <w:t>一、项目名称：</w:t>
      </w:r>
      <w:r>
        <w:rPr>
          <w:rFonts w:hint="default" w:ascii="Times New Roman" w:hAnsi="Times New Roman" w:cs="Times New Roman"/>
          <w:bCs/>
          <w:color w:val="auto"/>
          <w:szCs w:val="21"/>
          <w:u w:val="single"/>
          <w:lang w:val="en-US" w:eastAsia="zh-CN"/>
        </w:rPr>
        <w:t>2023-202</w:t>
      </w:r>
      <w:r>
        <w:rPr>
          <w:rFonts w:hint="eastAsia" w:cs="Times New Roman"/>
          <w:bCs/>
          <w:color w:val="auto"/>
          <w:szCs w:val="21"/>
          <w:u w:val="single"/>
          <w:lang w:val="en-US" w:eastAsia="zh-CN"/>
        </w:rPr>
        <w:t>4</w:t>
      </w:r>
      <w:r>
        <w:rPr>
          <w:rFonts w:hint="eastAsia" w:ascii="宋体" w:hAnsi="宋体" w:cs="Arial"/>
          <w:bCs/>
          <w:color w:val="auto"/>
          <w:szCs w:val="21"/>
          <w:u w:val="single"/>
          <w:lang w:val="en-US" w:eastAsia="zh-CN"/>
        </w:rPr>
        <w:t>年</w:t>
      </w:r>
      <w:r>
        <w:rPr>
          <w:rFonts w:hint="eastAsia" w:ascii="宋体" w:hAnsi="宋体" w:cs="Arial"/>
          <w:bCs/>
          <w:color w:val="auto"/>
          <w:szCs w:val="21"/>
          <w:u w:val="single"/>
        </w:rPr>
        <w:t>会议活动</w:t>
      </w:r>
      <w:r>
        <w:rPr>
          <w:rFonts w:hint="eastAsia" w:ascii="宋体" w:hAnsi="宋体" w:cs="Arial"/>
          <w:bCs/>
          <w:color w:val="auto"/>
          <w:spacing w:val="-2"/>
          <w:szCs w:val="21"/>
          <w:u w:val="single"/>
          <w:lang w:eastAsia="zh-CN"/>
        </w:rPr>
        <w:t>接待用车</w:t>
      </w:r>
      <w:r>
        <w:rPr>
          <w:rFonts w:hint="eastAsia" w:ascii="宋体" w:hAnsi="宋体" w:cs="Arial"/>
          <w:bCs/>
          <w:color w:val="auto"/>
          <w:spacing w:val="-2"/>
          <w:szCs w:val="21"/>
          <w:u w:val="single"/>
        </w:rPr>
        <w:t>服务采购</w:t>
      </w:r>
    </w:p>
    <w:p>
      <w:pPr>
        <w:snapToGrid w:val="0"/>
        <w:spacing w:line="380" w:lineRule="exact"/>
        <w:ind w:firstLine="422" w:firstLineChars="200"/>
        <w:rPr>
          <w:b/>
          <w:bCs/>
          <w:color w:val="auto"/>
          <w:shd w:val="clear" w:color="auto" w:fill="FFFFFF"/>
        </w:rPr>
      </w:pPr>
      <w:r>
        <w:rPr>
          <w:rFonts w:hint="eastAsia" w:ascii="宋体" w:hAnsi="宋体" w:cs="Arial"/>
          <w:b/>
          <w:color w:val="auto"/>
          <w:szCs w:val="21"/>
        </w:rPr>
        <w:t>二、</w:t>
      </w:r>
      <w:r>
        <w:rPr>
          <w:rFonts w:hint="eastAsia"/>
          <w:b/>
          <w:bCs/>
          <w:color w:val="auto"/>
          <w:shd w:val="clear" w:color="auto" w:fill="FFFFFF"/>
        </w:rPr>
        <w:t>采购内容：</w:t>
      </w:r>
      <w:r>
        <w:rPr>
          <w:rFonts w:hint="eastAsia"/>
          <w:bCs/>
          <w:color w:val="auto"/>
          <w:shd w:val="clear" w:color="auto" w:fill="FFFFFF"/>
        </w:rPr>
        <w:t>合同有效期内</w:t>
      </w:r>
      <w:r>
        <w:rPr>
          <w:rFonts w:hint="eastAsia" w:ascii="宋体" w:hAnsi="宋体"/>
          <w:color w:val="auto"/>
          <w:kern w:val="0"/>
          <w:szCs w:val="21"/>
        </w:rPr>
        <w:t>车辆租赁服务</w:t>
      </w:r>
    </w:p>
    <w:p>
      <w:pPr>
        <w:spacing w:line="300" w:lineRule="exact"/>
        <w:ind w:firstLine="420" w:firstLineChars="200"/>
        <w:jc w:val="both"/>
        <w:rPr>
          <w:rFonts w:ascii="宋体" w:hAnsi="宋体"/>
          <w:color w:val="auto"/>
          <w:kern w:val="0"/>
          <w:szCs w:val="21"/>
        </w:rPr>
      </w:pPr>
      <w:r>
        <w:rPr>
          <w:rFonts w:hint="eastAsia" w:ascii="宋体" w:hAnsi="宋体"/>
          <w:color w:val="auto"/>
          <w:kern w:val="0"/>
          <w:szCs w:val="21"/>
        </w:rPr>
        <w:t>1</w:t>
      </w:r>
      <w:r>
        <w:rPr>
          <w:rFonts w:ascii="宋体" w:hAnsi="宋体"/>
          <w:color w:val="auto"/>
          <w:kern w:val="0"/>
          <w:szCs w:val="21"/>
        </w:rPr>
        <w:t>.</w:t>
      </w:r>
      <w:r>
        <w:rPr>
          <w:rFonts w:hint="eastAsia" w:ascii="宋体" w:hAnsi="宋体"/>
          <w:color w:val="auto"/>
          <w:kern w:val="0"/>
          <w:szCs w:val="21"/>
        </w:rPr>
        <w:t>车辆服务包括</w:t>
      </w:r>
      <w:r>
        <w:rPr>
          <w:rFonts w:ascii="宋体" w:hAnsi="宋体"/>
          <w:color w:val="auto"/>
          <w:kern w:val="0"/>
          <w:szCs w:val="21"/>
        </w:rPr>
        <w:t>中级</w:t>
      </w:r>
      <w:r>
        <w:rPr>
          <w:rFonts w:hint="eastAsia" w:ascii="宋体" w:hAnsi="宋体"/>
          <w:color w:val="auto"/>
          <w:kern w:val="0"/>
          <w:szCs w:val="21"/>
        </w:rPr>
        <w:t>公务</w:t>
      </w:r>
      <w:r>
        <w:rPr>
          <w:rFonts w:ascii="宋体" w:hAnsi="宋体"/>
          <w:color w:val="auto"/>
          <w:kern w:val="0"/>
          <w:szCs w:val="21"/>
        </w:rPr>
        <w:t>轿车</w:t>
      </w:r>
      <w:r>
        <w:rPr>
          <w:rFonts w:hint="eastAsia" w:ascii="宋体" w:hAnsi="宋体"/>
          <w:color w:val="auto"/>
          <w:kern w:val="0"/>
          <w:szCs w:val="21"/>
        </w:rPr>
        <w:t>、</w:t>
      </w:r>
      <w:r>
        <w:rPr>
          <w:rFonts w:ascii="宋体" w:hAnsi="宋体"/>
          <w:color w:val="auto"/>
          <w:kern w:val="0"/>
          <w:szCs w:val="21"/>
        </w:rPr>
        <w:t>中高级</w:t>
      </w:r>
      <w:r>
        <w:rPr>
          <w:rFonts w:hint="eastAsia" w:ascii="宋体" w:hAnsi="宋体"/>
          <w:color w:val="auto"/>
          <w:kern w:val="0"/>
          <w:szCs w:val="21"/>
        </w:rPr>
        <w:t>公务</w:t>
      </w:r>
      <w:r>
        <w:rPr>
          <w:rFonts w:ascii="宋体" w:hAnsi="宋体"/>
          <w:color w:val="auto"/>
          <w:kern w:val="0"/>
          <w:szCs w:val="21"/>
        </w:rPr>
        <w:t>轿车</w:t>
      </w:r>
      <w:r>
        <w:rPr>
          <w:rFonts w:hint="eastAsia" w:ascii="宋体" w:hAnsi="宋体"/>
          <w:color w:val="auto"/>
          <w:kern w:val="0"/>
          <w:szCs w:val="21"/>
        </w:rPr>
        <w:t>、商务车、中型客</w:t>
      </w:r>
      <w:bookmarkStart w:id="48" w:name="_GoBack"/>
      <w:bookmarkEnd w:id="48"/>
      <w:r>
        <w:rPr>
          <w:rFonts w:hint="eastAsia" w:ascii="宋体" w:hAnsi="宋体"/>
          <w:color w:val="auto"/>
          <w:kern w:val="0"/>
          <w:szCs w:val="21"/>
        </w:rPr>
        <w:t>车、</w:t>
      </w:r>
      <w:r>
        <w:rPr>
          <w:rFonts w:hint="eastAsia" w:ascii="宋体" w:hAnsi="宋体"/>
          <w:color w:val="auto"/>
          <w:kern w:val="0"/>
          <w:szCs w:val="21"/>
          <w:lang w:val="en-US" w:eastAsia="zh-CN"/>
        </w:rPr>
        <w:t>考斯特</w:t>
      </w:r>
      <w:r>
        <w:rPr>
          <w:rFonts w:hint="eastAsia" w:ascii="宋体" w:hAnsi="宋体"/>
          <w:color w:val="auto"/>
          <w:kern w:val="0"/>
          <w:szCs w:val="21"/>
        </w:rPr>
        <w:t>、大型客车，服务类型包括包车和机场（火车站）接送。</w:t>
      </w:r>
    </w:p>
    <w:p>
      <w:pPr>
        <w:spacing w:before="120" w:beforeLines="50" w:after="120" w:afterLines="50" w:line="380" w:lineRule="exact"/>
        <w:ind w:firstLine="420" w:firstLineChars="200"/>
        <w:rPr>
          <w:rFonts w:ascii="宋体" w:hAnsi="宋体"/>
          <w:color w:val="auto"/>
          <w:kern w:val="0"/>
          <w:szCs w:val="21"/>
        </w:rPr>
      </w:pPr>
      <w:r>
        <w:rPr>
          <w:rFonts w:hint="eastAsia" w:ascii="宋体" w:hAnsi="宋体"/>
          <w:color w:val="auto"/>
          <w:kern w:val="0"/>
          <w:szCs w:val="21"/>
        </w:rPr>
        <w:t>2.</w:t>
      </w:r>
      <w:r>
        <w:rPr>
          <w:rFonts w:hint="default" w:ascii="Times New Roman" w:hAnsi="Times New Roman" w:cs="Times New Roman"/>
          <w:color w:val="auto"/>
          <w:kern w:val="0"/>
          <w:szCs w:val="21"/>
          <w:lang w:val="en-US" w:eastAsia="zh-CN"/>
        </w:rPr>
        <w:t>2023-2024</w:t>
      </w:r>
      <w:r>
        <w:rPr>
          <w:rFonts w:hint="eastAsia" w:ascii="宋体" w:hAnsi="宋体"/>
          <w:color w:val="auto"/>
          <w:kern w:val="0"/>
          <w:szCs w:val="21"/>
          <w:lang w:val="en-US" w:eastAsia="zh-CN"/>
        </w:rPr>
        <w:t>年</w:t>
      </w:r>
      <w:r>
        <w:rPr>
          <w:rFonts w:hint="eastAsia" w:ascii="宋体" w:hAnsi="宋体"/>
          <w:color w:val="auto"/>
          <w:kern w:val="0"/>
          <w:szCs w:val="21"/>
        </w:rPr>
        <w:t>车辆租赁总金额估计在</w:t>
      </w:r>
      <w:r>
        <w:rPr>
          <w:rFonts w:hint="eastAsia" w:ascii="Times New Roman" w:hAnsi="Times New Roman" w:cs="Times New Roman"/>
          <w:color w:val="auto"/>
          <w:kern w:val="0"/>
          <w:szCs w:val="21"/>
          <w:lang w:val="en-US" w:eastAsia="zh-CN"/>
        </w:rPr>
        <w:t>30</w:t>
      </w:r>
      <w:r>
        <w:rPr>
          <w:rFonts w:hint="eastAsia" w:ascii="宋体" w:hAnsi="宋体"/>
          <w:color w:val="auto"/>
          <w:kern w:val="0"/>
          <w:szCs w:val="21"/>
        </w:rPr>
        <w:t>万元人民币，每次</w:t>
      </w:r>
      <w:r>
        <w:rPr>
          <w:rFonts w:ascii="宋体" w:hAnsi="宋体"/>
          <w:color w:val="auto"/>
          <w:kern w:val="0"/>
          <w:szCs w:val="21"/>
        </w:rPr>
        <w:t>实际</w:t>
      </w:r>
      <w:r>
        <w:rPr>
          <w:rFonts w:hint="eastAsia" w:ascii="宋体" w:hAnsi="宋体"/>
          <w:color w:val="auto"/>
          <w:kern w:val="0"/>
          <w:szCs w:val="21"/>
        </w:rPr>
        <w:t>活动</w:t>
      </w:r>
      <w:r>
        <w:rPr>
          <w:rFonts w:ascii="宋体" w:hAnsi="宋体"/>
          <w:color w:val="auto"/>
          <w:kern w:val="0"/>
          <w:szCs w:val="21"/>
        </w:rPr>
        <w:t>使用车型及数量不确定</w:t>
      </w:r>
      <w:r>
        <w:rPr>
          <w:rFonts w:hint="eastAsia" w:ascii="宋体" w:hAnsi="宋体"/>
          <w:color w:val="auto"/>
          <w:kern w:val="0"/>
          <w:szCs w:val="21"/>
        </w:rPr>
        <w:t>，通知使用车辆时间不少于一星期，</w:t>
      </w:r>
      <w:r>
        <w:rPr>
          <w:rFonts w:ascii="宋体" w:hAnsi="宋体"/>
          <w:color w:val="auto"/>
          <w:kern w:val="0"/>
          <w:szCs w:val="21"/>
        </w:rPr>
        <w:t>须保证满足需要</w:t>
      </w:r>
      <w:r>
        <w:rPr>
          <w:rFonts w:hint="eastAsia" w:ascii="宋体" w:hAnsi="宋体"/>
          <w:color w:val="auto"/>
          <w:kern w:val="0"/>
          <w:szCs w:val="21"/>
        </w:rPr>
        <w:t>。</w:t>
      </w:r>
    </w:p>
    <w:p>
      <w:pPr>
        <w:spacing w:before="120" w:beforeLines="50" w:after="120" w:afterLines="50" w:line="380" w:lineRule="exact"/>
        <w:ind w:firstLine="420" w:firstLineChars="200"/>
        <w:rPr>
          <w:rFonts w:ascii="宋体" w:hAnsi="宋体"/>
          <w:color w:val="auto"/>
          <w:kern w:val="0"/>
          <w:szCs w:val="21"/>
        </w:rPr>
      </w:pPr>
      <w:r>
        <w:rPr>
          <w:rFonts w:hint="eastAsia" w:ascii="宋体" w:hAnsi="宋体"/>
          <w:color w:val="auto"/>
          <w:kern w:val="0"/>
          <w:szCs w:val="21"/>
        </w:rPr>
        <w:t>3</w:t>
      </w:r>
      <w:r>
        <w:rPr>
          <w:rFonts w:ascii="宋体" w:hAnsi="宋体"/>
          <w:color w:val="auto"/>
          <w:kern w:val="0"/>
          <w:szCs w:val="21"/>
        </w:rPr>
        <w:t>.结算方式：</w:t>
      </w:r>
      <w:r>
        <w:rPr>
          <w:rFonts w:hint="eastAsia" w:ascii="宋体" w:hAnsi="宋体"/>
          <w:color w:val="auto"/>
          <w:kern w:val="0"/>
          <w:szCs w:val="21"/>
        </w:rPr>
        <w:t>每次活动结束</w:t>
      </w:r>
      <w:r>
        <w:rPr>
          <w:rFonts w:ascii="宋体" w:hAnsi="宋体"/>
          <w:color w:val="auto"/>
          <w:kern w:val="0"/>
          <w:szCs w:val="21"/>
        </w:rPr>
        <w:t>后</w:t>
      </w:r>
      <w:r>
        <w:rPr>
          <w:rFonts w:hint="eastAsia" w:ascii="宋体" w:hAnsi="宋体"/>
          <w:color w:val="auto"/>
          <w:kern w:val="0"/>
          <w:szCs w:val="21"/>
          <w:lang w:val="en-US" w:eastAsia="zh-CN"/>
        </w:rPr>
        <w:t>三</w:t>
      </w:r>
      <w:r>
        <w:rPr>
          <w:rFonts w:hint="eastAsia" w:ascii="宋体" w:hAnsi="宋体"/>
          <w:color w:val="auto"/>
          <w:kern w:val="0"/>
          <w:szCs w:val="21"/>
        </w:rPr>
        <w:t>十个工作日内,</w:t>
      </w:r>
      <w:r>
        <w:rPr>
          <w:rFonts w:ascii="宋体" w:hAnsi="宋体"/>
          <w:color w:val="auto"/>
          <w:kern w:val="0"/>
          <w:szCs w:val="21"/>
        </w:rPr>
        <w:t>按实际车辆使用数量和使用天数据实结算。</w:t>
      </w:r>
    </w:p>
    <w:p>
      <w:pPr>
        <w:spacing w:before="120" w:beforeLines="50" w:after="120" w:afterLines="50" w:line="380" w:lineRule="exact"/>
        <w:ind w:firstLine="420" w:firstLineChars="200"/>
        <w:rPr>
          <w:rFonts w:ascii="宋体" w:hAnsi="宋体"/>
          <w:color w:val="auto"/>
          <w:kern w:val="0"/>
          <w:szCs w:val="21"/>
        </w:rPr>
      </w:pPr>
      <w:r>
        <w:rPr>
          <w:rFonts w:hint="eastAsia" w:ascii="宋体" w:hAnsi="宋体"/>
          <w:color w:val="auto"/>
          <w:kern w:val="0"/>
          <w:szCs w:val="21"/>
        </w:rPr>
        <w:t>4</w:t>
      </w:r>
      <w:r>
        <w:rPr>
          <w:rFonts w:ascii="宋体" w:hAnsi="宋体"/>
          <w:color w:val="auto"/>
          <w:kern w:val="0"/>
          <w:szCs w:val="21"/>
        </w:rPr>
        <w:t>.招标数</w:t>
      </w:r>
      <w:r>
        <w:rPr>
          <w:rFonts w:hint="eastAsia" w:ascii="宋体" w:hAnsi="宋体"/>
          <w:color w:val="auto"/>
          <w:kern w:val="0"/>
          <w:szCs w:val="21"/>
        </w:rPr>
        <w:t>：</w:t>
      </w:r>
      <w:r>
        <w:rPr>
          <w:rFonts w:hint="eastAsia" w:ascii="宋体" w:hAnsi="宋体"/>
          <w:color w:val="auto"/>
          <w:kern w:val="0"/>
          <w:szCs w:val="21"/>
          <w:lang w:val="en-US" w:eastAsia="zh-CN"/>
        </w:rPr>
        <w:t>1</w:t>
      </w:r>
      <w:r>
        <w:rPr>
          <w:rFonts w:ascii="宋体" w:hAnsi="宋体"/>
          <w:color w:val="auto"/>
          <w:kern w:val="0"/>
          <w:szCs w:val="21"/>
        </w:rPr>
        <w:t>家。</w:t>
      </w:r>
    </w:p>
    <w:p>
      <w:pPr>
        <w:spacing w:before="120" w:beforeLines="50" w:after="120" w:afterLines="50" w:line="380" w:lineRule="exact"/>
        <w:ind w:firstLine="420" w:firstLineChars="200"/>
        <w:rPr>
          <w:rFonts w:ascii="宋体" w:hAnsi="宋体"/>
          <w:color w:val="auto"/>
          <w:kern w:val="0"/>
          <w:szCs w:val="21"/>
        </w:rPr>
      </w:pPr>
      <w:r>
        <w:rPr>
          <w:rFonts w:hint="eastAsia" w:ascii="宋体" w:hAnsi="宋体"/>
          <w:color w:val="auto"/>
          <w:kern w:val="0"/>
          <w:szCs w:val="21"/>
        </w:rPr>
        <w:t>5.</w:t>
      </w:r>
      <w:r>
        <w:rPr>
          <w:rFonts w:hint="eastAsia"/>
          <w:bCs/>
          <w:color w:val="auto"/>
          <w:shd w:val="clear" w:color="auto" w:fill="FFFFFF"/>
        </w:rPr>
        <w:t>合同有效期：自签订之日起至</w:t>
      </w:r>
      <w:r>
        <w:rPr>
          <w:rFonts w:hint="eastAsia" w:ascii="Times New Roman" w:hAnsi="Times New Roman" w:cs="Times New Roman"/>
          <w:color w:val="auto"/>
          <w:kern w:val="0"/>
          <w:szCs w:val="21"/>
          <w:lang w:val="en-US" w:eastAsia="zh-CN"/>
        </w:rPr>
        <w:t>2024</w:t>
      </w:r>
      <w:r>
        <w:rPr>
          <w:rFonts w:hint="eastAsia"/>
          <w:bCs/>
          <w:color w:val="auto"/>
          <w:shd w:val="clear" w:color="auto" w:fill="FFFFFF"/>
        </w:rPr>
        <w:t>年</w:t>
      </w:r>
      <w:r>
        <w:rPr>
          <w:rFonts w:hint="eastAsia" w:ascii="Times New Roman" w:hAnsi="Times New Roman" w:cs="Times New Roman"/>
          <w:color w:val="auto"/>
          <w:kern w:val="0"/>
          <w:szCs w:val="21"/>
          <w:lang w:val="en-US" w:eastAsia="zh-CN"/>
        </w:rPr>
        <w:t>12</w:t>
      </w:r>
      <w:r>
        <w:rPr>
          <w:rFonts w:hint="eastAsia"/>
          <w:bCs/>
          <w:color w:val="auto"/>
          <w:shd w:val="clear" w:color="auto" w:fill="FFFFFF"/>
        </w:rPr>
        <w:t>月</w:t>
      </w:r>
      <w:r>
        <w:rPr>
          <w:rFonts w:hint="eastAsia" w:ascii="Times New Roman" w:hAnsi="Times New Roman" w:cs="Times New Roman"/>
          <w:color w:val="auto"/>
          <w:kern w:val="0"/>
          <w:szCs w:val="21"/>
          <w:lang w:val="en-US" w:eastAsia="zh-CN"/>
        </w:rPr>
        <w:t>31</w:t>
      </w:r>
      <w:r>
        <w:rPr>
          <w:rFonts w:hint="eastAsia"/>
          <w:bCs/>
          <w:color w:val="auto"/>
          <w:shd w:val="clear" w:color="auto" w:fill="FFFFFF"/>
        </w:rPr>
        <w:t>日。</w:t>
      </w:r>
    </w:p>
    <w:p>
      <w:pPr>
        <w:snapToGrid w:val="0"/>
        <w:spacing w:line="380" w:lineRule="exact"/>
        <w:ind w:firstLine="422" w:firstLineChars="200"/>
        <w:rPr>
          <w:rFonts w:ascii="宋体" w:hAnsi="宋体" w:cs="Arial"/>
          <w:b/>
          <w:bCs/>
          <w:color w:val="auto"/>
          <w:szCs w:val="21"/>
        </w:rPr>
      </w:pPr>
      <w:r>
        <w:rPr>
          <w:rFonts w:hint="eastAsia" w:ascii="宋体" w:hAnsi="宋体" w:cs="Arial"/>
          <w:b/>
          <w:color w:val="auto"/>
          <w:szCs w:val="21"/>
        </w:rPr>
        <w:t>三</w:t>
      </w:r>
      <w:r>
        <w:rPr>
          <w:rFonts w:hint="eastAsia" w:ascii="宋体" w:hAnsi="宋体" w:cs="Arial"/>
          <w:color w:val="auto"/>
          <w:szCs w:val="21"/>
        </w:rPr>
        <w:t>、</w:t>
      </w:r>
      <w:r>
        <w:rPr>
          <w:rFonts w:hint="eastAsia" w:ascii="宋体" w:hAnsi="宋体" w:cs="Arial"/>
          <w:b/>
          <w:bCs/>
          <w:color w:val="auto"/>
          <w:szCs w:val="21"/>
        </w:rPr>
        <w:t>合格投标人的资格要求</w:t>
      </w:r>
    </w:p>
    <w:p>
      <w:pPr>
        <w:snapToGrid w:val="0"/>
        <w:spacing w:line="380" w:lineRule="exact"/>
        <w:ind w:firstLine="420" w:firstLineChars="200"/>
        <w:rPr>
          <w:rFonts w:ascii="宋体" w:hAnsi="宋体" w:cs="Arial"/>
          <w:color w:val="auto"/>
          <w:szCs w:val="21"/>
        </w:rPr>
      </w:pPr>
      <w:r>
        <w:rPr>
          <w:rFonts w:hint="eastAsia" w:ascii="宋体" w:hAnsi="宋体" w:cs="Arial"/>
          <w:color w:val="auto"/>
          <w:szCs w:val="21"/>
          <w:lang w:val="en-US" w:eastAsia="zh-CN"/>
        </w:rPr>
        <w:t>1</w:t>
      </w:r>
      <w:r>
        <w:rPr>
          <w:rFonts w:hint="eastAsia" w:ascii="宋体" w:hAnsi="宋体" w:cs="Arial"/>
          <w:color w:val="auto"/>
          <w:szCs w:val="21"/>
        </w:rPr>
        <w:t>.国内注册（指按国家有关规定要求注册的），在南宁市具有车辆租赁（或交通服务）、运输服务的经营资质，且具有企业法人营业执照。</w:t>
      </w:r>
    </w:p>
    <w:p>
      <w:pPr>
        <w:snapToGrid w:val="0"/>
        <w:spacing w:line="380" w:lineRule="exact"/>
        <w:ind w:firstLine="420" w:firstLineChars="200"/>
        <w:rPr>
          <w:rFonts w:ascii="宋体" w:hAnsi="宋体" w:cs="Arial"/>
          <w:color w:val="auto"/>
          <w:szCs w:val="21"/>
        </w:rPr>
      </w:pPr>
      <w:r>
        <w:rPr>
          <w:rFonts w:hint="eastAsia" w:ascii="宋体" w:hAnsi="宋体" w:cs="Arial"/>
          <w:color w:val="auto"/>
          <w:szCs w:val="21"/>
          <w:lang w:val="en-US" w:eastAsia="zh-CN"/>
        </w:rPr>
        <w:t>2</w:t>
      </w:r>
      <w:r>
        <w:rPr>
          <w:rFonts w:hint="eastAsia" w:ascii="宋体" w:hAnsi="宋体" w:cs="Arial"/>
          <w:color w:val="auto"/>
          <w:szCs w:val="21"/>
        </w:rPr>
        <w:t>.本项目不接受联合体形式的投标人。</w:t>
      </w:r>
    </w:p>
    <w:p>
      <w:pPr>
        <w:snapToGrid w:val="0"/>
        <w:spacing w:line="380" w:lineRule="exact"/>
        <w:ind w:firstLine="420" w:firstLineChars="200"/>
        <w:rPr>
          <w:rFonts w:ascii="宋体" w:hAnsi="宋体" w:cs="Arial"/>
          <w:color w:val="auto"/>
          <w:szCs w:val="21"/>
        </w:rPr>
      </w:pPr>
      <w:r>
        <w:rPr>
          <w:rFonts w:hint="eastAsia" w:ascii="宋体" w:hAnsi="宋体" w:cs="Arial"/>
          <w:color w:val="auto"/>
          <w:szCs w:val="21"/>
          <w:lang w:val="en-US" w:eastAsia="zh-CN"/>
        </w:rPr>
        <w:t>3</w:t>
      </w:r>
      <w:r>
        <w:rPr>
          <w:rFonts w:hint="eastAsia" w:ascii="宋体" w:hAnsi="宋体" w:cs="Arial"/>
          <w:color w:val="auto"/>
          <w:szCs w:val="21"/>
        </w:rPr>
        <w:t>.参加本次采购招标前三年内，在经营活动中没有重大违法记录。</w:t>
      </w:r>
    </w:p>
    <w:p>
      <w:pPr>
        <w:snapToGrid w:val="0"/>
        <w:spacing w:line="380" w:lineRule="exact"/>
        <w:ind w:firstLine="420" w:firstLineChars="200"/>
        <w:rPr>
          <w:rFonts w:ascii="宋体" w:hAnsi="宋体" w:cs="Arial"/>
          <w:color w:val="auto"/>
          <w:szCs w:val="21"/>
        </w:rPr>
      </w:pPr>
      <w:r>
        <w:rPr>
          <w:rFonts w:hint="eastAsia" w:ascii="宋体" w:hAnsi="宋体" w:cs="Arial"/>
          <w:color w:val="auto"/>
          <w:szCs w:val="21"/>
          <w:lang w:val="en-US" w:eastAsia="zh-CN"/>
        </w:rPr>
        <w:t>4</w:t>
      </w:r>
      <w:r>
        <w:rPr>
          <w:rFonts w:hint="eastAsia" w:ascii="宋体" w:hAnsi="宋体" w:cs="Arial"/>
          <w:color w:val="auto"/>
          <w:szCs w:val="21"/>
        </w:rPr>
        <w:t>.未在“信用中国”网站(www.creditchina.gov.cn)、中国采购网(www.ccgp.gov.cn)等渠道列入失信被执行人、重大税收违法案件当事人名单，采购严重违法失信行为记录名单。</w:t>
      </w:r>
    </w:p>
    <w:p>
      <w:pPr>
        <w:snapToGrid w:val="0"/>
        <w:spacing w:line="380" w:lineRule="exact"/>
        <w:ind w:firstLine="422" w:firstLineChars="200"/>
        <w:rPr>
          <w:rFonts w:ascii="宋体" w:hAnsi="宋体" w:cs="Arial"/>
          <w:color w:val="auto"/>
          <w:szCs w:val="21"/>
        </w:rPr>
      </w:pPr>
      <w:r>
        <w:rPr>
          <w:rFonts w:hint="eastAsia" w:ascii="宋体" w:hAnsi="宋体" w:cs="Arial"/>
          <w:b/>
          <w:bCs/>
          <w:color w:val="auto"/>
          <w:szCs w:val="21"/>
        </w:rPr>
        <w:t>四、招标公告期限和招标文件发售时间</w:t>
      </w:r>
    </w:p>
    <w:p>
      <w:pPr>
        <w:snapToGrid w:val="0"/>
        <w:spacing w:line="380" w:lineRule="exact"/>
        <w:ind w:firstLine="472" w:firstLineChars="225"/>
        <w:rPr>
          <w:rFonts w:ascii="宋体" w:hAnsi="宋体" w:cs="Arial"/>
          <w:color w:val="auto"/>
          <w:szCs w:val="21"/>
        </w:rPr>
      </w:pPr>
      <w:r>
        <w:rPr>
          <w:rFonts w:hint="eastAsia" w:ascii="宋体" w:hAnsi="宋体" w:cs="Arial"/>
          <w:color w:val="auto"/>
          <w:szCs w:val="21"/>
        </w:rPr>
        <w:t>1.公告期限：</w:t>
      </w:r>
      <w:r>
        <w:rPr>
          <w:rFonts w:hint="default" w:ascii="Times New Roman" w:hAnsi="Times New Roman" w:cs="Times New Roman"/>
          <w:color w:val="auto"/>
          <w:szCs w:val="21"/>
          <w:u w:val="single"/>
        </w:rPr>
        <w:t>202</w:t>
      </w:r>
      <w:r>
        <w:rPr>
          <w:rFonts w:hint="default" w:ascii="Times New Roman" w:hAnsi="Times New Roman" w:cs="Times New Roman"/>
          <w:color w:val="auto"/>
          <w:szCs w:val="21"/>
          <w:u w:val="single"/>
          <w:lang w:val="en-US" w:eastAsia="zh-CN"/>
        </w:rPr>
        <w:t>3</w:t>
      </w:r>
      <w:r>
        <w:rPr>
          <w:rFonts w:hint="eastAsia" w:ascii="宋体" w:hAnsi="宋体" w:cs="Arial"/>
          <w:color w:val="auto"/>
          <w:szCs w:val="21"/>
        </w:rPr>
        <w:t>年</w:t>
      </w:r>
      <w:r>
        <w:rPr>
          <w:rFonts w:hint="eastAsia" w:ascii="Times New Roman" w:hAnsi="Times New Roman" w:cs="Times New Roman"/>
          <w:color w:val="auto"/>
          <w:szCs w:val="21"/>
          <w:u w:val="single"/>
          <w:lang w:val="en-US" w:eastAsia="zh-CN"/>
        </w:rPr>
        <w:t xml:space="preserve">5 </w:t>
      </w:r>
      <w:r>
        <w:rPr>
          <w:rFonts w:hint="eastAsia" w:ascii="宋体" w:hAnsi="宋体" w:cs="Arial"/>
          <w:color w:val="auto"/>
          <w:szCs w:val="21"/>
        </w:rPr>
        <w:t>月</w:t>
      </w:r>
      <w:r>
        <w:rPr>
          <w:rFonts w:hint="eastAsia" w:ascii="宋体" w:hAnsi="宋体" w:cs="Arial"/>
          <w:color w:val="auto"/>
          <w:szCs w:val="21"/>
          <w:u w:val="single"/>
          <w:lang w:val="en-US" w:eastAsia="zh-CN"/>
        </w:rPr>
        <w:t xml:space="preserve"> </w:t>
      </w:r>
      <w:r>
        <w:rPr>
          <w:rFonts w:hint="eastAsia" w:cs="Times New Roman"/>
          <w:color w:val="auto"/>
          <w:szCs w:val="21"/>
          <w:u w:val="single"/>
          <w:lang w:val="en-US" w:eastAsia="zh-CN"/>
        </w:rPr>
        <w:t>23</w:t>
      </w:r>
      <w:r>
        <w:rPr>
          <w:rFonts w:hint="eastAsia" w:ascii="Times New Roman" w:hAnsi="Times New Roman" w:cs="Times New Roman"/>
          <w:color w:val="auto"/>
          <w:szCs w:val="21"/>
          <w:u w:val="single"/>
          <w:lang w:val="en-US" w:eastAsia="zh-CN"/>
        </w:rPr>
        <w:t xml:space="preserve"> </w:t>
      </w:r>
      <w:r>
        <w:rPr>
          <w:rFonts w:hint="eastAsia" w:ascii="宋体" w:hAnsi="宋体" w:cs="Arial"/>
          <w:color w:val="auto"/>
          <w:szCs w:val="21"/>
        </w:rPr>
        <w:t>日至</w:t>
      </w:r>
      <w:r>
        <w:rPr>
          <w:rFonts w:hint="eastAsia" w:ascii="宋体" w:hAnsi="宋体" w:cs="Arial"/>
          <w:color w:val="auto"/>
          <w:szCs w:val="21"/>
          <w:u w:val="single"/>
        </w:rPr>
        <w:t xml:space="preserve"> </w:t>
      </w:r>
      <w:r>
        <w:rPr>
          <w:rFonts w:hint="eastAsia" w:ascii="Times New Roman" w:hAnsi="Times New Roman" w:cs="Times New Roman"/>
          <w:color w:val="auto"/>
          <w:szCs w:val="21"/>
          <w:u w:val="single"/>
          <w:lang w:val="en-US" w:eastAsia="zh-CN"/>
        </w:rPr>
        <w:t>2023</w:t>
      </w:r>
      <w:r>
        <w:rPr>
          <w:rFonts w:hint="eastAsia" w:ascii="宋体" w:hAnsi="宋体" w:cs="Arial"/>
          <w:color w:val="auto"/>
          <w:szCs w:val="21"/>
        </w:rPr>
        <w:t>年</w:t>
      </w:r>
      <w:r>
        <w:rPr>
          <w:rFonts w:hint="eastAsia" w:ascii="宋体" w:hAnsi="宋体" w:cs="Arial"/>
          <w:color w:val="auto"/>
          <w:szCs w:val="21"/>
          <w:u w:val="single"/>
          <w:lang w:val="en-US" w:eastAsia="zh-CN"/>
        </w:rPr>
        <w:t xml:space="preserve"> </w:t>
      </w:r>
      <w:r>
        <w:rPr>
          <w:rFonts w:hint="eastAsia" w:ascii="Times New Roman" w:hAnsi="Times New Roman" w:cs="Times New Roman"/>
          <w:color w:val="auto"/>
          <w:szCs w:val="21"/>
          <w:u w:val="single"/>
          <w:lang w:val="en-US" w:eastAsia="zh-CN"/>
        </w:rPr>
        <w:t>6</w:t>
      </w:r>
      <w:r>
        <w:rPr>
          <w:rFonts w:hint="eastAsia" w:ascii="宋体" w:hAnsi="宋体" w:cs="Arial"/>
          <w:color w:val="auto"/>
          <w:szCs w:val="21"/>
          <w:u w:val="single"/>
          <w:lang w:val="en-US" w:eastAsia="zh-CN"/>
        </w:rPr>
        <w:t xml:space="preserve"> </w:t>
      </w:r>
      <w:r>
        <w:rPr>
          <w:rFonts w:hint="eastAsia" w:ascii="宋体" w:hAnsi="宋体" w:cs="Arial"/>
          <w:color w:val="auto"/>
          <w:szCs w:val="21"/>
        </w:rPr>
        <w:t>月</w:t>
      </w:r>
      <w:r>
        <w:rPr>
          <w:rFonts w:hint="eastAsia" w:ascii="宋体" w:hAnsi="宋体" w:cs="Arial"/>
          <w:color w:val="auto"/>
          <w:szCs w:val="21"/>
          <w:u w:val="single"/>
          <w:lang w:val="en-US" w:eastAsia="zh-CN"/>
        </w:rPr>
        <w:t xml:space="preserve"> </w:t>
      </w:r>
      <w:r>
        <w:rPr>
          <w:rFonts w:hint="eastAsia" w:cs="Times New Roman"/>
          <w:color w:val="auto"/>
          <w:szCs w:val="21"/>
          <w:u w:val="single"/>
          <w:lang w:val="en-US" w:eastAsia="zh-CN"/>
        </w:rPr>
        <w:t>11</w:t>
      </w:r>
      <w:r>
        <w:rPr>
          <w:rFonts w:hint="eastAsia" w:ascii="宋体" w:hAnsi="宋体" w:cs="Arial"/>
          <w:color w:val="auto"/>
          <w:szCs w:val="21"/>
          <w:u w:val="single"/>
          <w:lang w:val="en-US" w:eastAsia="zh-CN"/>
        </w:rPr>
        <w:t xml:space="preserve"> </w:t>
      </w:r>
      <w:r>
        <w:rPr>
          <w:rFonts w:hint="eastAsia" w:ascii="宋体" w:hAnsi="宋体" w:cs="Arial"/>
          <w:color w:val="auto"/>
          <w:szCs w:val="21"/>
        </w:rPr>
        <w:t>日（</w:t>
      </w:r>
      <w:r>
        <w:rPr>
          <w:rFonts w:hint="eastAsia" w:ascii="Times New Roman" w:hAnsi="Times New Roman" w:cs="Times New Roman"/>
          <w:color w:val="auto"/>
          <w:szCs w:val="21"/>
          <w:u w:val="none"/>
          <w:lang w:val="en-US" w:eastAsia="zh-CN"/>
        </w:rPr>
        <w:t>20</w:t>
      </w:r>
      <w:r>
        <w:rPr>
          <w:rFonts w:hint="eastAsia" w:ascii="宋体" w:hAnsi="宋体" w:cs="Arial"/>
          <w:color w:val="auto"/>
          <w:szCs w:val="21"/>
        </w:rPr>
        <w:t>天）</w:t>
      </w:r>
    </w:p>
    <w:p>
      <w:pPr>
        <w:snapToGrid w:val="0"/>
        <w:spacing w:line="380" w:lineRule="exact"/>
        <w:ind w:firstLine="472" w:firstLineChars="225"/>
        <w:rPr>
          <w:rFonts w:ascii="宋体" w:hAnsi="宋体" w:cs="Arial"/>
          <w:color w:val="auto"/>
          <w:szCs w:val="21"/>
        </w:rPr>
      </w:pPr>
      <w:r>
        <w:rPr>
          <w:rFonts w:hint="eastAsia" w:ascii="宋体" w:hAnsi="宋体" w:cs="Arial"/>
          <w:color w:val="auto"/>
          <w:szCs w:val="21"/>
        </w:rPr>
        <w:t>2.</w:t>
      </w:r>
      <w:r>
        <w:rPr>
          <w:rFonts w:ascii="宋体" w:hAnsi="宋体" w:cs="Arial"/>
          <w:color w:val="auto"/>
          <w:szCs w:val="21"/>
        </w:rPr>
        <w:t>本</w:t>
      </w:r>
      <w:r>
        <w:rPr>
          <w:rFonts w:hint="eastAsia" w:ascii="宋体" w:hAnsi="宋体" w:cs="Arial"/>
          <w:color w:val="auto"/>
          <w:szCs w:val="21"/>
        </w:rPr>
        <w:t>招标文件</w:t>
      </w:r>
      <w:r>
        <w:rPr>
          <w:rFonts w:ascii="宋体" w:hAnsi="宋体" w:cs="Arial"/>
          <w:color w:val="auto"/>
          <w:szCs w:val="21"/>
        </w:rPr>
        <w:t>可在广西博览集团官方</w:t>
      </w:r>
      <w:r>
        <w:rPr>
          <w:rFonts w:hint="eastAsia" w:ascii="宋体" w:hAnsi="宋体" w:cs="Arial"/>
          <w:color w:val="auto"/>
          <w:szCs w:val="21"/>
        </w:rPr>
        <w:t>网站</w:t>
      </w:r>
      <w:r>
        <w:rPr>
          <w:rFonts w:ascii="宋体" w:hAnsi="宋体" w:cs="Arial"/>
          <w:color w:val="auto"/>
          <w:szCs w:val="21"/>
        </w:rPr>
        <w:t>（www.gxexpogp.com）</w:t>
      </w:r>
      <w:r>
        <w:rPr>
          <w:rFonts w:hint="eastAsia" w:ascii="宋体" w:hAnsi="宋体" w:cs="Arial"/>
          <w:color w:val="auto"/>
          <w:szCs w:val="21"/>
        </w:rPr>
        <w:t>免费</w:t>
      </w:r>
      <w:r>
        <w:rPr>
          <w:rFonts w:ascii="宋体" w:hAnsi="宋体" w:cs="Arial"/>
          <w:color w:val="auto"/>
          <w:szCs w:val="21"/>
        </w:rPr>
        <w:t>查阅和下载</w:t>
      </w:r>
      <w:r>
        <w:rPr>
          <w:rFonts w:hint="eastAsia" w:ascii="宋体" w:hAnsi="宋体" w:cs="Arial"/>
          <w:color w:val="auto"/>
          <w:szCs w:val="21"/>
        </w:rPr>
        <w:t>。</w:t>
      </w:r>
    </w:p>
    <w:p>
      <w:pPr>
        <w:snapToGrid w:val="0"/>
        <w:spacing w:line="380" w:lineRule="exact"/>
        <w:ind w:firstLine="422" w:firstLineChars="200"/>
        <w:rPr>
          <w:rFonts w:ascii="宋体" w:hAnsi="宋体" w:cs="Arial"/>
          <w:color w:val="auto"/>
          <w:szCs w:val="21"/>
        </w:rPr>
      </w:pPr>
      <w:r>
        <w:rPr>
          <w:rFonts w:hint="eastAsia" w:ascii="宋体" w:hAnsi="宋体" w:cs="Arial"/>
          <w:b/>
          <w:bCs/>
          <w:color w:val="auto"/>
          <w:szCs w:val="21"/>
        </w:rPr>
        <w:t>五、投标保证金</w:t>
      </w:r>
      <w:r>
        <w:rPr>
          <w:rFonts w:hint="eastAsia" w:ascii="宋体" w:hAnsi="宋体" w:cs="Arial"/>
          <w:color w:val="auto"/>
          <w:szCs w:val="21"/>
        </w:rPr>
        <w:t>：无。</w:t>
      </w:r>
    </w:p>
    <w:p>
      <w:pPr>
        <w:snapToGrid w:val="0"/>
        <w:spacing w:line="380" w:lineRule="exact"/>
        <w:ind w:firstLine="422" w:firstLineChars="200"/>
        <w:jc w:val="left"/>
        <w:rPr>
          <w:rFonts w:ascii="宋体" w:hAnsi="宋体" w:cs="Arial"/>
          <w:color w:val="auto"/>
          <w:szCs w:val="21"/>
        </w:rPr>
      </w:pPr>
      <w:r>
        <w:rPr>
          <w:rFonts w:hint="eastAsia" w:ascii="宋体" w:hAnsi="宋体" w:cs="Arial"/>
          <w:b/>
          <w:bCs/>
          <w:color w:val="auto"/>
          <w:szCs w:val="21"/>
        </w:rPr>
        <w:t>六、投标截止时间和地点</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1.投标文件提交时间：</w:t>
      </w:r>
      <w:r>
        <w:rPr>
          <w:rFonts w:hint="eastAsia" w:ascii="Times New Roman" w:hAnsi="Times New Roman" w:cs="Times New Roman"/>
          <w:color w:val="auto"/>
          <w:szCs w:val="21"/>
          <w:u w:val="single"/>
        </w:rPr>
        <w:t>202</w:t>
      </w:r>
      <w:r>
        <w:rPr>
          <w:rFonts w:hint="eastAsia" w:ascii="Times New Roman" w:hAnsi="Times New Roman" w:cs="Times New Roman"/>
          <w:color w:val="auto"/>
          <w:szCs w:val="21"/>
          <w:u w:val="single"/>
          <w:lang w:val="en-US" w:eastAsia="zh-CN"/>
        </w:rPr>
        <w:t>3</w:t>
      </w:r>
      <w:r>
        <w:rPr>
          <w:rFonts w:hint="eastAsia" w:ascii="宋体" w:hAnsi="宋体" w:cs="Arial"/>
          <w:color w:val="auto"/>
          <w:szCs w:val="21"/>
          <w:u w:val="single"/>
        </w:rPr>
        <w:t>年</w:t>
      </w:r>
      <w:r>
        <w:rPr>
          <w:rFonts w:hint="eastAsia" w:ascii="Times New Roman" w:hAnsi="Times New Roman" w:cs="Times New Roman"/>
          <w:color w:val="auto"/>
          <w:szCs w:val="21"/>
          <w:u w:val="single"/>
          <w:lang w:val="en-US" w:eastAsia="zh-CN"/>
        </w:rPr>
        <w:t>6</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月</w:t>
      </w:r>
      <w:r>
        <w:rPr>
          <w:rFonts w:hint="eastAsia" w:cs="Times New Roman"/>
          <w:color w:val="auto"/>
          <w:szCs w:val="21"/>
          <w:u w:val="single"/>
          <w:lang w:val="en-US" w:eastAsia="zh-CN"/>
        </w:rPr>
        <w:t>12</w:t>
      </w:r>
      <w:r>
        <w:rPr>
          <w:rFonts w:hint="eastAsia" w:ascii="宋体" w:hAnsi="宋体" w:cs="Arial"/>
          <w:color w:val="auto"/>
          <w:szCs w:val="21"/>
          <w:u w:val="single"/>
          <w:lang w:val="en-US" w:eastAsia="zh-CN"/>
        </w:rPr>
        <w:t xml:space="preserve"> </w:t>
      </w:r>
      <w:r>
        <w:rPr>
          <w:rFonts w:hint="eastAsia" w:ascii="宋体" w:hAnsi="宋体" w:cs="Arial"/>
          <w:color w:val="auto"/>
          <w:szCs w:val="21"/>
          <w:u w:val="single"/>
        </w:rPr>
        <w:t>日上午</w:t>
      </w:r>
      <w:r>
        <w:rPr>
          <w:rFonts w:hint="eastAsia" w:ascii="Times New Roman" w:hAnsi="Times New Roman" w:cs="Times New Roman"/>
          <w:color w:val="auto"/>
          <w:szCs w:val="21"/>
          <w:u w:val="single"/>
          <w:lang w:val="en-US" w:eastAsia="zh-CN"/>
        </w:rPr>
        <w:t>10:00</w:t>
      </w:r>
      <w:r>
        <w:rPr>
          <w:rFonts w:hint="eastAsia" w:ascii="宋体" w:hAnsi="宋体" w:cs="Arial"/>
          <w:color w:val="auto"/>
          <w:szCs w:val="21"/>
          <w:u w:val="single"/>
        </w:rPr>
        <w:t>时止</w:t>
      </w:r>
      <w:r>
        <w:rPr>
          <w:rFonts w:hint="eastAsia" w:ascii="宋体" w:hAnsi="宋体" w:cs="Arial"/>
          <w:color w:val="auto"/>
          <w:szCs w:val="21"/>
        </w:rPr>
        <w:t>，逾期不予接收。</w:t>
      </w:r>
    </w:p>
    <w:p>
      <w:pPr>
        <w:spacing w:line="380" w:lineRule="exact"/>
        <w:rPr>
          <w:rFonts w:ascii="宋体" w:hAnsi="宋体" w:cs="Arial"/>
          <w:color w:val="auto"/>
          <w:szCs w:val="21"/>
        </w:rPr>
      </w:pPr>
      <w:r>
        <w:rPr>
          <w:rFonts w:hint="eastAsia" w:ascii="宋体" w:hAnsi="宋体"/>
          <w:color w:val="auto"/>
          <w:szCs w:val="21"/>
        </w:rPr>
        <w:t xml:space="preserve">    2.递交地点：</w:t>
      </w:r>
      <w:r>
        <w:rPr>
          <w:rFonts w:hint="eastAsia"/>
          <w:b/>
          <w:color w:val="auto"/>
          <w:u w:val="single"/>
          <w:lang w:eastAsia="zh-CN"/>
        </w:rPr>
        <w:t>广西会展时空信息科技有限公司</w:t>
      </w:r>
      <w:r>
        <w:rPr>
          <w:rFonts w:hint="eastAsia" w:ascii="宋体" w:hAnsi="宋体" w:cs="Arial"/>
          <w:color w:val="auto"/>
          <w:szCs w:val="21"/>
        </w:rPr>
        <w:t>（</w:t>
      </w:r>
      <w:r>
        <w:rPr>
          <w:rFonts w:ascii="宋体" w:hAnsi="宋体" w:cs="Arial"/>
          <w:color w:val="auto"/>
          <w:szCs w:val="21"/>
        </w:rPr>
        <w:t>南宁市青秀区会展路18号会展大厦</w:t>
      </w:r>
      <w:r>
        <w:rPr>
          <w:rFonts w:hint="eastAsia" w:ascii="宋体" w:hAnsi="宋体" w:cs="Arial"/>
          <w:color w:val="auto"/>
          <w:szCs w:val="21"/>
          <w:lang w:val="en-US" w:eastAsia="zh-CN"/>
        </w:rPr>
        <w:t>8楼</w:t>
      </w:r>
      <w:r>
        <w:rPr>
          <w:rFonts w:hint="eastAsia" w:ascii="宋体" w:hAnsi="宋体" w:cs="Arial"/>
          <w:color w:val="auto"/>
          <w:szCs w:val="21"/>
        </w:rPr>
        <w:t>），</w:t>
      </w:r>
      <w:r>
        <w:rPr>
          <w:rFonts w:hint="eastAsia"/>
          <w:b/>
          <w:color w:val="auto"/>
          <w:u w:val="single"/>
        </w:rPr>
        <w:t>未按照招标文件要求密封的投标文件，将予以拒收</w:t>
      </w:r>
      <w:r>
        <w:rPr>
          <w:rFonts w:hint="eastAsia" w:ascii="宋体" w:hAnsi="宋体"/>
          <w:color w:val="auto"/>
          <w:szCs w:val="21"/>
        </w:rPr>
        <w:t>。</w:t>
      </w:r>
    </w:p>
    <w:p>
      <w:pPr>
        <w:snapToGrid w:val="0"/>
        <w:spacing w:line="380" w:lineRule="exact"/>
        <w:ind w:firstLine="422" w:firstLineChars="200"/>
        <w:rPr>
          <w:rFonts w:ascii="宋体" w:hAnsi="宋体" w:cs="Arial"/>
          <w:color w:val="auto"/>
          <w:szCs w:val="21"/>
        </w:rPr>
      </w:pPr>
      <w:r>
        <w:rPr>
          <w:rFonts w:hint="eastAsia" w:ascii="宋体" w:hAnsi="宋体" w:cs="Arial"/>
          <w:b/>
          <w:bCs/>
          <w:color w:val="auto"/>
          <w:szCs w:val="21"/>
        </w:rPr>
        <w:t>七、开标时间及地点</w:t>
      </w:r>
    </w:p>
    <w:p>
      <w:pPr>
        <w:snapToGrid w:val="0"/>
        <w:spacing w:line="380" w:lineRule="exact"/>
        <w:ind w:firstLine="420" w:firstLineChars="200"/>
        <w:rPr>
          <w:rFonts w:ascii="宋体" w:hAnsi="宋体" w:cs="Arial"/>
          <w:color w:val="auto"/>
          <w:szCs w:val="21"/>
        </w:rPr>
      </w:pPr>
      <w:r>
        <w:rPr>
          <w:rFonts w:hint="eastAsia" w:ascii="宋体" w:hAnsi="宋体" w:cs="Arial"/>
          <w:color w:val="auto"/>
          <w:szCs w:val="21"/>
        </w:rPr>
        <w:t>本次招标将于</w:t>
      </w:r>
      <w:r>
        <w:rPr>
          <w:rFonts w:hint="eastAsia" w:ascii="Times New Roman" w:hAnsi="Times New Roman" w:cs="Times New Roman"/>
          <w:color w:val="auto"/>
          <w:szCs w:val="21"/>
          <w:u w:val="single"/>
        </w:rPr>
        <w:t>202</w:t>
      </w:r>
      <w:r>
        <w:rPr>
          <w:rFonts w:hint="eastAsia" w:ascii="Times New Roman" w:hAnsi="Times New Roman" w:cs="Times New Roman"/>
          <w:color w:val="auto"/>
          <w:szCs w:val="21"/>
          <w:u w:val="single"/>
          <w:lang w:val="en-US" w:eastAsia="zh-CN"/>
        </w:rPr>
        <w:t>3</w:t>
      </w:r>
      <w:r>
        <w:rPr>
          <w:rFonts w:hint="eastAsia" w:ascii="宋体" w:hAnsi="宋体" w:cs="Arial"/>
          <w:color w:val="auto"/>
          <w:szCs w:val="21"/>
          <w:u w:val="single"/>
        </w:rPr>
        <w:t>年</w:t>
      </w:r>
      <w:r>
        <w:rPr>
          <w:rFonts w:hint="eastAsia" w:ascii="Times New Roman" w:hAnsi="Times New Roman" w:cs="Times New Roman"/>
          <w:color w:val="auto"/>
          <w:szCs w:val="21"/>
          <w:u w:val="single"/>
          <w:lang w:val="en-US" w:eastAsia="zh-CN"/>
        </w:rPr>
        <w:t>6</w:t>
      </w:r>
      <w:r>
        <w:rPr>
          <w:rFonts w:hint="eastAsia" w:ascii="宋体" w:hAnsi="宋体" w:cs="Arial"/>
          <w:color w:val="auto"/>
          <w:szCs w:val="21"/>
          <w:u w:val="single"/>
        </w:rPr>
        <w:t>月</w:t>
      </w:r>
      <w:r>
        <w:rPr>
          <w:rFonts w:hint="eastAsia" w:cs="Times New Roman"/>
          <w:color w:val="auto"/>
          <w:szCs w:val="21"/>
          <w:u w:val="single"/>
          <w:lang w:val="en-US" w:eastAsia="zh-CN"/>
        </w:rPr>
        <w:t>12</w:t>
      </w:r>
      <w:r>
        <w:rPr>
          <w:rFonts w:hint="eastAsia" w:ascii="Times New Roman" w:hAnsi="Times New Roman" w:cs="Times New Roman"/>
          <w:color w:val="auto"/>
          <w:szCs w:val="21"/>
          <w:u w:val="single"/>
          <w:lang w:val="en-US" w:eastAsia="zh-CN"/>
        </w:rPr>
        <w:t xml:space="preserve"> </w:t>
      </w:r>
      <w:r>
        <w:rPr>
          <w:rFonts w:hint="eastAsia" w:ascii="宋体" w:hAnsi="宋体" w:cs="Arial"/>
          <w:color w:val="auto"/>
          <w:szCs w:val="21"/>
          <w:u w:val="single"/>
        </w:rPr>
        <w:t>日上午</w:t>
      </w:r>
      <w:r>
        <w:rPr>
          <w:rFonts w:hint="eastAsia" w:ascii="Times New Roman" w:hAnsi="Times New Roman" w:cs="Times New Roman"/>
          <w:color w:val="auto"/>
          <w:szCs w:val="21"/>
          <w:u w:val="single"/>
          <w:lang w:val="en-US" w:eastAsia="zh-CN"/>
        </w:rPr>
        <w:t>10:30</w:t>
      </w:r>
      <w:r>
        <w:rPr>
          <w:rFonts w:hint="eastAsia" w:ascii="宋体" w:hAnsi="宋体" w:cs="Arial"/>
          <w:color w:val="auto"/>
          <w:szCs w:val="21"/>
          <w:u w:val="single"/>
        </w:rPr>
        <w:t>整</w:t>
      </w:r>
      <w:r>
        <w:rPr>
          <w:rFonts w:hint="eastAsia" w:ascii="宋体" w:hAnsi="宋体" w:cs="Arial"/>
          <w:color w:val="auto"/>
          <w:szCs w:val="21"/>
        </w:rPr>
        <w:t>在</w:t>
      </w:r>
      <w:r>
        <w:rPr>
          <w:rFonts w:ascii="宋体" w:hAnsi="宋体" w:cs="Arial"/>
          <w:color w:val="auto"/>
          <w:szCs w:val="21"/>
        </w:rPr>
        <w:t>南宁市青秀区会展路18号会展大厦</w:t>
      </w:r>
      <w:r>
        <w:rPr>
          <w:rFonts w:hint="eastAsia" w:ascii="宋体" w:hAnsi="宋体" w:cs="Arial"/>
          <w:color w:val="auto"/>
          <w:szCs w:val="21"/>
          <w:lang w:val="en-US" w:eastAsia="zh-CN"/>
        </w:rPr>
        <w:t>8楼</w:t>
      </w:r>
      <w:r>
        <w:rPr>
          <w:rFonts w:hint="eastAsia" w:ascii="宋体" w:hAnsi="宋体"/>
          <w:color w:val="auto"/>
          <w:szCs w:val="21"/>
        </w:rPr>
        <w:t>开</w:t>
      </w:r>
      <w:r>
        <w:rPr>
          <w:rFonts w:hint="eastAsia" w:ascii="宋体" w:hAnsi="宋体" w:cs="Arial"/>
          <w:color w:val="auto"/>
          <w:szCs w:val="21"/>
        </w:rPr>
        <w:t>标。</w:t>
      </w:r>
    </w:p>
    <w:p>
      <w:pPr>
        <w:snapToGrid w:val="0"/>
        <w:spacing w:line="380" w:lineRule="exact"/>
        <w:ind w:firstLine="420"/>
        <w:rPr>
          <w:rFonts w:ascii="宋体" w:hAnsi="宋体" w:cs="Arial"/>
          <w:b/>
          <w:color w:val="auto"/>
          <w:szCs w:val="21"/>
        </w:rPr>
      </w:pPr>
      <w:r>
        <w:rPr>
          <w:rFonts w:hint="eastAsia" w:ascii="宋体" w:hAnsi="宋体" w:cs="Arial"/>
          <w:b/>
          <w:color w:val="auto"/>
          <w:szCs w:val="21"/>
        </w:rPr>
        <w:t>八、业务咨询</w:t>
      </w:r>
    </w:p>
    <w:p>
      <w:pPr>
        <w:spacing w:line="380" w:lineRule="exact"/>
        <w:ind w:firstLine="420" w:firstLineChars="200"/>
        <w:rPr>
          <w:rFonts w:ascii="宋体" w:hAnsi="宋体" w:cs="Arial"/>
          <w:color w:val="auto"/>
          <w:szCs w:val="21"/>
        </w:rPr>
      </w:pPr>
      <w:r>
        <w:rPr>
          <w:rFonts w:ascii="宋体" w:hAnsi="宋体" w:cs="Arial"/>
          <w:color w:val="auto"/>
          <w:szCs w:val="21"/>
        </w:rPr>
        <w:t>联系人：岑</w:t>
      </w:r>
      <w:r>
        <w:rPr>
          <w:rFonts w:hint="eastAsia" w:ascii="宋体" w:hAnsi="宋体" w:cs="Arial"/>
          <w:color w:val="auto"/>
          <w:szCs w:val="21"/>
          <w:lang w:val="en-US" w:eastAsia="zh-CN"/>
        </w:rPr>
        <w:t>先生</w:t>
      </w:r>
      <w:r>
        <w:rPr>
          <w:rFonts w:hint="eastAsia" w:ascii="宋体" w:hAnsi="宋体" w:cs="Arial"/>
          <w:color w:val="auto"/>
          <w:szCs w:val="21"/>
        </w:rPr>
        <w:t xml:space="preserve"> 电话：</w:t>
      </w:r>
      <w:r>
        <w:rPr>
          <w:rFonts w:hint="eastAsia" w:ascii="宋体" w:hAnsi="宋体" w:cs="Arial"/>
          <w:color w:val="auto"/>
          <w:szCs w:val="21"/>
          <w:lang w:val="en-US" w:eastAsia="zh-CN"/>
        </w:rPr>
        <w:t>13768507052</w:t>
      </w:r>
      <w:r>
        <w:rPr>
          <w:rFonts w:hint="eastAsia" w:ascii="宋体" w:hAnsi="宋体" w:cs="Arial"/>
          <w:color w:val="auto"/>
          <w:szCs w:val="21"/>
        </w:rPr>
        <w:t>；</w:t>
      </w:r>
    </w:p>
    <w:p>
      <w:pPr>
        <w:spacing w:line="380" w:lineRule="exact"/>
        <w:ind w:firstLine="645"/>
        <w:rPr>
          <w:rFonts w:ascii="宋体" w:hAnsi="宋体" w:cs="Arial"/>
          <w:color w:val="auto"/>
          <w:szCs w:val="21"/>
        </w:rPr>
      </w:pPr>
      <w:r>
        <w:rPr>
          <w:rFonts w:hint="eastAsia" w:ascii="宋体" w:hAnsi="宋体" w:cs="Arial"/>
          <w:color w:val="auto"/>
          <w:szCs w:val="21"/>
        </w:rPr>
        <w:t xml:space="preserve">    </w:t>
      </w:r>
      <w:r>
        <w:rPr>
          <w:rFonts w:hint="eastAsia" w:ascii="宋体" w:hAnsi="宋体" w:cs="Arial"/>
          <w:color w:val="auto"/>
          <w:szCs w:val="21"/>
          <w:lang w:val="en-US" w:eastAsia="zh-CN"/>
        </w:rPr>
        <w:t xml:space="preserve"> </w:t>
      </w:r>
      <w:r>
        <w:rPr>
          <w:rFonts w:hint="eastAsia" w:ascii="宋体" w:hAnsi="宋体" w:cs="Arial"/>
          <w:color w:val="auto"/>
          <w:szCs w:val="21"/>
        </w:rPr>
        <w:t xml:space="preserve"> </w:t>
      </w:r>
      <w:r>
        <w:rPr>
          <w:rFonts w:hint="eastAsia" w:ascii="宋体" w:hAnsi="宋体" w:cs="Arial"/>
          <w:color w:val="auto"/>
          <w:szCs w:val="21"/>
          <w:lang w:val="en-US" w:eastAsia="zh-CN"/>
        </w:rPr>
        <w:t>陈女士 电话：13642405151。</w:t>
      </w:r>
      <w:r>
        <w:rPr>
          <w:rFonts w:ascii="宋体" w:hAnsi="宋体" w:cs="Arial"/>
          <w:color w:val="auto"/>
          <w:szCs w:val="21"/>
        </w:rPr>
        <w:t xml:space="preserve">  </w:t>
      </w:r>
    </w:p>
    <w:p>
      <w:pPr>
        <w:spacing w:line="380" w:lineRule="exact"/>
        <w:rPr>
          <w:rFonts w:hint="default" w:ascii="宋体" w:hAnsi="宋体" w:eastAsia="宋体" w:cs="Arial"/>
          <w:b/>
          <w:color w:val="auto"/>
          <w:szCs w:val="21"/>
          <w:lang w:val="en-US" w:eastAsia="zh-CN"/>
        </w:rPr>
      </w:pPr>
      <w:r>
        <w:rPr>
          <w:rFonts w:hint="eastAsia" w:ascii="宋体" w:hAnsi="宋体" w:cs="Arial"/>
          <w:b/>
          <w:color w:val="auto"/>
          <w:szCs w:val="21"/>
        </w:rPr>
        <w:t xml:space="preserve">    九、监督与投诉    </w:t>
      </w:r>
      <w:r>
        <w:rPr>
          <w:rFonts w:hint="eastAsia" w:ascii="宋体" w:hAnsi="宋体" w:cs="Arial"/>
          <w:color w:val="auto"/>
          <w:szCs w:val="21"/>
        </w:rPr>
        <w:t>联络人：</w:t>
      </w:r>
      <w:r>
        <w:rPr>
          <w:rFonts w:hint="eastAsia" w:ascii="宋体" w:hAnsi="宋体" w:cs="Arial"/>
          <w:color w:val="auto"/>
          <w:szCs w:val="21"/>
          <w:lang w:val="en-US" w:eastAsia="zh-CN"/>
        </w:rPr>
        <w:t>刘女士</w:t>
      </w:r>
      <w:r>
        <w:rPr>
          <w:rFonts w:hint="eastAsia" w:ascii="宋体" w:hAnsi="宋体" w:cs="Arial"/>
          <w:color w:val="auto"/>
          <w:szCs w:val="21"/>
        </w:rPr>
        <w:t xml:space="preserve">  电话：0771-2212</w:t>
      </w:r>
      <w:r>
        <w:rPr>
          <w:rFonts w:hint="eastAsia" w:ascii="宋体" w:hAnsi="宋体" w:cs="Arial"/>
          <w:color w:val="auto"/>
          <w:szCs w:val="21"/>
          <w:lang w:val="en-US" w:eastAsia="zh-CN"/>
        </w:rPr>
        <w:t>522</w:t>
      </w:r>
    </w:p>
    <w:p>
      <w:pPr>
        <w:pStyle w:val="4"/>
        <w:pageBreakBefore w:val="0"/>
        <w:widowControl w:val="0"/>
        <w:kinsoku/>
        <w:wordWrap/>
        <w:overflowPunct/>
        <w:topLinePunct w:val="0"/>
        <w:autoSpaceDE/>
        <w:autoSpaceDN/>
        <w:bidi w:val="0"/>
        <w:adjustRightInd/>
        <w:snapToGrid/>
        <w:spacing w:line="500" w:lineRule="exact"/>
        <w:jc w:val="center"/>
        <w:textAlignment w:val="auto"/>
        <w:rPr>
          <w:rFonts w:hint="eastAsia"/>
          <w:color w:val="auto"/>
          <w:lang w:val="en-US" w:eastAsia="zh-CN"/>
        </w:rPr>
      </w:pPr>
      <w:bookmarkStart w:id="9" w:name="_Toc494552118"/>
      <w:r>
        <w:rPr>
          <w:rFonts w:hint="eastAsia"/>
          <w:color w:val="auto"/>
        </w:rPr>
        <w:t>第二章  招标项目</w:t>
      </w:r>
      <w:bookmarkEnd w:id="9"/>
      <w:r>
        <w:rPr>
          <w:rFonts w:hint="eastAsia"/>
          <w:color w:val="auto"/>
          <w:lang w:val="en-US" w:eastAsia="zh-CN"/>
        </w:rPr>
        <w:t>采购需求</w:t>
      </w:r>
    </w:p>
    <w:p>
      <w:pPr>
        <w:snapToGrid w:val="0"/>
        <w:spacing w:line="380" w:lineRule="exact"/>
        <w:ind w:left="1866" w:leftChars="200" w:hanging="1446" w:hangingChars="686"/>
        <w:rPr>
          <w:rFonts w:hint="eastAsia" w:ascii="宋体" w:hAnsi="宋体" w:cs="Arial"/>
          <w:bCs/>
          <w:color w:val="auto"/>
          <w:spacing w:val="-2"/>
          <w:szCs w:val="21"/>
          <w:u w:val="single"/>
        </w:rPr>
      </w:pPr>
      <w:r>
        <w:rPr>
          <w:rFonts w:hint="eastAsia" w:ascii="宋体" w:hAnsi="宋体" w:cs="Arial"/>
          <w:b/>
          <w:bCs/>
          <w:color w:val="auto"/>
          <w:szCs w:val="21"/>
        </w:rPr>
        <w:t>项目名称：</w:t>
      </w:r>
      <w:r>
        <w:rPr>
          <w:rFonts w:hint="default" w:ascii="Times New Roman" w:hAnsi="Times New Roman" w:cs="Times New Roman"/>
          <w:bCs/>
          <w:color w:val="auto"/>
          <w:szCs w:val="21"/>
          <w:u w:val="single"/>
          <w:lang w:val="en-US" w:eastAsia="zh-CN"/>
        </w:rPr>
        <w:t>2023-202</w:t>
      </w:r>
      <w:r>
        <w:rPr>
          <w:rFonts w:hint="eastAsia" w:cs="Times New Roman"/>
          <w:bCs/>
          <w:color w:val="auto"/>
          <w:szCs w:val="21"/>
          <w:u w:val="single"/>
          <w:lang w:val="en-US" w:eastAsia="zh-CN"/>
        </w:rPr>
        <w:t>4</w:t>
      </w:r>
      <w:r>
        <w:rPr>
          <w:rFonts w:hint="eastAsia" w:ascii="宋体" w:hAnsi="宋体" w:cs="Arial"/>
          <w:bCs/>
          <w:color w:val="auto"/>
          <w:szCs w:val="21"/>
          <w:u w:val="single"/>
          <w:lang w:val="en-US" w:eastAsia="zh-CN"/>
        </w:rPr>
        <w:t>年</w:t>
      </w:r>
      <w:r>
        <w:rPr>
          <w:rFonts w:hint="eastAsia" w:ascii="宋体" w:hAnsi="宋体" w:cs="Arial"/>
          <w:bCs/>
          <w:color w:val="auto"/>
          <w:szCs w:val="21"/>
          <w:u w:val="single"/>
        </w:rPr>
        <w:t>会议活动</w:t>
      </w:r>
      <w:r>
        <w:rPr>
          <w:rFonts w:hint="eastAsia" w:ascii="宋体" w:hAnsi="宋体" w:cs="Arial"/>
          <w:bCs/>
          <w:color w:val="auto"/>
          <w:spacing w:val="-2"/>
          <w:szCs w:val="21"/>
          <w:u w:val="single"/>
          <w:lang w:eastAsia="zh-CN"/>
        </w:rPr>
        <w:t>接待用车</w:t>
      </w:r>
      <w:r>
        <w:rPr>
          <w:rFonts w:hint="eastAsia" w:ascii="宋体" w:hAnsi="宋体" w:cs="Arial"/>
          <w:bCs/>
          <w:color w:val="auto"/>
          <w:spacing w:val="-2"/>
          <w:szCs w:val="21"/>
          <w:u w:val="single"/>
        </w:rPr>
        <w:t>服务采购</w:t>
      </w:r>
    </w:p>
    <w:p>
      <w:pPr>
        <w:spacing w:line="380" w:lineRule="exact"/>
        <w:ind w:firstLine="422" w:firstLineChars="200"/>
        <w:jc w:val="left"/>
        <w:rPr>
          <w:rFonts w:hint="eastAsia" w:ascii="宋体" w:hAnsi="宋体" w:cs="宋体"/>
          <w:b/>
          <w:color w:val="auto"/>
          <w:szCs w:val="21"/>
        </w:rPr>
      </w:pPr>
      <w:r>
        <w:rPr>
          <w:rFonts w:hint="eastAsia" w:ascii="宋体" w:hAnsi="宋体" w:cs="宋体"/>
          <w:b/>
          <w:color w:val="auto"/>
          <w:szCs w:val="21"/>
        </w:rPr>
        <w:t>本项目</w:t>
      </w:r>
      <w:r>
        <w:rPr>
          <w:rFonts w:hint="eastAsia" w:ascii="宋体" w:hAnsi="宋体" w:cs="宋体"/>
          <w:b/>
          <w:color w:val="auto"/>
          <w:szCs w:val="21"/>
          <w:lang w:val="en-US" w:eastAsia="zh-CN"/>
        </w:rPr>
        <w:t>2023-2024年</w:t>
      </w:r>
      <w:r>
        <w:rPr>
          <w:rFonts w:hint="eastAsia" w:ascii="宋体" w:hAnsi="宋体" w:cs="宋体"/>
          <w:b/>
          <w:color w:val="auto"/>
          <w:szCs w:val="21"/>
        </w:rPr>
        <w:t>采购</w:t>
      </w:r>
      <w:r>
        <w:rPr>
          <w:rFonts w:hint="eastAsia" w:ascii="宋体" w:hAnsi="宋体" w:cs="宋体"/>
          <w:b/>
          <w:color w:val="auto"/>
          <w:szCs w:val="21"/>
          <w:lang w:val="en-US" w:eastAsia="zh-CN"/>
        </w:rPr>
        <w:t>预估</w:t>
      </w:r>
      <w:r>
        <w:rPr>
          <w:rFonts w:hint="eastAsia" w:ascii="宋体" w:hAnsi="宋体" w:cs="宋体"/>
          <w:b/>
          <w:color w:val="auto"/>
          <w:szCs w:val="21"/>
        </w:rPr>
        <w:t>预算：</w:t>
      </w:r>
      <w:r>
        <w:rPr>
          <w:rFonts w:hint="eastAsia" w:ascii="宋体" w:hAnsi="宋体" w:cs="宋体"/>
          <w:b w:val="0"/>
          <w:bCs/>
          <w:color w:val="auto"/>
          <w:szCs w:val="21"/>
          <w:u w:val="single"/>
        </w:rPr>
        <w:t>人民币</w:t>
      </w:r>
      <w:r>
        <w:rPr>
          <w:rFonts w:hint="eastAsia" w:ascii="宋体" w:hAnsi="宋体" w:cs="宋体"/>
          <w:b w:val="0"/>
          <w:bCs/>
          <w:color w:val="auto"/>
          <w:szCs w:val="21"/>
          <w:u w:val="single"/>
          <w:lang w:val="en-US" w:eastAsia="zh-CN"/>
        </w:rPr>
        <w:t>30</w:t>
      </w:r>
      <w:r>
        <w:rPr>
          <w:rFonts w:hint="eastAsia" w:ascii="宋体" w:hAnsi="宋体" w:cs="宋体"/>
          <w:b w:val="0"/>
          <w:bCs/>
          <w:color w:val="auto"/>
          <w:szCs w:val="21"/>
          <w:u w:val="single"/>
        </w:rPr>
        <w:t>万元</w:t>
      </w:r>
    </w:p>
    <w:p>
      <w:pPr>
        <w:pStyle w:val="2"/>
        <w:rPr>
          <w:rFonts w:hint="eastAsia"/>
          <w:color w:val="auto"/>
          <w:lang w:eastAsia="zh-CN"/>
        </w:rPr>
      </w:pP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bCs w:val="0"/>
          <w:color w:val="auto"/>
          <w:kern w:val="0"/>
          <w:szCs w:val="21"/>
        </w:rPr>
      </w:pPr>
      <w:r>
        <w:rPr>
          <w:rFonts w:hint="eastAsia" w:ascii="宋体" w:hAnsi="宋体" w:cs="宋体"/>
          <w:b/>
          <w:bCs w:val="0"/>
          <w:color w:val="auto"/>
          <w:kern w:val="0"/>
          <w:szCs w:val="21"/>
          <w:lang w:val="en-US" w:eastAsia="zh-CN"/>
        </w:rPr>
        <w:t>日常及</w:t>
      </w:r>
      <w:r>
        <w:rPr>
          <w:rFonts w:hint="eastAsia" w:ascii="宋体" w:hAnsi="宋体"/>
          <w:b/>
          <w:bCs w:val="0"/>
          <w:color w:val="auto"/>
          <w:kern w:val="0"/>
          <w:szCs w:val="21"/>
        </w:rPr>
        <w:t>中国—东盟博览会会期</w:t>
      </w:r>
      <w:r>
        <w:rPr>
          <w:rFonts w:hint="eastAsia" w:ascii="宋体" w:hAnsi="宋体"/>
          <w:b/>
          <w:bCs w:val="0"/>
          <w:color w:val="auto"/>
          <w:kern w:val="0"/>
          <w:szCs w:val="21"/>
          <w:lang w:eastAsia="zh-CN"/>
        </w:rPr>
        <w:t>（</w:t>
      </w:r>
      <w:r>
        <w:rPr>
          <w:rFonts w:hint="eastAsia" w:ascii="宋体" w:hAnsi="宋体"/>
          <w:b/>
          <w:bCs w:val="0"/>
          <w:color w:val="auto"/>
          <w:kern w:val="0"/>
          <w:szCs w:val="21"/>
          <w:lang w:val="en-US" w:eastAsia="zh-CN"/>
        </w:rPr>
        <w:t>9月13-20日）</w:t>
      </w:r>
      <w:r>
        <w:rPr>
          <w:rFonts w:hint="eastAsia" w:ascii="宋体" w:hAnsi="宋体" w:cs="宋体"/>
          <w:b/>
          <w:bCs w:val="0"/>
          <w:color w:val="auto"/>
          <w:kern w:val="0"/>
          <w:szCs w:val="21"/>
        </w:rPr>
        <w:t>车辆租赁服务及要求</w:t>
      </w:r>
    </w:p>
    <w:tbl>
      <w:tblPr>
        <w:tblStyle w:val="46"/>
        <w:tblpPr w:leftFromText="180" w:rightFromText="180" w:vertAnchor="text" w:horzAnchor="page" w:tblpX="1158" w:tblpY="194"/>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508"/>
        <w:gridCol w:w="897"/>
        <w:gridCol w:w="108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05" w:type="dxa"/>
            <w:vAlign w:val="center"/>
          </w:tcPr>
          <w:p>
            <w:pPr>
              <w:spacing w:line="300" w:lineRule="exact"/>
              <w:jc w:val="center"/>
              <w:rPr>
                <w:rFonts w:hint="eastAsia" w:ascii="宋体" w:hAnsi="宋体"/>
                <w:b/>
                <w:bCs/>
                <w:color w:val="auto"/>
                <w:kern w:val="0"/>
                <w:szCs w:val="21"/>
                <w:lang w:val="en-US" w:eastAsia="zh-CN"/>
              </w:rPr>
            </w:pPr>
            <w:r>
              <w:rPr>
                <w:rFonts w:hint="eastAsia" w:ascii="宋体" w:hAnsi="宋体"/>
                <w:b/>
                <w:bCs/>
                <w:color w:val="auto"/>
                <w:kern w:val="0"/>
                <w:szCs w:val="21"/>
                <w:lang w:val="en-US" w:eastAsia="zh-CN"/>
              </w:rPr>
              <w:t>序号</w:t>
            </w:r>
          </w:p>
        </w:tc>
        <w:tc>
          <w:tcPr>
            <w:tcW w:w="2508" w:type="dxa"/>
            <w:vAlign w:val="center"/>
          </w:tcPr>
          <w:p>
            <w:pPr>
              <w:spacing w:line="300" w:lineRule="exact"/>
              <w:jc w:val="center"/>
              <w:rPr>
                <w:rFonts w:hint="eastAsia" w:ascii="宋体" w:hAnsi="宋体" w:eastAsia="宋体"/>
                <w:b/>
                <w:bCs/>
                <w:color w:val="auto"/>
                <w:kern w:val="0"/>
                <w:szCs w:val="21"/>
                <w:lang w:eastAsia="zh-CN"/>
              </w:rPr>
            </w:pPr>
            <w:r>
              <w:rPr>
                <w:rFonts w:hint="eastAsia" w:ascii="宋体" w:hAnsi="宋体"/>
                <w:b/>
                <w:bCs/>
                <w:color w:val="auto"/>
                <w:kern w:val="0"/>
                <w:szCs w:val="21"/>
                <w:lang w:val="en-US" w:eastAsia="zh-CN"/>
              </w:rPr>
              <w:t>服务名称</w:t>
            </w:r>
          </w:p>
        </w:tc>
        <w:tc>
          <w:tcPr>
            <w:tcW w:w="897" w:type="dxa"/>
            <w:vAlign w:val="center"/>
          </w:tcPr>
          <w:p>
            <w:pPr>
              <w:spacing w:line="300" w:lineRule="exact"/>
              <w:jc w:val="center"/>
              <w:rPr>
                <w:rFonts w:hint="default" w:ascii="宋体" w:hAnsi="宋体" w:eastAsia="宋体"/>
                <w:b/>
                <w:bCs/>
                <w:color w:val="auto"/>
                <w:kern w:val="0"/>
                <w:szCs w:val="21"/>
                <w:lang w:val="en-US" w:eastAsia="zh-CN"/>
              </w:rPr>
            </w:pPr>
            <w:r>
              <w:rPr>
                <w:rFonts w:hint="eastAsia" w:ascii="宋体" w:hAnsi="宋体"/>
                <w:b/>
                <w:bCs/>
                <w:color w:val="auto"/>
                <w:kern w:val="0"/>
                <w:szCs w:val="21"/>
                <w:lang w:val="en-US" w:eastAsia="zh-CN"/>
              </w:rPr>
              <w:t>数量</w:t>
            </w:r>
          </w:p>
        </w:tc>
        <w:tc>
          <w:tcPr>
            <w:tcW w:w="1080" w:type="dxa"/>
            <w:vAlign w:val="center"/>
          </w:tcPr>
          <w:p>
            <w:pPr>
              <w:spacing w:line="300" w:lineRule="exact"/>
              <w:jc w:val="center"/>
              <w:rPr>
                <w:rFonts w:hint="default" w:ascii="宋体" w:hAnsi="宋体" w:eastAsia="宋体"/>
                <w:b/>
                <w:bCs/>
                <w:color w:val="auto"/>
                <w:kern w:val="0"/>
                <w:szCs w:val="21"/>
                <w:lang w:val="en-US" w:eastAsia="zh-CN"/>
              </w:rPr>
            </w:pPr>
            <w:r>
              <w:rPr>
                <w:rFonts w:hint="eastAsia" w:ascii="宋体" w:hAnsi="宋体"/>
                <w:b/>
                <w:bCs/>
                <w:color w:val="auto"/>
                <w:kern w:val="0"/>
                <w:szCs w:val="21"/>
                <w:lang w:val="en-US" w:eastAsia="zh-CN"/>
              </w:rPr>
              <w:t>单位</w:t>
            </w:r>
          </w:p>
        </w:tc>
        <w:tc>
          <w:tcPr>
            <w:tcW w:w="4350" w:type="dxa"/>
            <w:vAlign w:val="center"/>
          </w:tcPr>
          <w:p>
            <w:pPr>
              <w:spacing w:line="300" w:lineRule="exact"/>
              <w:jc w:val="center"/>
              <w:rPr>
                <w:rFonts w:ascii="宋体" w:hAnsi="宋体"/>
                <w:b/>
                <w:bCs/>
                <w:color w:val="auto"/>
                <w:kern w:val="0"/>
                <w:szCs w:val="21"/>
              </w:rPr>
            </w:pPr>
            <w:r>
              <w:rPr>
                <w:rFonts w:hint="eastAsia" w:ascii="宋体" w:hAnsi="宋体"/>
                <w:b/>
                <w:bCs/>
                <w:color w:val="auto"/>
                <w:kern w:val="0"/>
                <w:szCs w:val="21"/>
                <w:lang w:val="en-US" w:eastAsia="zh-CN"/>
              </w:rPr>
              <w:t>服务内容和</w:t>
            </w:r>
            <w:r>
              <w:rPr>
                <w:rFonts w:hint="eastAsia" w:ascii="宋体" w:hAnsi="宋体"/>
                <w:b/>
                <w:bCs/>
                <w:color w:val="auto"/>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05"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2508" w:type="dxa"/>
            <w:vAlign w:val="center"/>
          </w:tcPr>
          <w:p>
            <w:pPr>
              <w:spacing w:line="300" w:lineRule="exact"/>
              <w:jc w:val="center"/>
              <w:rPr>
                <w:rFonts w:ascii="宋体" w:hAnsi="宋体"/>
                <w:color w:val="auto"/>
                <w:kern w:val="0"/>
                <w:szCs w:val="21"/>
              </w:rPr>
            </w:pPr>
            <w:r>
              <w:rPr>
                <w:rFonts w:ascii="宋体" w:hAnsi="宋体"/>
                <w:color w:val="auto"/>
                <w:kern w:val="0"/>
                <w:szCs w:val="21"/>
              </w:rPr>
              <w:t>中级</w:t>
            </w:r>
            <w:r>
              <w:rPr>
                <w:rFonts w:hint="eastAsia" w:ascii="宋体" w:hAnsi="宋体"/>
                <w:color w:val="auto"/>
                <w:kern w:val="0"/>
                <w:szCs w:val="21"/>
              </w:rPr>
              <w:t>公务</w:t>
            </w:r>
            <w:r>
              <w:rPr>
                <w:rFonts w:ascii="宋体" w:hAnsi="宋体"/>
                <w:color w:val="auto"/>
                <w:kern w:val="0"/>
                <w:szCs w:val="21"/>
              </w:rPr>
              <w:t>轿车(5座)</w:t>
            </w:r>
          </w:p>
          <w:p>
            <w:pPr>
              <w:spacing w:line="300" w:lineRule="exact"/>
              <w:jc w:val="center"/>
              <w:rPr>
                <w:rFonts w:ascii="宋体" w:hAnsi="宋体"/>
                <w:color w:val="auto"/>
                <w:kern w:val="0"/>
                <w:szCs w:val="21"/>
              </w:rPr>
            </w:pPr>
            <w:r>
              <w:rPr>
                <w:rFonts w:ascii="宋体" w:hAnsi="宋体"/>
                <w:color w:val="auto"/>
                <w:kern w:val="0"/>
                <w:szCs w:val="21"/>
              </w:rPr>
              <w:t xml:space="preserve"> </w:t>
            </w:r>
          </w:p>
        </w:tc>
        <w:tc>
          <w:tcPr>
            <w:tcW w:w="897"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080"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项</w:t>
            </w:r>
          </w:p>
        </w:tc>
        <w:tc>
          <w:tcPr>
            <w:tcW w:w="4350" w:type="dxa"/>
            <w:vAlign w:val="center"/>
          </w:tcPr>
          <w:p>
            <w:pPr>
              <w:spacing w:line="30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天籁、</w:t>
            </w:r>
            <w:r>
              <w:rPr>
                <w:rFonts w:ascii="宋体" w:hAnsi="宋体"/>
                <w:color w:val="auto"/>
                <w:kern w:val="0"/>
                <w:szCs w:val="21"/>
              </w:rPr>
              <w:t>帕萨特、凯美瑞等</w:t>
            </w:r>
          </w:p>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车辆行驶证</w:t>
            </w:r>
            <w:r>
              <w:rPr>
                <w:rFonts w:hint="eastAsia" w:ascii="宋体" w:hAnsi="宋体"/>
                <w:color w:val="auto"/>
                <w:kern w:val="0"/>
                <w:szCs w:val="21"/>
              </w:rPr>
              <w:t>注册年限在</w:t>
            </w:r>
            <w:r>
              <w:rPr>
                <w:rFonts w:hint="eastAsia" w:ascii="宋体" w:hAnsi="宋体"/>
                <w:color w:val="auto"/>
                <w:kern w:val="0"/>
                <w:szCs w:val="21"/>
                <w:lang w:val="en-US" w:eastAsia="zh-CN"/>
              </w:rPr>
              <w:t>8</w:t>
            </w:r>
            <w:r>
              <w:rPr>
                <w:rFonts w:hint="eastAsia" w:ascii="宋体" w:hAnsi="宋体"/>
                <w:color w:val="auto"/>
                <w:kern w:val="0"/>
                <w:szCs w:val="21"/>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05"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2</w:t>
            </w:r>
          </w:p>
        </w:tc>
        <w:tc>
          <w:tcPr>
            <w:tcW w:w="2508" w:type="dxa"/>
            <w:vAlign w:val="center"/>
          </w:tcPr>
          <w:p>
            <w:pPr>
              <w:spacing w:line="300" w:lineRule="exact"/>
              <w:jc w:val="center"/>
              <w:rPr>
                <w:rFonts w:ascii="宋体" w:hAnsi="宋体"/>
                <w:color w:val="auto"/>
                <w:kern w:val="0"/>
                <w:szCs w:val="21"/>
              </w:rPr>
            </w:pPr>
            <w:r>
              <w:rPr>
                <w:rFonts w:ascii="宋体" w:hAnsi="宋体"/>
                <w:color w:val="auto"/>
                <w:kern w:val="0"/>
                <w:szCs w:val="21"/>
              </w:rPr>
              <w:t>中高级</w:t>
            </w:r>
            <w:r>
              <w:rPr>
                <w:rFonts w:hint="eastAsia" w:ascii="宋体" w:hAnsi="宋体"/>
                <w:color w:val="auto"/>
                <w:kern w:val="0"/>
                <w:szCs w:val="21"/>
              </w:rPr>
              <w:t>公务</w:t>
            </w:r>
            <w:r>
              <w:rPr>
                <w:rFonts w:ascii="宋体" w:hAnsi="宋体"/>
                <w:color w:val="auto"/>
                <w:kern w:val="0"/>
                <w:szCs w:val="21"/>
              </w:rPr>
              <w:t xml:space="preserve">轿车(5座) </w:t>
            </w:r>
          </w:p>
          <w:p>
            <w:pPr>
              <w:spacing w:line="300" w:lineRule="exact"/>
              <w:jc w:val="center"/>
              <w:rPr>
                <w:rFonts w:ascii="宋体" w:hAnsi="宋体"/>
                <w:color w:val="auto"/>
                <w:kern w:val="0"/>
                <w:szCs w:val="21"/>
              </w:rPr>
            </w:pPr>
          </w:p>
        </w:tc>
        <w:tc>
          <w:tcPr>
            <w:tcW w:w="897"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08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项</w:t>
            </w:r>
          </w:p>
        </w:tc>
        <w:tc>
          <w:tcPr>
            <w:tcW w:w="4350" w:type="dxa"/>
            <w:vAlign w:val="center"/>
          </w:tcPr>
          <w:p>
            <w:pPr>
              <w:spacing w:line="300" w:lineRule="exact"/>
              <w:jc w:val="center"/>
              <w:rPr>
                <w:rFonts w:ascii="宋体" w:hAnsi="宋体"/>
                <w:color w:val="auto"/>
                <w:kern w:val="0"/>
                <w:szCs w:val="21"/>
              </w:rPr>
            </w:pPr>
            <w:r>
              <w:rPr>
                <w:rFonts w:ascii="宋体" w:hAnsi="宋体"/>
                <w:color w:val="auto"/>
                <w:kern w:val="0"/>
                <w:szCs w:val="21"/>
              </w:rPr>
              <w:t>奥迪</w:t>
            </w:r>
            <w:r>
              <w:rPr>
                <w:rFonts w:hint="eastAsia" w:ascii="宋体" w:hAnsi="宋体"/>
                <w:color w:val="auto"/>
                <w:kern w:val="0"/>
                <w:szCs w:val="21"/>
                <w:lang w:val="en-US" w:eastAsia="zh-CN"/>
              </w:rPr>
              <w:t>A6</w:t>
            </w:r>
            <w:r>
              <w:rPr>
                <w:rFonts w:hint="eastAsia" w:ascii="宋体" w:hAnsi="宋体"/>
                <w:color w:val="auto"/>
                <w:kern w:val="0"/>
                <w:szCs w:val="21"/>
                <w:lang w:eastAsia="zh-CN"/>
              </w:rPr>
              <w:t>、</w:t>
            </w:r>
            <w:r>
              <w:rPr>
                <w:rFonts w:hint="eastAsia" w:ascii="宋体" w:hAnsi="宋体"/>
                <w:color w:val="auto"/>
                <w:kern w:val="0"/>
                <w:szCs w:val="21"/>
                <w:lang w:val="en-US" w:eastAsia="zh-CN"/>
              </w:rPr>
              <w:t>奔驰E300、宝马5系</w:t>
            </w:r>
            <w:r>
              <w:rPr>
                <w:rFonts w:ascii="宋体" w:hAnsi="宋体"/>
                <w:color w:val="auto"/>
                <w:kern w:val="0"/>
                <w:szCs w:val="21"/>
              </w:rPr>
              <w:t>等</w:t>
            </w:r>
            <w:r>
              <w:rPr>
                <w:rFonts w:ascii="宋体" w:hAnsi="宋体"/>
                <w:color w:val="auto"/>
                <w:kern w:val="0"/>
                <w:szCs w:val="21"/>
              </w:rPr>
              <w:br w:type="textWrapping"/>
            </w:r>
            <w:r>
              <w:rPr>
                <w:rFonts w:hint="eastAsia" w:ascii="宋体" w:hAnsi="宋体"/>
                <w:color w:val="auto"/>
                <w:kern w:val="0"/>
                <w:szCs w:val="21"/>
                <w:lang w:val="en-US" w:eastAsia="zh-CN"/>
              </w:rPr>
              <w:t>车辆行驶证</w:t>
            </w:r>
            <w:r>
              <w:rPr>
                <w:rFonts w:hint="eastAsia" w:ascii="宋体" w:hAnsi="宋体"/>
                <w:color w:val="auto"/>
                <w:kern w:val="0"/>
                <w:szCs w:val="21"/>
              </w:rPr>
              <w:t>注册年限在</w:t>
            </w:r>
            <w:r>
              <w:rPr>
                <w:rFonts w:hint="eastAsia" w:ascii="宋体" w:hAnsi="宋体"/>
                <w:color w:val="auto"/>
                <w:kern w:val="0"/>
                <w:szCs w:val="21"/>
                <w:lang w:val="en-US" w:eastAsia="zh-CN"/>
              </w:rPr>
              <w:t>8</w:t>
            </w:r>
            <w:r>
              <w:rPr>
                <w:rFonts w:hint="eastAsia" w:ascii="宋体" w:hAnsi="宋体"/>
                <w:color w:val="auto"/>
                <w:kern w:val="0"/>
                <w:szCs w:val="21"/>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5"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3</w:t>
            </w:r>
          </w:p>
        </w:tc>
        <w:tc>
          <w:tcPr>
            <w:tcW w:w="2508" w:type="dxa"/>
            <w:vAlign w:val="center"/>
          </w:tcPr>
          <w:p>
            <w:pPr>
              <w:spacing w:line="300" w:lineRule="exact"/>
              <w:jc w:val="center"/>
              <w:rPr>
                <w:rFonts w:ascii="宋体" w:hAnsi="宋体"/>
                <w:color w:val="auto"/>
                <w:kern w:val="0"/>
                <w:szCs w:val="21"/>
              </w:rPr>
            </w:pPr>
            <w:r>
              <w:rPr>
                <w:rFonts w:ascii="宋体" w:hAnsi="宋体"/>
                <w:color w:val="auto"/>
                <w:kern w:val="0"/>
                <w:szCs w:val="21"/>
              </w:rPr>
              <w:t>商务车(7座)</w:t>
            </w:r>
            <w:r>
              <w:rPr>
                <w:rFonts w:hint="eastAsia" w:ascii="宋体" w:hAnsi="宋体"/>
                <w:color w:val="auto"/>
                <w:kern w:val="0"/>
                <w:szCs w:val="21"/>
              </w:rPr>
              <w:t xml:space="preserve"> </w:t>
            </w:r>
          </w:p>
        </w:tc>
        <w:tc>
          <w:tcPr>
            <w:tcW w:w="897"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08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项</w:t>
            </w:r>
          </w:p>
        </w:tc>
        <w:tc>
          <w:tcPr>
            <w:tcW w:w="435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别克GL8</w:t>
            </w:r>
            <w:r>
              <w:rPr>
                <w:rFonts w:hint="eastAsia" w:ascii="宋体" w:hAnsi="宋体"/>
                <w:color w:val="auto"/>
                <w:kern w:val="0"/>
                <w:szCs w:val="21"/>
              </w:rPr>
              <w:br w:type="textWrapping"/>
            </w:r>
            <w:r>
              <w:rPr>
                <w:rFonts w:hint="eastAsia" w:ascii="宋体" w:hAnsi="宋体"/>
                <w:color w:val="auto"/>
                <w:kern w:val="0"/>
                <w:szCs w:val="21"/>
                <w:lang w:val="en-US" w:eastAsia="zh-CN"/>
              </w:rPr>
              <w:t>车辆行驶证</w:t>
            </w:r>
            <w:r>
              <w:rPr>
                <w:rFonts w:hint="eastAsia" w:ascii="宋体" w:hAnsi="宋体"/>
                <w:color w:val="auto"/>
                <w:kern w:val="0"/>
                <w:szCs w:val="21"/>
              </w:rPr>
              <w:t>注册年限在</w:t>
            </w:r>
            <w:r>
              <w:rPr>
                <w:rFonts w:hint="eastAsia" w:ascii="宋体" w:hAnsi="宋体"/>
                <w:color w:val="auto"/>
                <w:kern w:val="0"/>
                <w:szCs w:val="21"/>
                <w:lang w:val="en-US" w:eastAsia="zh-CN"/>
              </w:rPr>
              <w:t>8</w:t>
            </w:r>
            <w:r>
              <w:rPr>
                <w:rFonts w:hint="eastAsia" w:ascii="宋体" w:hAnsi="宋体"/>
                <w:color w:val="auto"/>
                <w:kern w:val="0"/>
                <w:szCs w:val="21"/>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5"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4</w:t>
            </w:r>
          </w:p>
        </w:tc>
        <w:tc>
          <w:tcPr>
            <w:tcW w:w="2508" w:type="dxa"/>
            <w:vAlign w:val="center"/>
          </w:tcPr>
          <w:p>
            <w:pPr>
              <w:spacing w:line="300" w:lineRule="exact"/>
              <w:jc w:val="center"/>
              <w:rPr>
                <w:rFonts w:ascii="宋体" w:hAnsi="宋体"/>
                <w:color w:val="auto"/>
                <w:kern w:val="0"/>
                <w:szCs w:val="21"/>
              </w:rPr>
            </w:pPr>
            <w:r>
              <w:rPr>
                <w:rFonts w:ascii="宋体" w:hAnsi="宋体"/>
                <w:color w:val="auto"/>
                <w:kern w:val="0"/>
                <w:szCs w:val="21"/>
              </w:rPr>
              <w:t>中型客车</w:t>
            </w:r>
            <w:r>
              <w:rPr>
                <w:rFonts w:hint="eastAsia" w:ascii="宋体" w:hAnsi="宋体"/>
                <w:color w:val="auto"/>
                <w:kern w:val="0"/>
                <w:szCs w:val="21"/>
              </w:rPr>
              <w:t>（15-23座）</w:t>
            </w:r>
          </w:p>
        </w:tc>
        <w:tc>
          <w:tcPr>
            <w:tcW w:w="897"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08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项</w:t>
            </w:r>
          </w:p>
        </w:tc>
        <w:tc>
          <w:tcPr>
            <w:tcW w:w="435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中巴车</w:t>
            </w:r>
            <w:r>
              <w:rPr>
                <w:rFonts w:hint="eastAsia" w:ascii="宋体" w:hAnsi="宋体"/>
                <w:color w:val="auto"/>
                <w:kern w:val="0"/>
                <w:szCs w:val="21"/>
                <w:lang w:val="en-US" w:eastAsia="zh-CN"/>
              </w:rPr>
              <w:br w:type="textWrapping"/>
            </w:r>
            <w:r>
              <w:rPr>
                <w:rFonts w:hint="eastAsia" w:ascii="宋体" w:hAnsi="宋体"/>
                <w:color w:val="auto"/>
                <w:kern w:val="0"/>
                <w:szCs w:val="21"/>
              </w:rPr>
              <w:t>运营标准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5" w:type="dxa"/>
            <w:vAlign w:val="center"/>
          </w:tcPr>
          <w:p>
            <w:pPr>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5</w:t>
            </w:r>
          </w:p>
        </w:tc>
        <w:tc>
          <w:tcPr>
            <w:tcW w:w="2508" w:type="dxa"/>
            <w:vAlign w:val="center"/>
          </w:tcPr>
          <w:p>
            <w:pPr>
              <w:spacing w:line="300" w:lineRule="exact"/>
              <w:jc w:val="center"/>
              <w:rPr>
                <w:rFonts w:hint="default" w:ascii="宋体" w:hAnsi="宋体" w:eastAsia="宋体"/>
                <w:color w:val="auto"/>
                <w:kern w:val="0"/>
                <w:szCs w:val="21"/>
                <w:lang w:val="en-US" w:eastAsia="zh-CN"/>
              </w:rPr>
            </w:pPr>
            <w:r>
              <w:rPr>
                <w:rFonts w:hint="eastAsia" w:ascii="宋体" w:hAnsi="宋体"/>
                <w:color w:val="auto"/>
                <w:kern w:val="0"/>
                <w:szCs w:val="21"/>
                <w:lang w:val="en-US" w:eastAsia="zh-CN"/>
              </w:rPr>
              <w:t>考斯特（17-20座）</w:t>
            </w:r>
          </w:p>
        </w:tc>
        <w:tc>
          <w:tcPr>
            <w:tcW w:w="897" w:type="dxa"/>
            <w:vAlign w:val="center"/>
          </w:tcPr>
          <w:p>
            <w:pPr>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1</w:t>
            </w:r>
          </w:p>
        </w:tc>
        <w:tc>
          <w:tcPr>
            <w:tcW w:w="1080" w:type="dxa"/>
            <w:vAlign w:val="center"/>
          </w:tcPr>
          <w:p>
            <w:pPr>
              <w:spacing w:line="300" w:lineRule="exact"/>
              <w:jc w:val="center"/>
              <w:rPr>
                <w:rFonts w:hint="default" w:ascii="宋体" w:hAnsi="宋体"/>
                <w:color w:val="auto"/>
                <w:kern w:val="0"/>
                <w:szCs w:val="21"/>
                <w:lang w:val="en-US" w:eastAsia="zh-CN"/>
              </w:rPr>
            </w:pPr>
            <w:r>
              <w:rPr>
                <w:rFonts w:hint="eastAsia" w:ascii="宋体" w:hAnsi="宋体"/>
                <w:color w:val="auto"/>
                <w:kern w:val="0"/>
                <w:szCs w:val="21"/>
                <w:lang w:val="en-US" w:eastAsia="zh-CN"/>
              </w:rPr>
              <w:t>项</w:t>
            </w:r>
          </w:p>
        </w:tc>
        <w:tc>
          <w:tcPr>
            <w:tcW w:w="4350" w:type="dxa"/>
            <w:vAlign w:val="center"/>
          </w:tcPr>
          <w:p>
            <w:pPr>
              <w:spacing w:line="300" w:lineRule="exact"/>
              <w:jc w:val="center"/>
              <w:rPr>
                <w:rFonts w:hint="eastAsia"/>
                <w:color w:val="auto"/>
                <w:lang w:val="en-US" w:eastAsia="zh-CN"/>
              </w:rPr>
            </w:pPr>
            <w:r>
              <w:rPr>
                <w:rFonts w:hint="eastAsia"/>
                <w:color w:val="auto"/>
                <w:lang w:val="en-US" w:eastAsia="zh-CN"/>
              </w:rPr>
              <w:t>考斯特</w:t>
            </w:r>
          </w:p>
          <w:p>
            <w:pPr>
              <w:pStyle w:val="2"/>
              <w:ind w:firstLine="1680" w:firstLineChars="800"/>
              <w:jc w:val="both"/>
              <w:rPr>
                <w:rFonts w:hint="default"/>
                <w:color w:val="auto"/>
                <w:lang w:val="en-US" w:eastAsia="zh-CN"/>
              </w:rPr>
            </w:pPr>
            <w:r>
              <w:rPr>
                <w:rFonts w:hint="eastAsia" w:ascii="宋体" w:hAnsi="宋体"/>
                <w:color w:val="auto"/>
                <w:kern w:val="0"/>
                <w:szCs w:val="21"/>
              </w:rPr>
              <w:t>运营标准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5"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6</w:t>
            </w:r>
          </w:p>
        </w:tc>
        <w:tc>
          <w:tcPr>
            <w:tcW w:w="2508" w:type="dxa"/>
            <w:vAlign w:val="center"/>
          </w:tcPr>
          <w:p>
            <w:pPr>
              <w:spacing w:line="300" w:lineRule="exact"/>
              <w:jc w:val="center"/>
              <w:rPr>
                <w:rFonts w:hint="default" w:ascii="宋体" w:hAnsi="宋体"/>
                <w:color w:val="auto"/>
                <w:kern w:val="0"/>
                <w:szCs w:val="21"/>
                <w:lang w:val="en-US"/>
              </w:rPr>
            </w:pPr>
            <w:r>
              <w:rPr>
                <w:rFonts w:ascii="宋体" w:hAnsi="宋体"/>
                <w:color w:val="auto"/>
                <w:kern w:val="0"/>
                <w:szCs w:val="21"/>
              </w:rPr>
              <w:t>大型客车</w:t>
            </w:r>
            <w:r>
              <w:rPr>
                <w:rFonts w:hint="eastAsia" w:ascii="宋体" w:hAnsi="宋体"/>
                <w:bCs/>
                <w:color w:val="auto"/>
              </w:rPr>
              <w:t>（35座以上）</w:t>
            </w:r>
          </w:p>
        </w:tc>
        <w:tc>
          <w:tcPr>
            <w:tcW w:w="897" w:type="dxa"/>
            <w:vAlign w:val="center"/>
          </w:tcPr>
          <w:p>
            <w:pPr>
              <w:spacing w:line="300" w:lineRule="exact"/>
              <w:jc w:val="center"/>
              <w:rPr>
                <w:rFonts w:hint="eastAsia" w:ascii="宋体" w:hAnsi="宋体" w:eastAsia="宋体"/>
                <w:color w:val="auto"/>
                <w:kern w:val="0"/>
                <w:szCs w:val="21"/>
                <w:lang w:val="en-US" w:eastAsia="zh-CN"/>
              </w:rPr>
            </w:pPr>
            <w:r>
              <w:rPr>
                <w:rFonts w:hint="eastAsia" w:ascii="宋体" w:hAnsi="宋体"/>
                <w:color w:val="auto"/>
                <w:kern w:val="0"/>
                <w:szCs w:val="21"/>
                <w:lang w:val="en-US" w:eastAsia="zh-CN"/>
              </w:rPr>
              <w:t>1</w:t>
            </w:r>
          </w:p>
        </w:tc>
        <w:tc>
          <w:tcPr>
            <w:tcW w:w="108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项</w:t>
            </w:r>
          </w:p>
        </w:tc>
        <w:tc>
          <w:tcPr>
            <w:tcW w:w="435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大巴车</w:t>
            </w:r>
            <w:r>
              <w:rPr>
                <w:rFonts w:hint="eastAsia" w:ascii="宋体" w:hAnsi="宋体"/>
                <w:color w:val="auto"/>
                <w:kern w:val="0"/>
                <w:szCs w:val="21"/>
                <w:lang w:val="en-US" w:eastAsia="zh-CN"/>
              </w:rPr>
              <w:br w:type="textWrapping"/>
            </w:r>
            <w:r>
              <w:rPr>
                <w:rFonts w:hint="eastAsia" w:ascii="宋体" w:hAnsi="宋体"/>
                <w:color w:val="auto"/>
                <w:kern w:val="0"/>
                <w:szCs w:val="21"/>
              </w:rPr>
              <w:t>运营标准</w:t>
            </w:r>
          </w:p>
        </w:tc>
      </w:tr>
    </w:tbl>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ascii="宋体" w:hAnsi="宋体" w:eastAsia="宋体"/>
          <w:color w:val="auto"/>
          <w:kern w:val="0"/>
          <w:szCs w:val="21"/>
        </w:rPr>
      </w:pPr>
      <w:r>
        <w:rPr>
          <w:rFonts w:hint="eastAsia" w:ascii="宋体" w:hAnsi="宋体" w:eastAsia="宋体"/>
          <w:color w:val="auto"/>
          <w:kern w:val="0"/>
          <w:szCs w:val="21"/>
          <w:lang w:val="en-US" w:eastAsia="zh-CN"/>
        </w:rPr>
        <w:t>注：</w:t>
      </w:r>
      <w:r>
        <w:rPr>
          <w:rFonts w:ascii="宋体" w:hAnsi="宋体" w:eastAsia="宋体"/>
          <w:color w:val="auto"/>
          <w:kern w:val="0"/>
          <w:szCs w:val="21"/>
        </w:rPr>
        <w:t>1.</w:t>
      </w:r>
      <w:r>
        <w:rPr>
          <w:rFonts w:hint="eastAsia" w:ascii="宋体" w:hAnsi="宋体" w:eastAsia="宋体"/>
          <w:color w:val="auto"/>
          <w:kern w:val="0"/>
          <w:szCs w:val="21"/>
        </w:rPr>
        <w:t>车辆租赁服务。</w:t>
      </w:r>
      <w:r>
        <w:rPr>
          <w:rFonts w:ascii="宋体" w:hAnsi="宋体" w:eastAsia="宋体"/>
          <w:color w:val="auto"/>
          <w:kern w:val="0"/>
          <w:szCs w:val="21"/>
        </w:rPr>
        <w:t>租赁车辆服务价格包含每天100公里/辆里程的车辆（含驾驶员）、燃油、过路费（南宁机场）、洗车费、停车费等费用，按实际租赁天数结算。</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olor w:val="auto"/>
          <w:kern w:val="0"/>
          <w:szCs w:val="21"/>
        </w:rPr>
      </w:pPr>
      <w:r>
        <w:rPr>
          <w:rFonts w:ascii="宋体" w:hAnsi="宋体" w:eastAsia="宋体"/>
          <w:color w:val="auto"/>
          <w:kern w:val="0"/>
          <w:szCs w:val="21"/>
        </w:rPr>
        <w:t>2.租赁车辆超过100公里/辆·天里程的部分,超出部分按</w:t>
      </w:r>
      <w:r>
        <w:rPr>
          <w:rFonts w:hint="eastAsia" w:ascii="宋体" w:hAnsi="宋体" w:eastAsia="宋体"/>
          <w:color w:val="auto"/>
          <w:kern w:val="0"/>
          <w:szCs w:val="21"/>
        </w:rPr>
        <w:t>中级公务</w:t>
      </w:r>
      <w:r>
        <w:rPr>
          <w:rFonts w:ascii="宋体" w:hAnsi="宋体" w:eastAsia="宋体"/>
          <w:color w:val="auto"/>
          <w:kern w:val="0"/>
          <w:szCs w:val="21"/>
        </w:rPr>
        <w:t>轿车2</w:t>
      </w:r>
      <w:r>
        <w:rPr>
          <w:rFonts w:hint="eastAsia" w:ascii="宋体" w:hAnsi="宋体" w:eastAsia="宋体"/>
          <w:color w:val="auto"/>
          <w:kern w:val="0"/>
          <w:szCs w:val="21"/>
        </w:rPr>
        <w:t>.5</w:t>
      </w:r>
      <w:r>
        <w:rPr>
          <w:rFonts w:ascii="宋体" w:hAnsi="宋体" w:eastAsia="宋体"/>
          <w:color w:val="auto"/>
          <w:kern w:val="0"/>
          <w:szCs w:val="21"/>
        </w:rPr>
        <w:t>元/公里、商务车</w:t>
      </w:r>
      <w:r>
        <w:rPr>
          <w:rFonts w:hint="eastAsia" w:ascii="宋体" w:hAnsi="宋体" w:eastAsia="宋体"/>
          <w:color w:val="auto"/>
          <w:kern w:val="0"/>
          <w:szCs w:val="21"/>
        </w:rPr>
        <w:t>和中高级公务轿车</w:t>
      </w:r>
      <w:r>
        <w:rPr>
          <w:rFonts w:ascii="宋体" w:hAnsi="宋体" w:eastAsia="宋体"/>
          <w:color w:val="auto"/>
          <w:kern w:val="0"/>
          <w:szCs w:val="21"/>
        </w:rPr>
        <w:t>3</w:t>
      </w:r>
      <w:r>
        <w:rPr>
          <w:rFonts w:hint="eastAsia" w:ascii="宋体" w:hAnsi="宋体" w:eastAsia="宋体"/>
          <w:color w:val="auto"/>
          <w:kern w:val="0"/>
          <w:szCs w:val="21"/>
        </w:rPr>
        <w:t>.5</w:t>
      </w:r>
      <w:r>
        <w:rPr>
          <w:rFonts w:ascii="宋体" w:hAnsi="宋体" w:eastAsia="宋体"/>
          <w:color w:val="auto"/>
          <w:kern w:val="0"/>
          <w:szCs w:val="21"/>
        </w:rPr>
        <w:t>元/公里、中型客车</w:t>
      </w:r>
      <w:r>
        <w:rPr>
          <w:rFonts w:hint="eastAsia" w:ascii="宋体" w:hAnsi="宋体" w:eastAsia="宋体"/>
          <w:color w:val="auto"/>
          <w:kern w:val="0"/>
          <w:szCs w:val="21"/>
        </w:rPr>
        <w:t>7</w:t>
      </w:r>
      <w:r>
        <w:rPr>
          <w:rFonts w:ascii="宋体" w:hAnsi="宋体" w:eastAsia="宋体"/>
          <w:color w:val="auto"/>
          <w:kern w:val="0"/>
          <w:szCs w:val="21"/>
        </w:rPr>
        <w:t>元/公里、大型客车</w:t>
      </w:r>
      <w:r>
        <w:rPr>
          <w:rFonts w:hint="eastAsia" w:ascii="宋体" w:hAnsi="宋体" w:eastAsia="宋体"/>
          <w:color w:val="auto"/>
          <w:kern w:val="0"/>
          <w:szCs w:val="21"/>
        </w:rPr>
        <w:t>8</w:t>
      </w:r>
      <w:r>
        <w:rPr>
          <w:rFonts w:ascii="宋体" w:hAnsi="宋体" w:eastAsia="宋体"/>
          <w:color w:val="auto"/>
          <w:kern w:val="0"/>
          <w:szCs w:val="21"/>
        </w:rPr>
        <w:t>元/公里计价。</w:t>
      </w:r>
      <w:r>
        <w:rPr>
          <w:rFonts w:hint="eastAsia" w:ascii="宋体" w:hAnsi="宋体" w:eastAsia="宋体"/>
          <w:color w:val="auto"/>
          <w:kern w:val="0"/>
          <w:szCs w:val="21"/>
        </w:rPr>
        <w:t>以上</w:t>
      </w:r>
      <w:r>
        <w:rPr>
          <w:rFonts w:ascii="宋体" w:hAnsi="宋体" w:eastAsia="宋体"/>
          <w:color w:val="auto"/>
          <w:kern w:val="0"/>
          <w:szCs w:val="21"/>
        </w:rPr>
        <w:t>价格包含燃油费、加班费</w:t>
      </w:r>
      <w:r>
        <w:rPr>
          <w:rFonts w:hint="eastAsia" w:ascii="宋体" w:hAnsi="宋体" w:eastAsia="宋体"/>
          <w:color w:val="auto"/>
          <w:kern w:val="0"/>
          <w:szCs w:val="21"/>
        </w:rPr>
        <w:t>、</w:t>
      </w:r>
      <w:r>
        <w:rPr>
          <w:rFonts w:ascii="宋体" w:hAnsi="宋体" w:eastAsia="宋体"/>
          <w:color w:val="auto"/>
          <w:kern w:val="0"/>
          <w:szCs w:val="21"/>
        </w:rPr>
        <w:t>高速公路过路费等相关费用</w:t>
      </w:r>
      <w:r>
        <w:rPr>
          <w:rFonts w:hint="eastAsia" w:ascii="宋体" w:hAnsi="宋体"/>
          <w:color w:val="auto"/>
          <w:kern w:val="0"/>
          <w:szCs w:val="21"/>
          <w:lang w:eastAsia="zh-CN"/>
        </w:rPr>
        <w:t>，</w:t>
      </w:r>
      <w:r>
        <w:rPr>
          <w:rFonts w:hint="eastAsia" w:ascii="宋体" w:hAnsi="宋体"/>
          <w:color w:val="auto"/>
          <w:kern w:val="0"/>
          <w:szCs w:val="21"/>
          <w:lang w:val="en-US" w:eastAsia="zh-CN"/>
        </w:rPr>
        <w:t>南宁市区至其他广西地市高速过路费另计</w:t>
      </w:r>
      <w:r>
        <w:rPr>
          <w:rFonts w:ascii="宋体" w:hAnsi="宋体" w:eastAsia="宋体"/>
          <w:color w:val="auto"/>
          <w:kern w:val="0"/>
          <w:szCs w:val="21"/>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ascii="宋体" w:hAnsi="宋体" w:eastAsia="宋体"/>
          <w:color w:val="auto"/>
          <w:kern w:val="0"/>
          <w:szCs w:val="21"/>
        </w:rPr>
      </w:pPr>
      <w:r>
        <w:rPr>
          <w:rFonts w:hint="eastAsia" w:ascii="宋体" w:hAnsi="宋体" w:eastAsia="宋体"/>
          <w:color w:val="auto"/>
          <w:kern w:val="0"/>
          <w:szCs w:val="21"/>
          <w:lang w:val="en-US" w:eastAsia="zh-CN"/>
        </w:rPr>
        <w:t>3</w:t>
      </w:r>
      <w:r>
        <w:rPr>
          <w:rFonts w:hint="eastAsia" w:ascii="宋体" w:hAnsi="宋体" w:eastAsia="宋体"/>
          <w:color w:val="auto"/>
          <w:kern w:val="0"/>
          <w:szCs w:val="21"/>
        </w:rPr>
        <w:t>.</w:t>
      </w:r>
      <w:r>
        <w:rPr>
          <w:rFonts w:ascii="宋体" w:hAnsi="宋体" w:eastAsia="宋体"/>
          <w:color w:val="auto"/>
          <w:kern w:val="0"/>
          <w:szCs w:val="21"/>
        </w:rPr>
        <w:t>结算方式：</w:t>
      </w:r>
      <w:r>
        <w:rPr>
          <w:rFonts w:hint="eastAsia" w:ascii="宋体" w:hAnsi="宋体" w:eastAsia="宋体"/>
          <w:color w:val="auto"/>
          <w:kern w:val="0"/>
          <w:szCs w:val="21"/>
        </w:rPr>
        <w:t>每次活动结束</w:t>
      </w:r>
      <w:r>
        <w:rPr>
          <w:rFonts w:ascii="宋体" w:hAnsi="宋体" w:eastAsia="宋体"/>
          <w:color w:val="auto"/>
          <w:kern w:val="0"/>
          <w:szCs w:val="21"/>
        </w:rPr>
        <w:t>后</w:t>
      </w:r>
      <w:r>
        <w:rPr>
          <w:rFonts w:hint="eastAsia" w:ascii="宋体" w:hAnsi="宋体" w:eastAsia="宋体"/>
          <w:color w:val="auto"/>
          <w:kern w:val="0"/>
          <w:szCs w:val="21"/>
          <w:lang w:val="en-US" w:eastAsia="zh-CN"/>
        </w:rPr>
        <w:t>三</w:t>
      </w:r>
      <w:r>
        <w:rPr>
          <w:rFonts w:hint="eastAsia" w:ascii="宋体" w:hAnsi="宋体" w:eastAsia="宋体"/>
          <w:color w:val="auto"/>
          <w:kern w:val="0"/>
          <w:szCs w:val="21"/>
        </w:rPr>
        <w:t>十个工作日内,</w:t>
      </w:r>
      <w:r>
        <w:rPr>
          <w:rFonts w:ascii="宋体" w:hAnsi="宋体" w:eastAsia="宋体"/>
          <w:color w:val="auto"/>
          <w:kern w:val="0"/>
          <w:szCs w:val="21"/>
        </w:rPr>
        <w:t>按实际车辆使用</w:t>
      </w:r>
      <w:r>
        <w:rPr>
          <w:rFonts w:hint="eastAsia" w:ascii="宋体" w:hAnsi="宋体" w:eastAsia="宋体"/>
          <w:color w:val="auto"/>
          <w:kern w:val="0"/>
          <w:szCs w:val="21"/>
        </w:rPr>
        <w:t>类型、</w:t>
      </w:r>
      <w:r>
        <w:rPr>
          <w:rFonts w:ascii="宋体" w:hAnsi="宋体" w:eastAsia="宋体"/>
          <w:color w:val="auto"/>
          <w:kern w:val="0"/>
          <w:szCs w:val="21"/>
        </w:rPr>
        <w:t>数量和使用天数</w:t>
      </w:r>
      <w:r>
        <w:rPr>
          <w:rFonts w:hint="eastAsia" w:ascii="宋体" w:hAnsi="宋体" w:eastAsia="宋体"/>
          <w:color w:val="auto"/>
          <w:kern w:val="0"/>
          <w:szCs w:val="21"/>
        </w:rPr>
        <w:t>（趟数）</w:t>
      </w:r>
      <w:r>
        <w:rPr>
          <w:rFonts w:ascii="宋体" w:hAnsi="宋体" w:eastAsia="宋体"/>
          <w:color w:val="auto"/>
          <w:kern w:val="0"/>
          <w:szCs w:val="21"/>
        </w:rPr>
        <w:t>据实结算。</w:t>
      </w:r>
    </w:p>
    <w:p>
      <w:pPr>
        <w:pStyle w:val="2"/>
        <w:rPr>
          <w:rFonts w:hint="eastAsia" w:eastAsia="宋体"/>
          <w:color w:val="auto"/>
          <w:lang w:val="en-US" w:eastAsia="zh-CN"/>
        </w:rPr>
      </w:pPr>
      <w:r>
        <w:rPr>
          <w:rFonts w:hint="eastAsia" w:ascii="宋体" w:hAnsi="宋体" w:eastAsia="宋体"/>
          <w:color w:val="auto"/>
          <w:kern w:val="0"/>
          <w:szCs w:val="21"/>
          <w:lang w:val="en-US" w:eastAsia="zh-CN"/>
        </w:rPr>
        <w:t>4.租赁车辆服务价格包含</w:t>
      </w:r>
      <w:r>
        <w:rPr>
          <w:rFonts w:hint="eastAsia" w:ascii="宋体" w:hAnsi="宋体" w:cs="宋体"/>
          <w:color w:val="auto"/>
          <w:szCs w:val="21"/>
        </w:rPr>
        <w:t>保险费和各项税金及其他所有可能发生的一切费用</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ascii="宋体" w:hAnsi="宋体" w:eastAsia="宋体"/>
          <w:color w:val="auto"/>
          <w:kern w:val="0"/>
          <w:szCs w:val="21"/>
        </w:rPr>
      </w:pPr>
      <w:r>
        <w:rPr>
          <w:rFonts w:hint="eastAsia" w:ascii="宋体" w:hAnsi="宋体" w:eastAsia="宋体"/>
          <w:color w:val="auto"/>
          <w:kern w:val="0"/>
          <w:szCs w:val="21"/>
          <w:lang w:val="en-US" w:eastAsia="zh-CN"/>
        </w:rPr>
        <w:t>5</w:t>
      </w:r>
      <w:r>
        <w:rPr>
          <w:rFonts w:ascii="宋体" w:hAnsi="宋体" w:eastAsia="宋体"/>
          <w:color w:val="auto"/>
          <w:kern w:val="0"/>
          <w:szCs w:val="21"/>
        </w:rPr>
        <w:t>.招标数</w:t>
      </w:r>
      <w:r>
        <w:rPr>
          <w:rFonts w:hint="eastAsia" w:ascii="宋体" w:hAnsi="宋体" w:eastAsia="宋体"/>
          <w:color w:val="auto"/>
          <w:kern w:val="0"/>
          <w:szCs w:val="21"/>
        </w:rPr>
        <w:t>：</w:t>
      </w:r>
      <w:r>
        <w:rPr>
          <w:rFonts w:hint="eastAsia" w:ascii="宋体" w:hAnsi="宋体" w:eastAsia="宋体"/>
          <w:color w:val="auto"/>
          <w:kern w:val="0"/>
          <w:szCs w:val="21"/>
          <w:lang w:val="en-US" w:eastAsia="zh-CN"/>
        </w:rPr>
        <w:t>1</w:t>
      </w:r>
      <w:r>
        <w:rPr>
          <w:rFonts w:ascii="宋体" w:hAnsi="宋体" w:eastAsia="宋体"/>
          <w:color w:val="auto"/>
          <w:kern w:val="0"/>
          <w:szCs w:val="21"/>
        </w:rPr>
        <w:t>家。</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ascii="宋体" w:hAnsi="宋体" w:eastAsia="宋体"/>
          <w:color w:val="auto"/>
          <w:kern w:val="0"/>
          <w:szCs w:val="21"/>
        </w:rPr>
      </w:pPr>
      <w:r>
        <w:rPr>
          <w:rFonts w:hint="eastAsia" w:ascii="宋体" w:hAnsi="宋体" w:eastAsia="宋体"/>
          <w:color w:val="auto"/>
          <w:kern w:val="0"/>
          <w:szCs w:val="21"/>
          <w:lang w:val="en-US" w:eastAsia="zh-CN"/>
        </w:rPr>
        <w:t>6</w:t>
      </w:r>
      <w:r>
        <w:rPr>
          <w:rFonts w:hint="eastAsia" w:ascii="宋体" w:hAnsi="宋体" w:eastAsia="宋体"/>
          <w:color w:val="auto"/>
          <w:kern w:val="0"/>
          <w:szCs w:val="21"/>
        </w:rPr>
        <w:t>.合同有效期：自签订之日起至202</w:t>
      </w:r>
      <w:r>
        <w:rPr>
          <w:rFonts w:hint="eastAsia" w:ascii="宋体" w:hAnsi="宋体"/>
          <w:color w:val="auto"/>
          <w:kern w:val="0"/>
          <w:szCs w:val="21"/>
          <w:lang w:val="en-US" w:eastAsia="zh-CN"/>
        </w:rPr>
        <w:t>4</w:t>
      </w:r>
      <w:r>
        <w:rPr>
          <w:rFonts w:hint="eastAsia" w:ascii="宋体" w:hAnsi="宋体" w:eastAsia="宋体"/>
          <w:color w:val="auto"/>
          <w:kern w:val="0"/>
          <w:szCs w:val="21"/>
        </w:rPr>
        <w:t>年12月31日。</w:t>
      </w:r>
    </w:p>
    <w:p>
      <w:pPr>
        <w:spacing w:before="120" w:beforeLines="50" w:after="120" w:afterLines="50" w:line="400" w:lineRule="exact"/>
        <w:ind w:firstLine="420" w:firstLineChars="200"/>
        <w:rPr>
          <w:rFonts w:ascii="宋体" w:hAnsi="宋体"/>
          <w:color w:val="auto"/>
          <w:kern w:val="0"/>
          <w:szCs w:val="21"/>
        </w:rPr>
      </w:pPr>
    </w:p>
    <w:p>
      <w:pPr>
        <w:spacing w:before="120" w:beforeLines="50" w:after="120" w:afterLines="50" w:line="400" w:lineRule="exact"/>
        <w:ind w:firstLine="420" w:firstLineChars="200"/>
        <w:rPr>
          <w:rFonts w:ascii="宋体" w:hAnsi="宋体"/>
          <w:color w:val="auto"/>
          <w:kern w:val="0"/>
          <w:szCs w:val="21"/>
        </w:rPr>
      </w:pPr>
    </w:p>
    <w:p>
      <w:pPr>
        <w:tabs>
          <w:tab w:val="left" w:pos="3544"/>
        </w:tabs>
        <w:spacing w:before="120" w:beforeLines="50" w:after="120" w:afterLines="50" w:line="400" w:lineRule="exact"/>
        <w:rPr>
          <w:rFonts w:hint="eastAsia" w:ascii="宋体" w:hAnsi="宋体"/>
          <w:color w:val="auto"/>
          <w:kern w:val="0"/>
          <w:szCs w:val="21"/>
          <w:lang w:eastAsia="zh-CN"/>
        </w:rPr>
      </w:pPr>
    </w:p>
    <w:p>
      <w:pPr>
        <w:pStyle w:val="4"/>
        <w:jc w:val="center"/>
        <w:rPr>
          <w:rFonts w:asciiTheme="majorEastAsia" w:hAnsiTheme="majorEastAsia" w:eastAsiaTheme="majorEastAsia"/>
          <w:color w:val="auto"/>
        </w:rPr>
      </w:pPr>
      <w:bookmarkStart w:id="10" w:name="_第三章__投标须知_1"/>
      <w:bookmarkEnd w:id="10"/>
      <w:bookmarkStart w:id="11" w:name="_第三章__投标须知"/>
      <w:r>
        <w:rPr>
          <w:rFonts w:hint="eastAsia" w:asciiTheme="majorEastAsia" w:hAnsiTheme="majorEastAsia" w:eastAsiaTheme="majorEastAsia"/>
          <w:color w:val="auto"/>
        </w:rPr>
        <w:t>第三章  投标须知</w:t>
      </w:r>
    </w:p>
    <w:bookmarkEnd w:id="11"/>
    <w:p>
      <w:pPr>
        <w:pStyle w:val="5"/>
        <w:pageBreakBefore w:val="0"/>
        <w:widowControl w:val="0"/>
        <w:kinsoku/>
        <w:wordWrap/>
        <w:overflowPunct/>
        <w:topLinePunct w:val="0"/>
        <w:autoSpaceDE/>
        <w:autoSpaceDN/>
        <w:bidi w:val="0"/>
        <w:adjustRightInd/>
        <w:spacing w:before="0" w:after="0" w:line="400" w:lineRule="exact"/>
        <w:textAlignment w:val="auto"/>
        <w:rPr>
          <w:rFonts w:asciiTheme="majorEastAsia" w:hAnsiTheme="majorEastAsia" w:eastAsiaTheme="majorEastAsia"/>
          <w:color w:val="auto"/>
          <w:sz w:val="21"/>
          <w:szCs w:val="21"/>
        </w:rPr>
      </w:pPr>
      <w:bookmarkStart w:id="12" w:name="_Toc254970534"/>
      <w:bookmarkStart w:id="13" w:name="_Toc494552121"/>
      <w:bookmarkStart w:id="14" w:name="_Toc254970675"/>
      <w:r>
        <w:rPr>
          <w:rFonts w:hint="eastAsia" w:asciiTheme="majorEastAsia" w:hAnsiTheme="majorEastAsia" w:eastAsiaTheme="majorEastAsia"/>
          <w:color w:val="auto"/>
          <w:sz w:val="21"/>
          <w:szCs w:val="21"/>
        </w:rPr>
        <w:t>一、招标文件</w:t>
      </w:r>
      <w:bookmarkEnd w:id="12"/>
      <w:bookmarkEnd w:id="13"/>
      <w:bookmarkEnd w:id="14"/>
    </w:p>
    <w:p>
      <w:pPr>
        <w:pageBreakBefore w:val="0"/>
        <w:widowControl w:val="0"/>
        <w:kinsoku/>
        <w:wordWrap/>
        <w:overflowPunct/>
        <w:topLinePunct w:val="0"/>
        <w:autoSpaceDE/>
        <w:autoSpaceDN/>
        <w:bidi w:val="0"/>
        <w:adjustRightInd/>
        <w:snapToGrid w:val="0"/>
        <w:spacing w:line="400" w:lineRule="exact"/>
        <w:ind w:firstLine="420"/>
        <w:jc w:val="left"/>
        <w:textAlignment w:val="auto"/>
        <w:rPr>
          <w:rFonts w:ascii="宋体" w:hAnsi="宋体"/>
          <w:color w:val="auto"/>
          <w:szCs w:val="21"/>
        </w:rPr>
      </w:pPr>
      <w:r>
        <w:rPr>
          <w:rFonts w:hint="eastAsia" w:ascii="宋体" w:hAnsi="宋体"/>
          <w:color w:val="auto"/>
          <w:szCs w:val="21"/>
        </w:rPr>
        <w:t>招标文件的构成。</w:t>
      </w:r>
    </w:p>
    <w:p>
      <w:pPr>
        <w:snapToGrid w:val="0"/>
        <w:spacing w:line="380" w:lineRule="exact"/>
        <w:ind w:firstLine="420"/>
        <w:jc w:val="left"/>
        <w:rPr>
          <w:rFonts w:ascii="宋体" w:hAnsi="宋体"/>
          <w:color w:val="auto"/>
          <w:szCs w:val="21"/>
        </w:rPr>
      </w:pPr>
      <w:r>
        <w:rPr>
          <w:rFonts w:hint="eastAsia" w:ascii="宋体" w:hAnsi="宋体"/>
          <w:color w:val="auto"/>
          <w:szCs w:val="21"/>
        </w:rPr>
        <w:t>1.招标公告；</w:t>
      </w:r>
    </w:p>
    <w:p>
      <w:pPr>
        <w:snapToGrid w:val="0"/>
        <w:spacing w:line="360" w:lineRule="exact"/>
        <w:ind w:firstLine="420"/>
        <w:jc w:val="left"/>
        <w:rPr>
          <w:rFonts w:ascii="宋体" w:hAnsi="宋体"/>
          <w:color w:val="auto"/>
          <w:szCs w:val="21"/>
        </w:rPr>
      </w:pPr>
      <w:r>
        <w:rPr>
          <w:rFonts w:hint="eastAsia" w:ascii="宋体" w:hAnsi="宋体"/>
          <w:color w:val="auto"/>
          <w:szCs w:val="21"/>
        </w:rPr>
        <w:t>2.采购需求；</w:t>
      </w:r>
    </w:p>
    <w:p>
      <w:pPr>
        <w:snapToGrid w:val="0"/>
        <w:spacing w:line="360" w:lineRule="exact"/>
        <w:ind w:firstLine="420"/>
        <w:jc w:val="left"/>
        <w:rPr>
          <w:rFonts w:ascii="宋体" w:hAnsi="宋体"/>
          <w:color w:val="auto"/>
          <w:szCs w:val="21"/>
        </w:rPr>
      </w:pPr>
      <w:r>
        <w:rPr>
          <w:rFonts w:hint="eastAsia" w:ascii="宋体" w:hAnsi="宋体"/>
          <w:color w:val="auto"/>
          <w:szCs w:val="21"/>
        </w:rPr>
        <w:t>3.投标人须知；</w:t>
      </w:r>
    </w:p>
    <w:p>
      <w:pPr>
        <w:snapToGrid w:val="0"/>
        <w:spacing w:line="360" w:lineRule="exact"/>
        <w:ind w:firstLine="420"/>
        <w:jc w:val="left"/>
        <w:rPr>
          <w:rFonts w:ascii="宋体" w:hAnsi="宋体"/>
          <w:color w:val="auto"/>
          <w:szCs w:val="21"/>
        </w:rPr>
      </w:pPr>
      <w:r>
        <w:rPr>
          <w:rFonts w:hint="eastAsia" w:ascii="宋体" w:hAnsi="宋体"/>
          <w:color w:val="auto"/>
          <w:szCs w:val="21"/>
        </w:rPr>
        <w:t>4.评标办法及标准；</w:t>
      </w:r>
    </w:p>
    <w:p>
      <w:pPr>
        <w:snapToGrid w:val="0"/>
        <w:spacing w:line="380" w:lineRule="exact"/>
        <w:ind w:firstLine="420"/>
        <w:jc w:val="left"/>
        <w:rPr>
          <w:rFonts w:ascii="宋体" w:hAnsi="宋体"/>
          <w:color w:val="auto"/>
          <w:szCs w:val="21"/>
        </w:rPr>
      </w:pPr>
      <w:r>
        <w:rPr>
          <w:rFonts w:hint="eastAsia" w:ascii="宋体" w:hAnsi="宋体"/>
          <w:color w:val="auto"/>
          <w:szCs w:val="21"/>
        </w:rPr>
        <w:t>5.合同主要条款；</w:t>
      </w:r>
    </w:p>
    <w:p>
      <w:pPr>
        <w:snapToGrid w:val="0"/>
        <w:spacing w:line="380" w:lineRule="exact"/>
        <w:ind w:firstLine="420"/>
        <w:jc w:val="left"/>
        <w:rPr>
          <w:rFonts w:ascii="宋体" w:hAnsi="宋体"/>
          <w:color w:val="auto"/>
          <w:szCs w:val="21"/>
        </w:rPr>
      </w:pPr>
      <w:r>
        <w:rPr>
          <w:rFonts w:hint="eastAsia" w:ascii="宋体" w:hAnsi="宋体"/>
          <w:color w:val="auto"/>
          <w:szCs w:val="21"/>
        </w:rPr>
        <w:t>6.投标文件格式。</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bookmarkStart w:id="15" w:name="_Toc494552122"/>
      <w:bookmarkStart w:id="16" w:name="_Toc254970676"/>
      <w:bookmarkStart w:id="17" w:name="_Toc254970535"/>
      <w:r>
        <w:rPr>
          <w:rFonts w:hint="eastAsia" w:asciiTheme="majorEastAsia" w:hAnsiTheme="majorEastAsia" w:eastAsiaTheme="majorEastAsia"/>
          <w:color w:val="auto"/>
          <w:sz w:val="21"/>
          <w:szCs w:val="21"/>
        </w:rPr>
        <w:t>二、投标文件的编制</w:t>
      </w:r>
      <w:bookmarkEnd w:id="15"/>
      <w:bookmarkEnd w:id="16"/>
      <w:bookmarkEnd w:id="17"/>
    </w:p>
    <w:p>
      <w:pPr>
        <w:pageBreakBefore w:val="0"/>
        <w:widowControl w:val="0"/>
        <w:kinsoku/>
        <w:wordWrap/>
        <w:overflowPunct/>
        <w:topLinePunct w:val="0"/>
        <w:autoSpaceDE/>
        <w:autoSpaceDN/>
        <w:bidi w:val="0"/>
        <w:adjustRightInd/>
        <w:snapToGrid w:val="0"/>
        <w:spacing w:line="400" w:lineRule="exact"/>
        <w:ind w:firstLine="420"/>
        <w:jc w:val="left"/>
        <w:textAlignment w:val="auto"/>
        <w:rPr>
          <w:rFonts w:hint="eastAsia" w:ascii="宋体" w:hAnsi="宋体"/>
          <w:color w:val="auto"/>
          <w:szCs w:val="21"/>
        </w:rPr>
      </w:pPr>
      <w:bookmarkStart w:id="18" w:name="_Toc254970536"/>
      <w:bookmarkStart w:id="19" w:name="_Toc254970677"/>
      <w:r>
        <w:rPr>
          <w:rFonts w:hint="eastAsia" w:ascii="宋体" w:hAnsi="宋体"/>
          <w:color w:val="auto"/>
          <w:szCs w:val="21"/>
        </w:rPr>
        <w:t>投标文件的组成</w:t>
      </w:r>
      <w:bookmarkEnd w:id="18"/>
      <w:bookmarkEnd w:id="19"/>
    </w:p>
    <w:p>
      <w:pPr>
        <w:snapToGrid w:val="0"/>
        <w:spacing w:line="360" w:lineRule="exact"/>
        <w:ind w:firstLine="420" w:firstLineChars="200"/>
        <w:jc w:val="left"/>
        <w:rPr>
          <w:rFonts w:ascii="宋体" w:hAnsi="宋体"/>
          <w:color w:val="auto"/>
          <w:szCs w:val="21"/>
        </w:rPr>
      </w:pPr>
      <w:r>
        <w:rPr>
          <w:rFonts w:hint="eastAsia" w:ascii="宋体" w:hAnsi="宋体"/>
          <w:color w:val="auto"/>
          <w:szCs w:val="21"/>
          <w:lang w:eastAsia="zh-CN"/>
        </w:rPr>
        <w:t>由</w:t>
      </w:r>
      <w:r>
        <w:rPr>
          <w:rFonts w:hint="eastAsia" w:ascii="宋体" w:hAnsi="宋体"/>
          <w:color w:val="auto"/>
          <w:szCs w:val="21"/>
        </w:rPr>
        <w:t>投标文件报价文件、资信文件、商务文件、技术文件四部分组成</w:t>
      </w:r>
    </w:p>
    <w:p>
      <w:pPr>
        <w:numPr>
          <w:ilvl w:val="0"/>
          <w:numId w:val="0"/>
        </w:numPr>
        <w:snapToGrid w:val="0"/>
        <w:spacing w:line="360" w:lineRule="exact"/>
        <w:ind w:firstLine="422" w:firstLineChars="200"/>
        <w:jc w:val="left"/>
        <w:rPr>
          <w:rFonts w:ascii="宋体" w:hAnsi="宋体" w:cs="Courier New"/>
          <w:b/>
          <w:color w:val="auto"/>
          <w:szCs w:val="21"/>
        </w:rPr>
      </w:pPr>
      <w:r>
        <w:rPr>
          <w:rFonts w:hint="eastAsia" w:ascii="宋体" w:hAnsi="宋体" w:cs="Courier New"/>
          <w:b/>
          <w:color w:val="auto"/>
          <w:szCs w:val="21"/>
          <w:lang w:val="en-US" w:eastAsia="zh-CN"/>
        </w:rPr>
        <w:t>1.</w:t>
      </w:r>
      <w:r>
        <w:rPr>
          <w:rFonts w:hint="eastAsia" w:ascii="宋体" w:hAnsi="宋体" w:cs="Courier New"/>
          <w:b/>
          <w:color w:val="auto"/>
          <w:szCs w:val="21"/>
        </w:rPr>
        <w:t>报价文件：</w:t>
      </w:r>
      <w:r>
        <w:rPr>
          <w:rFonts w:hint="eastAsia"/>
          <w:color w:val="auto"/>
          <w:szCs w:val="21"/>
        </w:rPr>
        <w:t>填报价格表信息，报价在市场经营价格范围内，并盖好企业公章。</w:t>
      </w:r>
    </w:p>
    <w:p>
      <w:pPr>
        <w:numPr>
          <w:ilvl w:val="0"/>
          <w:numId w:val="1"/>
        </w:numPr>
        <w:snapToGrid w:val="0"/>
        <w:spacing w:line="360" w:lineRule="exact"/>
        <w:ind w:firstLine="420" w:firstLineChars="200"/>
        <w:jc w:val="left"/>
        <w:rPr>
          <w:color w:val="auto"/>
          <w:szCs w:val="21"/>
        </w:rPr>
      </w:pPr>
      <w:r>
        <w:rPr>
          <w:rFonts w:hint="eastAsia"/>
          <w:color w:val="auto"/>
          <w:szCs w:val="21"/>
        </w:rPr>
        <w:t>投标函（格式后附）；（必须提供）</w:t>
      </w:r>
    </w:p>
    <w:p>
      <w:pPr>
        <w:numPr>
          <w:ilvl w:val="0"/>
          <w:numId w:val="1"/>
        </w:numPr>
        <w:snapToGrid w:val="0"/>
        <w:spacing w:line="360" w:lineRule="exact"/>
        <w:ind w:firstLine="420" w:firstLineChars="200"/>
        <w:jc w:val="left"/>
        <w:rPr>
          <w:rFonts w:hint="eastAsia"/>
          <w:color w:val="auto"/>
          <w:szCs w:val="21"/>
        </w:rPr>
      </w:pPr>
      <w:r>
        <w:rPr>
          <w:rFonts w:hint="eastAsia"/>
          <w:color w:val="auto"/>
          <w:szCs w:val="21"/>
        </w:rPr>
        <w:t>车辆服务报价单（格式后附）；（必须提供）</w:t>
      </w:r>
    </w:p>
    <w:p>
      <w:pPr>
        <w:numPr>
          <w:ilvl w:val="0"/>
          <w:numId w:val="1"/>
        </w:numPr>
        <w:snapToGrid w:val="0"/>
        <w:spacing w:line="360" w:lineRule="exact"/>
        <w:ind w:firstLine="420" w:firstLineChars="200"/>
        <w:jc w:val="left"/>
        <w:rPr>
          <w:color w:val="auto"/>
          <w:szCs w:val="21"/>
        </w:rPr>
      </w:pPr>
      <w:r>
        <w:rPr>
          <w:rFonts w:hint="eastAsia"/>
          <w:color w:val="auto"/>
          <w:szCs w:val="21"/>
        </w:rPr>
        <w:t>投标人针对报价需要说明的其他文件和说明。（如有请提供）</w:t>
      </w:r>
    </w:p>
    <w:p>
      <w:pPr>
        <w:numPr>
          <w:ilvl w:val="0"/>
          <w:numId w:val="0"/>
        </w:numPr>
        <w:snapToGrid w:val="0"/>
        <w:spacing w:line="360" w:lineRule="exact"/>
        <w:ind w:firstLine="422" w:firstLineChars="200"/>
        <w:jc w:val="left"/>
        <w:rPr>
          <w:color w:val="auto"/>
          <w:szCs w:val="21"/>
        </w:rPr>
      </w:pPr>
      <w:r>
        <w:rPr>
          <w:rFonts w:hint="eastAsia" w:ascii="宋体" w:hAnsi="宋体" w:cs="Courier New"/>
          <w:b/>
          <w:color w:val="auto"/>
          <w:szCs w:val="21"/>
          <w:lang w:val="en-US" w:eastAsia="zh-CN"/>
        </w:rPr>
        <w:t>2.</w:t>
      </w:r>
      <w:r>
        <w:rPr>
          <w:rFonts w:hint="eastAsia" w:ascii="宋体" w:hAnsi="宋体" w:cs="Courier New"/>
          <w:b/>
          <w:color w:val="auto"/>
          <w:szCs w:val="21"/>
        </w:rPr>
        <w:t>资信文件：</w:t>
      </w:r>
      <w:r>
        <w:rPr>
          <w:rFonts w:hint="eastAsia"/>
          <w:color w:val="auto"/>
          <w:szCs w:val="21"/>
        </w:rPr>
        <w:t>按要求提交完整材料，并盖好企业公章。</w:t>
      </w:r>
    </w:p>
    <w:p>
      <w:pPr>
        <w:numPr>
          <w:ilvl w:val="0"/>
          <w:numId w:val="2"/>
        </w:numPr>
        <w:snapToGrid w:val="0"/>
        <w:spacing w:line="360" w:lineRule="exact"/>
        <w:ind w:left="420"/>
        <w:jc w:val="left"/>
        <w:rPr>
          <w:color w:val="auto"/>
          <w:szCs w:val="21"/>
        </w:rPr>
      </w:pPr>
      <w:r>
        <w:rPr>
          <w:rFonts w:hint="eastAsia"/>
          <w:color w:val="auto"/>
          <w:szCs w:val="21"/>
        </w:rPr>
        <w:t>投标声明（格式后附）；（必须提供）</w:t>
      </w:r>
    </w:p>
    <w:p>
      <w:pPr>
        <w:numPr>
          <w:ilvl w:val="0"/>
          <w:numId w:val="2"/>
        </w:numPr>
        <w:snapToGrid w:val="0"/>
        <w:spacing w:line="360" w:lineRule="exact"/>
        <w:ind w:left="420"/>
        <w:jc w:val="left"/>
        <w:rPr>
          <w:color w:val="auto"/>
          <w:szCs w:val="21"/>
        </w:rPr>
      </w:pPr>
      <w:r>
        <w:rPr>
          <w:rFonts w:hint="eastAsia"/>
          <w:color w:val="auto"/>
          <w:szCs w:val="21"/>
          <w:lang w:val="en-US" w:eastAsia="zh-CN"/>
        </w:rPr>
        <w:t>企业在“信用中国”网站无违法违规行为的信用报告；（必须提供）</w:t>
      </w:r>
    </w:p>
    <w:p>
      <w:pPr>
        <w:numPr>
          <w:ilvl w:val="0"/>
          <w:numId w:val="2"/>
        </w:numPr>
        <w:snapToGrid w:val="0"/>
        <w:spacing w:line="360" w:lineRule="exact"/>
        <w:ind w:left="420"/>
        <w:jc w:val="left"/>
        <w:rPr>
          <w:color w:val="auto"/>
          <w:szCs w:val="21"/>
        </w:rPr>
      </w:pPr>
      <w:r>
        <w:rPr>
          <w:rFonts w:hint="eastAsia"/>
          <w:color w:val="auto"/>
          <w:szCs w:val="21"/>
        </w:rPr>
        <w:t>投标人投标截止日之前半年内连续3个月的依法缴纳税收税费凭证复印件，或者依法缴纳税费或依法免缴税费的证明（复印件，原件备查）；无税额月份应提供税务部门出具的零申报证明。（必须提供）</w:t>
      </w:r>
    </w:p>
    <w:p>
      <w:pPr>
        <w:numPr>
          <w:ilvl w:val="0"/>
          <w:numId w:val="2"/>
        </w:numPr>
        <w:snapToGrid w:val="0"/>
        <w:spacing w:line="360" w:lineRule="exact"/>
        <w:ind w:left="420"/>
        <w:jc w:val="left"/>
        <w:rPr>
          <w:color w:val="auto"/>
          <w:szCs w:val="21"/>
        </w:rPr>
      </w:pPr>
      <w:r>
        <w:rPr>
          <w:rFonts w:hint="eastAsia"/>
          <w:color w:val="auto"/>
          <w:szCs w:val="21"/>
        </w:rPr>
        <w:t>投标人2</w:t>
      </w:r>
      <w:r>
        <w:rPr>
          <w:color w:val="auto"/>
          <w:szCs w:val="21"/>
        </w:rPr>
        <w:t>0</w:t>
      </w:r>
      <w:r>
        <w:rPr>
          <w:rFonts w:hint="eastAsia"/>
          <w:color w:val="auto"/>
          <w:szCs w:val="21"/>
          <w:lang w:val="en-US" w:eastAsia="zh-CN"/>
        </w:rPr>
        <w:t>22</w:t>
      </w:r>
      <w:r>
        <w:rPr>
          <w:rFonts w:hint="eastAsia"/>
          <w:color w:val="auto"/>
          <w:szCs w:val="21"/>
        </w:rPr>
        <w:t>年或202</w:t>
      </w:r>
      <w:r>
        <w:rPr>
          <w:rFonts w:hint="eastAsia"/>
          <w:color w:val="auto"/>
          <w:szCs w:val="21"/>
          <w:lang w:val="en-US" w:eastAsia="zh-CN"/>
        </w:rPr>
        <w:t>3</w:t>
      </w:r>
      <w:r>
        <w:rPr>
          <w:rFonts w:hint="eastAsia"/>
          <w:color w:val="auto"/>
          <w:szCs w:val="21"/>
        </w:rPr>
        <w:t>年</w:t>
      </w:r>
      <w:r>
        <w:rPr>
          <w:rFonts w:hint="eastAsia"/>
          <w:color w:val="auto"/>
          <w:szCs w:val="21"/>
          <w:lang w:eastAsia="zh-CN"/>
        </w:rPr>
        <w:t>连续</w:t>
      </w:r>
      <w:r>
        <w:rPr>
          <w:rFonts w:hint="eastAsia"/>
          <w:color w:val="auto"/>
          <w:szCs w:val="21"/>
          <w:lang w:val="en-US" w:eastAsia="zh-CN"/>
        </w:rPr>
        <w:t>3个月的</w:t>
      </w:r>
      <w:r>
        <w:rPr>
          <w:rFonts w:hint="eastAsia"/>
          <w:color w:val="auto"/>
          <w:szCs w:val="21"/>
        </w:rPr>
        <w:t>财务报表复印件；（必须提供）</w:t>
      </w:r>
    </w:p>
    <w:p>
      <w:pPr>
        <w:numPr>
          <w:ilvl w:val="0"/>
          <w:numId w:val="2"/>
        </w:numPr>
        <w:snapToGrid w:val="0"/>
        <w:spacing w:line="360" w:lineRule="exact"/>
        <w:ind w:left="420"/>
        <w:jc w:val="left"/>
        <w:rPr>
          <w:color w:val="auto"/>
          <w:szCs w:val="21"/>
        </w:rPr>
      </w:pPr>
      <w:r>
        <w:rPr>
          <w:rFonts w:hint="eastAsia"/>
          <w:color w:val="auto"/>
          <w:szCs w:val="21"/>
        </w:rPr>
        <w:t>法人代表人参加时提供有效法人身份证复印件，委托代理人参加的请提供法定代表人授权委托书及委托代理人有效身份证复印件（格式后附）；（必须提供）</w:t>
      </w:r>
    </w:p>
    <w:p>
      <w:pPr>
        <w:numPr>
          <w:ilvl w:val="0"/>
          <w:numId w:val="2"/>
        </w:numPr>
        <w:snapToGrid w:val="0"/>
        <w:spacing w:line="360" w:lineRule="exact"/>
        <w:ind w:left="420"/>
        <w:jc w:val="left"/>
        <w:rPr>
          <w:color w:val="auto"/>
          <w:szCs w:val="21"/>
        </w:rPr>
      </w:pPr>
      <w:r>
        <w:rPr>
          <w:rFonts w:hint="eastAsia"/>
          <w:color w:val="auto"/>
          <w:szCs w:val="21"/>
        </w:rPr>
        <w:t>具有履行合同所必须的</w:t>
      </w:r>
      <w:r>
        <w:rPr>
          <w:rFonts w:hint="eastAsia"/>
          <w:color w:val="auto"/>
          <w:szCs w:val="21"/>
          <w:lang w:val="en-US" w:eastAsia="zh-CN"/>
        </w:rPr>
        <w:t>车辆</w:t>
      </w:r>
      <w:r>
        <w:rPr>
          <w:rFonts w:hint="eastAsia"/>
          <w:color w:val="auto"/>
          <w:szCs w:val="21"/>
        </w:rPr>
        <w:t>和专业技术能力的承诺书；（格式自拟）（必须提供）</w:t>
      </w:r>
    </w:p>
    <w:p>
      <w:pPr>
        <w:pStyle w:val="99"/>
        <w:numPr>
          <w:ilvl w:val="0"/>
          <w:numId w:val="0"/>
        </w:numPr>
        <w:snapToGrid w:val="0"/>
        <w:spacing w:before="50" w:after="120" w:afterLines="50" w:line="290" w:lineRule="exact"/>
        <w:ind w:firstLine="422" w:firstLineChars="200"/>
        <w:jc w:val="left"/>
        <w:rPr>
          <w:rFonts w:ascii="宋体" w:hAnsi="宋体"/>
          <w:b/>
          <w:bCs/>
          <w:color w:val="auto"/>
          <w:szCs w:val="21"/>
        </w:rPr>
      </w:pPr>
      <w:r>
        <w:rPr>
          <w:rFonts w:hint="eastAsia" w:ascii="宋体" w:hAnsi="宋体"/>
          <w:b/>
          <w:bCs/>
          <w:color w:val="auto"/>
          <w:szCs w:val="21"/>
          <w:lang w:val="en-US" w:eastAsia="zh-CN"/>
        </w:rPr>
        <w:t>3.</w:t>
      </w:r>
      <w:r>
        <w:rPr>
          <w:rFonts w:hint="eastAsia" w:ascii="宋体" w:hAnsi="宋体"/>
          <w:b/>
          <w:bCs/>
          <w:color w:val="auto"/>
          <w:szCs w:val="21"/>
        </w:rPr>
        <w:t>商务文件</w:t>
      </w:r>
    </w:p>
    <w:p>
      <w:pPr>
        <w:snapToGrid w:val="0"/>
        <w:spacing w:before="50" w:after="120" w:afterLines="50" w:line="290" w:lineRule="exact"/>
        <w:ind w:left="420"/>
        <w:jc w:val="left"/>
        <w:rPr>
          <w:color w:val="auto"/>
          <w:szCs w:val="21"/>
        </w:rPr>
      </w:pPr>
      <w:r>
        <w:rPr>
          <w:rFonts w:hint="eastAsia" w:ascii="宋体" w:hAnsi="宋体"/>
          <w:color w:val="auto"/>
          <w:szCs w:val="21"/>
        </w:rPr>
        <w:t>（1）</w:t>
      </w:r>
      <w:r>
        <w:rPr>
          <w:rFonts w:hint="eastAsia"/>
          <w:color w:val="auto"/>
          <w:szCs w:val="21"/>
        </w:rPr>
        <w:t>有效的“法人营业执照”副本内页复印件或者证明投标人具有法人资格或具有独立承担民事责任能力的注册登记证书等证明文件复印件；（必须提供）</w:t>
      </w:r>
    </w:p>
    <w:p>
      <w:pPr>
        <w:snapToGrid w:val="0"/>
        <w:spacing w:before="50" w:after="120" w:afterLines="50" w:line="290" w:lineRule="exact"/>
        <w:ind w:left="420"/>
        <w:jc w:val="left"/>
        <w:rPr>
          <w:rFonts w:ascii="宋体" w:hAnsi="宋体"/>
          <w:color w:val="auto"/>
          <w:szCs w:val="21"/>
        </w:rPr>
      </w:pPr>
      <w:r>
        <w:rPr>
          <w:rFonts w:hint="eastAsia"/>
          <w:color w:val="auto"/>
          <w:szCs w:val="21"/>
        </w:rPr>
        <w:t>（2）</w:t>
      </w:r>
      <w:r>
        <w:rPr>
          <w:rFonts w:hint="eastAsia" w:ascii="宋体" w:hAnsi="宋体"/>
          <w:color w:val="auto"/>
          <w:szCs w:val="21"/>
        </w:rPr>
        <w:t>国际大型展会及活动服务经验证明材料；</w:t>
      </w:r>
      <w:r>
        <w:rPr>
          <w:rFonts w:hint="eastAsia"/>
          <w:color w:val="auto"/>
          <w:szCs w:val="21"/>
        </w:rPr>
        <w:t>（如有请提供）</w:t>
      </w:r>
    </w:p>
    <w:p>
      <w:pPr>
        <w:snapToGrid w:val="0"/>
        <w:spacing w:before="50" w:after="120" w:afterLines="50" w:line="29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）投标人企业介绍资料；（必须提供）</w:t>
      </w:r>
    </w:p>
    <w:p>
      <w:pPr>
        <w:pStyle w:val="99"/>
        <w:snapToGrid w:val="0"/>
        <w:spacing w:before="50" w:after="120" w:afterLines="50" w:line="290" w:lineRule="exact"/>
        <w:ind w:left="420" w:firstLine="0" w:firstLineChars="0"/>
        <w:jc w:val="left"/>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）服务保障</w:t>
      </w:r>
      <w:r>
        <w:rPr>
          <w:rFonts w:ascii="宋体" w:hAnsi="宋体"/>
          <w:color w:val="auto"/>
          <w:szCs w:val="21"/>
        </w:rPr>
        <w:t>承诺书</w:t>
      </w:r>
      <w:r>
        <w:rPr>
          <w:rFonts w:hint="eastAsia" w:ascii="宋体" w:hAnsi="宋体"/>
          <w:color w:val="auto"/>
          <w:szCs w:val="21"/>
        </w:rPr>
        <w:t>（格式后附）；（必须提供）</w:t>
      </w:r>
    </w:p>
    <w:p>
      <w:pPr>
        <w:snapToGrid w:val="0"/>
        <w:spacing w:before="50" w:after="120" w:afterLines="50" w:line="290" w:lineRule="exact"/>
        <w:ind w:firstLine="420"/>
        <w:jc w:val="left"/>
        <w:rPr>
          <w:rFonts w:ascii="宋体" w:hAnsi="宋体"/>
          <w:color w:val="auto"/>
          <w:szCs w:val="21"/>
        </w:rPr>
      </w:pPr>
      <w:r>
        <w:rPr>
          <w:rFonts w:hint="eastAsia" w:ascii="宋体" w:hAnsi="宋体"/>
          <w:color w:val="auto"/>
          <w:szCs w:val="21"/>
        </w:rPr>
        <w:t>（5）其他特殊资质证书复印件盖章（如本地化服务能力等）；</w:t>
      </w:r>
      <w:r>
        <w:rPr>
          <w:rFonts w:hint="eastAsia"/>
          <w:color w:val="auto"/>
          <w:szCs w:val="21"/>
        </w:rPr>
        <w:t>（如有请提供）</w:t>
      </w:r>
    </w:p>
    <w:p>
      <w:pPr>
        <w:pStyle w:val="99"/>
        <w:snapToGrid w:val="0"/>
        <w:spacing w:before="50" w:after="120" w:afterLines="50" w:line="290" w:lineRule="exact"/>
        <w:ind w:left="420" w:firstLine="0" w:firstLineChars="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）其他可提供的资料。</w:t>
      </w:r>
    </w:p>
    <w:p>
      <w:pPr>
        <w:pStyle w:val="99"/>
        <w:numPr>
          <w:ilvl w:val="0"/>
          <w:numId w:val="0"/>
        </w:numPr>
        <w:snapToGrid w:val="0"/>
        <w:spacing w:line="360" w:lineRule="exact"/>
        <w:ind w:firstLine="422" w:firstLineChars="200"/>
        <w:jc w:val="left"/>
        <w:rPr>
          <w:color w:val="auto"/>
          <w:szCs w:val="21"/>
        </w:rPr>
      </w:pPr>
      <w:r>
        <w:rPr>
          <w:rFonts w:hint="eastAsia" w:ascii="宋体" w:hAnsi="宋体" w:cs="Courier New"/>
          <w:b/>
          <w:color w:val="auto"/>
          <w:szCs w:val="21"/>
          <w:lang w:val="en-US" w:eastAsia="zh-CN"/>
        </w:rPr>
        <w:t>4.</w:t>
      </w:r>
      <w:r>
        <w:rPr>
          <w:rFonts w:hint="eastAsia" w:ascii="宋体" w:hAnsi="宋体" w:cs="Courier New"/>
          <w:b/>
          <w:color w:val="auto"/>
          <w:szCs w:val="21"/>
        </w:rPr>
        <w:t>技术文件：</w:t>
      </w:r>
      <w:r>
        <w:rPr>
          <w:rFonts w:hint="eastAsia"/>
          <w:color w:val="auto"/>
          <w:szCs w:val="21"/>
        </w:rPr>
        <w:t>按要求提交完整材料，并盖好企业公章。</w:t>
      </w:r>
    </w:p>
    <w:p>
      <w:pPr>
        <w:pStyle w:val="99"/>
        <w:numPr>
          <w:ilvl w:val="0"/>
          <w:numId w:val="3"/>
        </w:numPr>
        <w:snapToGrid w:val="0"/>
        <w:spacing w:line="360" w:lineRule="exact"/>
        <w:ind w:firstLineChars="0"/>
        <w:jc w:val="left"/>
        <w:rPr>
          <w:color w:val="auto"/>
          <w:szCs w:val="21"/>
        </w:rPr>
      </w:pPr>
      <w:r>
        <w:rPr>
          <w:rFonts w:hint="eastAsia"/>
          <w:color w:val="auto"/>
          <w:szCs w:val="21"/>
        </w:rPr>
        <w:t>项目服务方案；（必须提供）</w:t>
      </w:r>
    </w:p>
    <w:p>
      <w:pPr>
        <w:numPr>
          <w:ilvl w:val="0"/>
          <w:numId w:val="3"/>
        </w:numPr>
        <w:snapToGrid w:val="0"/>
        <w:spacing w:line="360" w:lineRule="exact"/>
        <w:ind w:left="420"/>
        <w:jc w:val="left"/>
        <w:rPr>
          <w:color w:val="auto"/>
          <w:szCs w:val="21"/>
        </w:rPr>
      </w:pPr>
      <w:r>
        <w:rPr>
          <w:rFonts w:hint="eastAsia"/>
          <w:color w:val="auto"/>
          <w:szCs w:val="21"/>
        </w:rPr>
        <w:t>其他可提供的相关文件。</w:t>
      </w:r>
    </w:p>
    <w:p>
      <w:pPr>
        <w:numPr>
          <w:ilvl w:val="0"/>
          <w:numId w:val="0"/>
        </w:numPr>
        <w:snapToGrid w:val="0"/>
        <w:spacing w:line="380" w:lineRule="exact"/>
        <w:ind w:firstLine="422" w:firstLineChars="200"/>
        <w:jc w:val="left"/>
        <w:rPr>
          <w:rFonts w:ascii="宋体" w:hAnsi="宋体" w:cs="Courier New"/>
          <w:b/>
          <w:color w:val="auto"/>
          <w:szCs w:val="21"/>
        </w:rPr>
      </w:pPr>
      <w:bookmarkStart w:id="20" w:name="_Toc254970537"/>
      <w:bookmarkStart w:id="21" w:name="_Toc254970678"/>
      <w:r>
        <w:rPr>
          <w:rFonts w:hint="eastAsia" w:ascii="宋体" w:hAnsi="宋体" w:cs="Courier New"/>
          <w:b/>
          <w:color w:val="auto"/>
          <w:szCs w:val="21"/>
          <w:lang w:val="en-US" w:eastAsia="zh-CN"/>
        </w:rPr>
        <w:t>5.</w:t>
      </w:r>
      <w:r>
        <w:rPr>
          <w:rFonts w:hint="eastAsia" w:ascii="宋体" w:hAnsi="宋体" w:cs="Courier New"/>
          <w:b/>
          <w:color w:val="auto"/>
          <w:szCs w:val="21"/>
        </w:rPr>
        <w:t>投标文件的语言及计量</w:t>
      </w:r>
      <w:bookmarkEnd w:id="20"/>
      <w:bookmarkEnd w:id="21"/>
    </w:p>
    <w:p>
      <w:pPr>
        <w:pStyle w:val="24"/>
        <w:snapToGrid w:val="0"/>
        <w:spacing w:line="380" w:lineRule="exact"/>
        <w:ind w:firstLine="400" w:firstLineChars="200"/>
        <w:jc w:val="left"/>
        <w:rPr>
          <w:rFonts w:hAnsi="宋体"/>
          <w:color w:val="auto"/>
          <w:sz w:val="21"/>
        </w:rPr>
      </w:pPr>
      <w:r>
        <w:rPr>
          <w:rFonts w:hint="eastAsia" w:hAnsi="宋体"/>
          <w:color w:val="auto"/>
        </w:rPr>
        <w:t xml:space="preserve"> </w:t>
      </w:r>
      <w:r>
        <w:rPr>
          <w:rFonts w:hint="eastAsia" w:hAnsi="宋体"/>
          <w:color w:val="auto"/>
          <w:sz w:val="21"/>
        </w:rPr>
        <w:t>投标文件以及投标方与招标方就有关投标事宜的所有来往函电，均应以中文汉语书写。对不同文字文本投标文件的解释发生异议的，以中文文本为准。</w:t>
      </w:r>
    </w:p>
    <w:p>
      <w:pPr>
        <w:pStyle w:val="24"/>
        <w:snapToGrid w:val="0"/>
        <w:spacing w:line="380" w:lineRule="exact"/>
        <w:ind w:firstLine="420" w:firstLineChars="200"/>
        <w:jc w:val="left"/>
        <w:rPr>
          <w:rFonts w:hAnsi="宋体"/>
          <w:color w:val="auto"/>
        </w:rPr>
      </w:pPr>
      <w:r>
        <w:rPr>
          <w:rFonts w:hint="eastAsia" w:hAnsi="宋体"/>
          <w:color w:val="auto"/>
          <w:sz w:val="21"/>
        </w:rPr>
        <w:t xml:space="preserve"> 投标计量单位，招标文件已有明确规定的，使用招标文件规定的计量单位；招标文件没有规定的，应采用中华人民共和国法定计量单位（货币单位：人民币元），否则视同未响应</w:t>
      </w:r>
      <w:r>
        <w:rPr>
          <w:rFonts w:hint="eastAsia" w:hAnsi="宋体"/>
          <w:color w:val="auto"/>
        </w:rPr>
        <w:t>。</w:t>
      </w:r>
    </w:p>
    <w:p>
      <w:pPr>
        <w:pStyle w:val="5"/>
        <w:keepNext/>
        <w:keepLines/>
        <w:pageBreakBefore w:val="0"/>
        <w:widowControl w:val="0"/>
        <w:kinsoku/>
        <w:wordWrap/>
        <w:overflowPunct/>
        <w:topLinePunct w:val="0"/>
        <w:autoSpaceDE/>
        <w:autoSpaceDN/>
        <w:bidi w:val="0"/>
        <w:adjustRightInd/>
        <w:snapToGrid/>
        <w:spacing w:before="140" w:after="0" w:line="416" w:lineRule="auto"/>
        <w:textAlignment w:val="auto"/>
        <w:rPr>
          <w:color w:val="auto"/>
          <w:sz w:val="21"/>
          <w:szCs w:val="21"/>
        </w:rPr>
      </w:pPr>
      <w:bookmarkStart w:id="22" w:name="_Toc254970679"/>
      <w:bookmarkStart w:id="23" w:name="_Toc254970538"/>
      <w:r>
        <w:rPr>
          <w:rFonts w:hint="eastAsia"/>
          <w:color w:val="auto"/>
          <w:sz w:val="21"/>
          <w:szCs w:val="21"/>
        </w:rPr>
        <w:t>三、投标报价</w:t>
      </w:r>
      <w:bookmarkEnd w:id="22"/>
      <w:bookmarkEnd w:id="23"/>
    </w:p>
    <w:p>
      <w:pPr>
        <w:pStyle w:val="24"/>
        <w:pageBreakBefore w:val="0"/>
        <w:widowControl w:val="0"/>
        <w:kinsoku/>
        <w:wordWrap/>
        <w:overflowPunct/>
        <w:topLinePunct w:val="0"/>
        <w:autoSpaceDE/>
        <w:autoSpaceDN/>
        <w:bidi w:val="0"/>
        <w:adjustRightInd/>
        <w:snapToGrid w:val="0"/>
        <w:spacing w:line="380" w:lineRule="exact"/>
        <w:ind w:firstLine="420" w:firstLineChars="200"/>
        <w:jc w:val="left"/>
        <w:textAlignment w:val="auto"/>
        <w:rPr>
          <w:rFonts w:hAnsi="宋体"/>
          <w:color w:val="auto"/>
          <w:sz w:val="21"/>
        </w:rPr>
      </w:pPr>
      <w:r>
        <w:rPr>
          <w:rFonts w:hint="eastAsia" w:hAnsi="宋体"/>
          <w:color w:val="auto"/>
          <w:sz w:val="21"/>
        </w:rPr>
        <w:t>1.投标报价应按招标文件中相关附表格式填写。</w:t>
      </w:r>
    </w:p>
    <w:p>
      <w:pPr>
        <w:pStyle w:val="24"/>
        <w:snapToGrid w:val="0"/>
        <w:spacing w:line="380" w:lineRule="exact"/>
        <w:ind w:firstLine="420" w:firstLineChars="200"/>
        <w:jc w:val="left"/>
        <w:rPr>
          <w:rFonts w:hAnsi="宋体"/>
          <w:color w:val="auto"/>
          <w:sz w:val="21"/>
        </w:rPr>
      </w:pPr>
      <w:r>
        <w:rPr>
          <w:rFonts w:hint="eastAsia" w:hAnsi="宋体"/>
          <w:color w:val="auto"/>
          <w:sz w:val="21"/>
        </w:rPr>
        <w:t>2.投标报价是履行合同的最终价格，应包括货款、标准附件、备品备件、专用工具、包装、运输、装卸、保险、税金、货到就位以及安装、调试、培训、保修等一切税金和费用。</w:t>
      </w:r>
    </w:p>
    <w:p>
      <w:pPr>
        <w:tabs>
          <w:tab w:val="left" w:pos="525"/>
        </w:tabs>
        <w:snapToGrid w:val="0"/>
        <w:spacing w:line="380" w:lineRule="exact"/>
        <w:ind w:firstLine="420" w:firstLineChars="200"/>
        <w:jc w:val="left"/>
        <w:rPr>
          <w:rFonts w:ascii="宋体" w:hAnsi="宋体"/>
          <w:color w:val="auto"/>
          <w:szCs w:val="21"/>
        </w:rPr>
      </w:pPr>
      <w:r>
        <w:rPr>
          <w:rFonts w:hint="eastAsia" w:ascii="宋体" w:hAnsi="宋体"/>
          <w:color w:val="auto"/>
          <w:szCs w:val="21"/>
        </w:rPr>
        <w:t>3.</w:t>
      </w:r>
      <w:r>
        <w:rPr>
          <w:rFonts w:hint="eastAsia" w:hAnsi="宋体"/>
          <w:color w:val="auto"/>
        </w:rPr>
        <w:t>投标人必须就所投的全部内容作完整唯一报价，漏项报价的或</w:t>
      </w:r>
      <w:r>
        <w:rPr>
          <w:rFonts w:hint="eastAsia" w:ascii="宋体" w:hAnsi="宋体"/>
          <w:color w:val="auto"/>
          <w:szCs w:val="21"/>
        </w:rPr>
        <w:t>有选择的或有条件的报价，其投标将视为无效。</w:t>
      </w:r>
    </w:p>
    <w:p>
      <w:pPr>
        <w:tabs>
          <w:tab w:val="left" w:pos="525"/>
        </w:tabs>
        <w:snapToGrid w:val="0"/>
        <w:spacing w:line="380" w:lineRule="exact"/>
        <w:ind w:firstLine="420" w:firstLineChars="200"/>
        <w:jc w:val="left"/>
        <w:rPr>
          <w:rFonts w:ascii="宋体" w:hAnsi="宋体"/>
          <w:color w:val="auto"/>
          <w:szCs w:val="21"/>
        </w:rPr>
      </w:pPr>
      <w:r>
        <w:rPr>
          <w:rFonts w:hint="eastAsia" w:ascii="宋体" w:hAnsi="宋体"/>
          <w:color w:val="auto"/>
          <w:szCs w:val="21"/>
        </w:rPr>
        <w:t>4.对于本文件中未列明，而投标人认为必需的费用也需列入总报价。在合同实施时，采购人将不予支付中标供应商没有列入的项目费用，并认为此项目的费用已包括在总报价中。</w:t>
      </w:r>
    </w:p>
    <w:p>
      <w:pPr>
        <w:tabs>
          <w:tab w:val="left" w:pos="525"/>
        </w:tabs>
        <w:snapToGrid w:val="0"/>
        <w:spacing w:line="380" w:lineRule="exact"/>
        <w:ind w:firstLine="420" w:firstLineChars="200"/>
        <w:jc w:val="left"/>
        <w:rPr>
          <w:rFonts w:ascii="宋体" w:hAnsi="宋体"/>
          <w:color w:val="auto"/>
          <w:szCs w:val="21"/>
        </w:rPr>
      </w:pPr>
      <w:r>
        <w:rPr>
          <w:rFonts w:hint="eastAsia" w:ascii="宋体" w:hAnsi="宋体"/>
          <w:color w:val="auto"/>
          <w:szCs w:val="21"/>
        </w:rPr>
        <w:t>5.投标人之间不得相互串通投标报价，不得妨碍其他投标人的公平竞争，不得损害采购单位或者其他投标人的合法权益。</w:t>
      </w:r>
    </w:p>
    <w:p>
      <w:pPr>
        <w:snapToGrid w:val="0"/>
        <w:spacing w:line="380" w:lineRule="exact"/>
        <w:ind w:firstLine="420"/>
        <w:jc w:val="left"/>
        <w:rPr>
          <w:rFonts w:ascii="宋体" w:hAnsi="宋体" w:cs="Courier New"/>
          <w:bCs/>
          <w:color w:val="auto"/>
          <w:szCs w:val="21"/>
        </w:rPr>
      </w:pPr>
      <w:bookmarkStart w:id="24" w:name="_Toc254970682"/>
      <w:bookmarkStart w:id="25" w:name="_Toc254970541"/>
      <w:r>
        <w:rPr>
          <w:rFonts w:hint="eastAsia" w:ascii="宋体" w:hAnsi="宋体" w:cs="Courier New"/>
          <w:bCs/>
          <w:color w:val="auto"/>
          <w:szCs w:val="21"/>
          <w:lang w:val="en-US" w:eastAsia="zh-CN"/>
        </w:rPr>
        <w:t>6</w:t>
      </w:r>
      <w:r>
        <w:rPr>
          <w:rFonts w:hint="eastAsia" w:ascii="宋体" w:hAnsi="宋体" w:cs="Courier New"/>
          <w:bCs/>
          <w:color w:val="auto"/>
          <w:szCs w:val="21"/>
        </w:rPr>
        <w:t>.投标保证金</w:t>
      </w:r>
      <w:bookmarkEnd w:id="24"/>
      <w:bookmarkEnd w:id="25"/>
      <w:r>
        <w:rPr>
          <w:rFonts w:hint="eastAsia" w:ascii="宋体" w:hAnsi="宋体" w:cs="Courier New"/>
          <w:bCs/>
          <w:color w:val="auto"/>
          <w:szCs w:val="21"/>
        </w:rPr>
        <w:t>：无</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四、</w:t>
      </w:r>
      <w:r>
        <w:rPr>
          <w:rFonts w:hint="eastAsia" w:asciiTheme="majorEastAsia" w:hAnsiTheme="majorEastAsia" w:eastAsiaTheme="majorEastAsia"/>
          <w:color w:val="auto"/>
          <w:sz w:val="21"/>
          <w:szCs w:val="21"/>
          <w:lang w:val="en-US" w:eastAsia="zh-CN"/>
        </w:rPr>
        <w:t>投标文件的</w:t>
      </w:r>
      <w:r>
        <w:rPr>
          <w:rFonts w:hint="eastAsia" w:asciiTheme="majorEastAsia" w:hAnsiTheme="majorEastAsia" w:eastAsiaTheme="majorEastAsia"/>
          <w:color w:val="auto"/>
          <w:sz w:val="21"/>
          <w:szCs w:val="21"/>
        </w:rPr>
        <w:t>包封、提交、修改和撤回</w:t>
      </w:r>
    </w:p>
    <w:p>
      <w:pPr>
        <w:snapToGrid w:val="0"/>
        <w:spacing w:line="380" w:lineRule="exact"/>
        <w:ind w:firstLine="420"/>
        <w:jc w:val="left"/>
        <w:rPr>
          <w:rFonts w:ascii="宋体" w:hAnsi="宋体" w:cs="Courier New"/>
          <w:bCs/>
          <w:color w:val="auto"/>
          <w:szCs w:val="21"/>
        </w:rPr>
      </w:pPr>
      <w:bookmarkStart w:id="26" w:name="_Toc254970683"/>
      <w:bookmarkStart w:id="27" w:name="_Toc254970542"/>
      <w:r>
        <w:rPr>
          <w:rFonts w:hint="eastAsia" w:ascii="宋体" w:hAnsi="宋体" w:cs="Courier New"/>
          <w:bCs/>
          <w:color w:val="auto"/>
          <w:szCs w:val="21"/>
          <w:lang w:val="en-US" w:eastAsia="zh-CN"/>
        </w:rPr>
        <w:t>1.</w:t>
      </w:r>
      <w:r>
        <w:rPr>
          <w:rFonts w:hint="eastAsia" w:ascii="宋体" w:hAnsi="宋体" w:cs="Courier New"/>
          <w:bCs/>
          <w:color w:val="auto"/>
          <w:szCs w:val="21"/>
        </w:rPr>
        <w:t>投标文件的签署和份数</w:t>
      </w:r>
      <w:bookmarkEnd w:id="26"/>
      <w:bookmarkEnd w:id="27"/>
      <w:r>
        <w:rPr>
          <w:rFonts w:hint="eastAsia" w:ascii="宋体" w:hAnsi="宋体" w:cs="Courier New"/>
          <w:bCs/>
          <w:color w:val="auto"/>
          <w:szCs w:val="21"/>
        </w:rPr>
        <w:t>。</w:t>
      </w:r>
    </w:p>
    <w:p>
      <w:pPr>
        <w:snapToGrid w:val="0"/>
        <w:spacing w:line="360" w:lineRule="exact"/>
        <w:ind w:firstLine="420" w:firstLineChars="200"/>
        <w:jc w:val="left"/>
        <w:rPr>
          <w:rFonts w:ascii="宋体" w:hAnsi="宋体"/>
          <w:color w:val="auto"/>
          <w:szCs w:val="21"/>
        </w:rPr>
      </w:pPr>
      <w:r>
        <w:rPr>
          <w:rFonts w:hint="eastAsia" w:ascii="宋体" w:hAnsi="宋体"/>
          <w:color w:val="auto"/>
          <w:szCs w:val="21"/>
        </w:rPr>
        <w:t>（1）投标文件的正本需打印或用不褪色的墨水填写，装订成册，不分正副本，一式三份，三份内容应一致。</w:t>
      </w:r>
    </w:p>
    <w:p>
      <w:pPr>
        <w:snapToGrid w:val="0"/>
        <w:spacing w:line="360" w:lineRule="exact"/>
        <w:ind w:firstLine="420" w:firstLineChars="200"/>
        <w:jc w:val="left"/>
        <w:rPr>
          <w:rFonts w:ascii="宋体" w:hAnsi="宋体"/>
          <w:color w:val="auto"/>
          <w:szCs w:val="21"/>
        </w:rPr>
      </w:pPr>
      <w:r>
        <w:rPr>
          <w:rFonts w:hint="eastAsia" w:ascii="宋体" w:hAnsi="宋体"/>
          <w:color w:val="auto"/>
          <w:szCs w:val="21"/>
        </w:rPr>
        <w:t>（2）投标文件须由投标人在规定位置盖公章并由法定代表人或法定代表人的授权委托人签署，投标人应写全称。</w:t>
      </w:r>
    </w:p>
    <w:p>
      <w:pPr>
        <w:snapToGrid w:val="0"/>
        <w:spacing w:line="360" w:lineRule="exact"/>
        <w:ind w:firstLine="420" w:firstLineChars="200"/>
        <w:jc w:val="left"/>
        <w:rPr>
          <w:rFonts w:hint="eastAsia" w:ascii="宋体" w:hAnsi="宋体"/>
          <w:color w:val="auto"/>
          <w:szCs w:val="21"/>
        </w:rPr>
      </w:pPr>
      <w:r>
        <w:rPr>
          <w:rFonts w:hint="eastAsia" w:ascii="宋体" w:hAnsi="宋体"/>
          <w:color w:val="auto"/>
          <w:szCs w:val="21"/>
        </w:rPr>
        <w:t>（3）投标文件不得涂改，若有修改错漏处，须加盖单位公章及法定代表人（或授权委托人）签字或盖印鉴章。投标文件因字迹潦草或表达不清所引起的后果由投标人负责。</w:t>
      </w:r>
    </w:p>
    <w:p>
      <w:pPr>
        <w:snapToGrid w:val="0"/>
        <w:spacing w:line="380" w:lineRule="exact"/>
        <w:ind w:firstLine="420"/>
        <w:jc w:val="left"/>
        <w:rPr>
          <w:rFonts w:hint="eastAsia"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投标文件的包封。</w:t>
      </w:r>
    </w:p>
    <w:p>
      <w:pPr>
        <w:snapToGrid w:val="0"/>
        <w:spacing w:line="380" w:lineRule="exact"/>
        <w:ind w:firstLine="420" w:firstLineChars="200"/>
        <w:jc w:val="left"/>
        <w:rPr>
          <w:rFonts w:hint="eastAsia" w:ascii="宋体" w:hAnsi="宋体"/>
          <w:color w:val="auto"/>
          <w:szCs w:val="21"/>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rPr>
        <w:t>投标人按本招标文件规定的格式和顺序编制、装订投标文件并标注页码，投标文件内容不完整、编排混乱导致投标文件被误读、漏读或者查找不到相关内容的，是投标人的责任。</w:t>
      </w:r>
    </w:p>
    <w:p>
      <w:pPr>
        <w:snapToGrid w:val="0"/>
        <w:spacing w:line="380" w:lineRule="exact"/>
        <w:ind w:firstLine="42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）投标文件全部一并装入一个投标文件袋（盒、箱）中并加以密封，封口处必须由法定代表人或被授权人签字，或加盖投标单位公章以示密封。</w:t>
      </w:r>
    </w:p>
    <w:p>
      <w:pPr>
        <w:snapToGrid w:val="0"/>
        <w:spacing w:line="380" w:lineRule="exact"/>
        <w:ind w:firstLine="42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）投标文件的包装封面上应注明投标人名称（全称）、投标人地址、投标项目名称、项目编号及“开标时启封”字样。</w:t>
      </w:r>
    </w:p>
    <w:p>
      <w:pPr>
        <w:snapToGrid w:val="0"/>
        <w:spacing w:line="360" w:lineRule="exact"/>
        <w:ind w:firstLine="420"/>
        <w:jc w:val="left"/>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）未按要求密封或标记的投标文件将被拒绝接收，由此造成的后果由投标人承担。</w:t>
      </w:r>
    </w:p>
    <w:p>
      <w:pPr>
        <w:snapToGrid w:val="0"/>
        <w:spacing w:line="380" w:lineRule="exact"/>
        <w:ind w:firstLine="420"/>
        <w:jc w:val="left"/>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.投标有效期</w:t>
      </w:r>
    </w:p>
    <w:p>
      <w:pPr>
        <w:pStyle w:val="13"/>
        <w:snapToGrid w:val="0"/>
        <w:spacing w:after="120" w:line="380" w:lineRule="exac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 xml:space="preserve">  （1）</w:t>
      </w:r>
      <w:r>
        <w:rPr>
          <w:rFonts w:hint="eastAsia" w:ascii="宋体" w:hAnsi="宋体"/>
          <w:color w:val="auto"/>
          <w:sz w:val="21"/>
          <w:szCs w:val="21"/>
        </w:rPr>
        <w:t>本投标有效期自投标截止之日起至采购合同签订之日止。</w:t>
      </w:r>
    </w:p>
    <w:p>
      <w:pPr>
        <w:pStyle w:val="13"/>
        <w:snapToGrid w:val="0"/>
        <w:spacing w:after="120" w:line="380" w:lineRule="exact"/>
        <w:ind w:left="453" w:leftChars="181" w:hanging="73" w:hangingChars="35"/>
        <w:rPr>
          <w:rFonts w:hint="eastAsia" w:ascii="宋体" w:hAnsi="宋体"/>
          <w:color w:val="auto"/>
          <w:sz w:val="21"/>
          <w:szCs w:val="21"/>
        </w:rPr>
      </w:pPr>
      <w:r>
        <w:rPr>
          <w:rFonts w:hint="eastAsia" w:ascii="宋体" w:hAnsi="宋体"/>
          <w:color w:val="auto"/>
          <w:sz w:val="21"/>
          <w:szCs w:val="21"/>
          <w:lang w:eastAsia="zh-CN"/>
        </w:rPr>
        <w:t>（</w:t>
      </w:r>
      <w:r>
        <w:rPr>
          <w:rFonts w:hint="eastAsia" w:ascii="宋体" w:hAnsi="宋体"/>
          <w:color w:val="auto"/>
          <w:sz w:val="21"/>
          <w:szCs w:val="21"/>
          <w:lang w:val="en-US" w:eastAsia="zh-CN"/>
        </w:rPr>
        <w:t>2</w:t>
      </w:r>
      <w:r>
        <w:rPr>
          <w:rFonts w:hint="eastAsia" w:ascii="宋体" w:hAnsi="宋体"/>
          <w:color w:val="auto"/>
          <w:sz w:val="21"/>
          <w:szCs w:val="21"/>
          <w:lang w:eastAsia="zh-CN"/>
        </w:rPr>
        <w:t>）</w:t>
      </w:r>
      <w:r>
        <w:rPr>
          <w:rFonts w:hint="eastAsia" w:ascii="宋体" w:hAnsi="宋体"/>
          <w:color w:val="auto"/>
          <w:sz w:val="21"/>
          <w:szCs w:val="21"/>
        </w:rPr>
        <w:t>投标有效期按</w:t>
      </w:r>
      <w:r>
        <w:rPr>
          <w:rFonts w:hint="eastAsia" w:ascii="宋体" w:hAnsi="宋体"/>
          <w:color w:val="auto"/>
          <w:sz w:val="21"/>
          <w:szCs w:val="21"/>
          <w:lang w:eastAsia="zh-CN"/>
        </w:rPr>
        <w:t>（</w:t>
      </w:r>
      <w:r>
        <w:rPr>
          <w:rFonts w:hint="eastAsia" w:ascii="宋体" w:hAnsi="宋体"/>
          <w:color w:val="auto"/>
          <w:sz w:val="21"/>
          <w:szCs w:val="21"/>
          <w:lang w:val="en-US" w:eastAsia="zh-CN"/>
        </w:rPr>
        <w:t>1</w:t>
      </w:r>
      <w:r>
        <w:rPr>
          <w:rFonts w:hint="eastAsia" w:ascii="宋体" w:hAnsi="宋体"/>
          <w:color w:val="auto"/>
          <w:sz w:val="21"/>
          <w:szCs w:val="21"/>
          <w:lang w:eastAsia="zh-CN"/>
        </w:rPr>
        <w:t>）</w:t>
      </w:r>
      <w:r>
        <w:rPr>
          <w:rFonts w:hint="eastAsia" w:ascii="宋体" w:hAnsi="宋体"/>
          <w:color w:val="auto"/>
          <w:sz w:val="21"/>
          <w:szCs w:val="21"/>
          <w:lang w:val="en-US" w:eastAsia="zh-CN"/>
        </w:rPr>
        <w:t>所规定</w:t>
      </w:r>
      <w:r>
        <w:rPr>
          <w:rFonts w:hint="eastAsia" w:ascii="宋体" w:hAnsi="宋体"/>
          <w:color w:val="auto"/>
          <w:sz w:val="21"/>
          <w:szCs w:val="21"/>
        </w:rPr>
        <w:t>的期限，有效期不足的投标文件作为投标无效处理。</w:t>
      </w:r>
    </w:p>
    <w:p>
      <w:pPr>
        <w:pStyle w:val="13"/>
        <w:widowControl w:val="0"/>
        <w:tabs>
          <w:tab w:val="clear" w:pos="454"/>
        </w:tabs>
        <w:snapToGrid w:val="0"/>
        <w:spacing w:after="120" w:line="380" w:lineRule="exact"/>
        <w:ind w:left="453" w:leftChars="181" w:hanging="73" w:hangingChars="35"/>
        <w:rPr>
          <w:rFonts w:hint="eastAsia"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）投标人的投标文件在投标有效期内均应保持有效。</w:t>
      </w:r>
    </w:p>
    <w:p>
      <w:pPr>
        <w:snapToGrid w:val="0"/>
        <w:spacing w:line="360" w:lineRule="exact"/>
        <w:ind w:firstLine="420"/>
        <w:jc w:val="left"/>
        <w:rPr>
          <w:rFonts w:hint="eastAsia" w:ascii="宋体" w:hAnsi="宋体"/>
          <w:color w:val="auto"/>
          <w:sz w:val="21"/>
          <w:szCs w:val="21"/>
        </w:rPr>
      </w:pPr>
      <w:r>
        <w:rPr>
          <w:rFonts w:hint="eastAsia" w:ascii="宋体" w:hAnsi="宋体"/>
          <w:color w:val="auto"/>
          <w:szCs w:val="21"/>
          <w:lang w:val="en-US" w:eastAsia="zh-CN"/>
        </w:rPr>
        <w:t>4.</w:t>
      </w:r>
      <w:r>
        <w:rPr>
          <w:rFonts w:hint="eastAsia" w:ascii="宋体" w:hAnsi="宋体" w:cs="Arial"/>
          <w:color w:val="auto"/>
          <w:szCs w:val="21"/>
        </w:rPr>
        <w:t>投标文件的提交</w:t>
      </w:r>
    </w:p>
    <w:p>
      <w:pPr>
        <w:snapToGrid w:val="0"/>
        <w:spacing w:line="360" w:lineRule="exact"/>
        <w:ind w:firstLine="420"/>
        <w:jc w:val="left"/>
        <w:rPr>
          <w:color w:val="auto"/>
        </w:rPr>
      </w:pPr>
      <w:r>
        <w:rPr>
          <w:rFonts w:hint="eastAsia" w:ascii="宋体" w:hAnsi="宋体" w:cs="Arial"/>
          <w:color w:val="auto"/>
          <w:szCs w:val="21"/>
        </w:rPr>
        <w:t>（1）应当在招标文件要求提交投标文件的截止时间前，将投标文件密封送达投标地点。</w:t>
      </w:r>
    </w:p>
    <w:p>
      <w:pPr>
        <w:snapToGrid w:val="0"/>
        <w:spacing w:line="360" w:lineRule="exact"/>
        <w:ind w:firstLine="420"/>
        <w:jc w:val="left"/>
        <w:rPr>
          <w:rFonts w:ascii="宋体" w:hAnsi="宋体" w:cs="Arial"/>
          <w:color w:val="auto"/>
          <w:szCs w:val="21"/>
        </w:rPr>
      </w:pPr>
      <w:r>
        <w:rPr>
          <w:rFonts w:hint="eastAsia" w:ascii="宋体" w:hAnsi="宋体" w:cs="Arial"/>
          <w:color w:val="auto"/>
          <w:szCs w:val="21"/>
        </w:rPr>
        <w:t>（2）</w:t>
      </w:r>
      <w:r>
        <w:rPr>
          <w:rFonts w:hint="eastAsia"/>
          <w:color w:val="auto"/>
        </w:rPr>
        <w:t>采购机构工作人员收到投标文件后，应当如实记载投标文件的送达时间和密封情况，签收保存，并向投标人出具签收回执。</w:t>
      </w:r>
    </w:p>
    <w:p>
      <w:pPr>
        <w:snapToGrid w:val="0"/>
        <w:spacing w:line="360" w:lineRule="exact"/>
        <w:ind w:firstLine="420"/>
        <w:jc w:val="left"/>
        <w:rPr>
          <w:color w:val="auto"/>
        </w:rPr>
      </w:pPr>
      <w:r>
        <w:rPr>
          <w:rFonts w:hint="eastAsia"/>
          <w:color w:val="auto"/>
        </w:rPr>
        <w:t>逾期送达或者未按照招标文件要求密封的投标文件，必须拒收。</w:t>
      </w:r>
    </w:p>
    <w:p>
      <w:pPr>
        <w:snapToGrid w:val="0"/>
        <w:spacing w:line="360" w:lineRule="exact"/>
        <w:ind w:firstLine="420"/>
        <w:jc w:val="left"/>
        <w:rPr>
          <w:rFonts w:ascii="宋体" w:hAnsi="宋体"/>
          <w:color w:val="auto"/>
          <w:szCs w:val="21"/>
        </w:rPr>
      </w:pPr>
      <w:r>
        <w:rPr>
          <w:rFonts w:hint="eastAsia" w:ascii="宋体" w:hAnsi="宋体" w:cs="Arial"/>
          <w:color w:val="auto"/>
          <w:szCs w:val="21"/>
          <w:lang w:val="en-US" w:eastAsia="zh-CN"/>
        </w:rPr>
        <w:t>5.</w:t>
      </w:r>
      <w:r>
        <w:rPr>
          <w:rFonts w:hint="eastAsia" w:ascii="宋体" w:hAnsi="宋体" w:cs="Arial"/>
          <w:color w:val="auto"/>
          <w:szCs w:val="21"/>
        </w:rPr>
        <w:t>投标文件的补充、</w:t>
      </w:r>
      <w:r>
        <w:rPr>
          <w:rFonts w:hint="eastAsia" w:ascii="宋体" w:hAnsi="宋体"/>
          <w:color w:val="auto"/>
          <w:szCs w:val="21"/>
        </w:rPr>
        <w:t>修改或撤回</w:t>
      </w:r>
    </w:p>
    <w:p>
      <w:pPr>
        <w:snapToGrid w:val="0"/>
        <w:spacing w:line="360" w:lineRule="exact"/>
        <w:ind w:firstLine="420"/>
        <w:jc w:val="left"/>
        <w:rPr>
          <w:rFonts w:ascii="宋体" w:hAnsi="宋体"/>
          <w:color w:val="auto"/>
          <w:szCs w:val="21"/>
        </w:rPr>
      </w:pPr>
      <w:r>
        <w:rPr>
          <w:rFonts w:hint="eastAsia" w:ascii="宋体" w:hAnsi="宋体"/>
          <w:color w:val="auto"/>
          <w:szCs w:val="21"/>
        </w:rPr>
        <w:t>投标人在投标截止时间之前，可以对已提交的投标文件进行补充、修改或者撤回，并书面通知采购人；投标截止时间后，投标人不得撤回、修改投标文件。补充、修改的内容应当按照招标文件要求签署或盖章、密封后，作为投标文件的组成部分。</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bookmarkStart w:id="28" w:name="_Toc254970684"/>
      <w:bookmarkStart w:id="29" w:name="_Toc254970543"/>
      <w:r>
        <w:rPr>
          <w:rFonts w:hint="eastAsia" w:asciiTheme="majorEastAsia" w:hAnsiTheme="majorEastAsia" w:eastAsiaTheme="majorEastAsia"/>
          <w:color w:val="auto"/>
          <w:sz w:val="21"/>
          <w:szCs w:val="21"/>
        </w:rPr>
        <w:t>五、投标无效的情形</w:t>
      </w:r>
      <w:bookmarkEnd w:id="28"/>
      <w:bookmarkEnd w:id="29"/>
    </w:p>
    <w:p>
      <w:pPr>
        <w:snapToGrid w:val="0"/>
        <w:spacing w:line="360" w:lineRule="exact"/>
        <w:ind w:firstLine="411" w:firstLineChars="196"/>
        <w:rPr>
          <w:rFonts w:hint="eastAsia" w:ascii="宋体" w:hAnsi="宋体"/>
          <w:color w:val="auto"/>
          <w:szCs w:val="21"/>
        </w:rPr>
      </w:pPr>
      <w:r>
        <w:rPr>
          <w:rFonts w:hint="eastAsia" w:ascii="宋体" w:hAnsi="宋体"/>
          <w:color w:val="auto"/>
          <w:szCs w:val="21"/>
        </w:rPr>
        <w:t>实质上没有响应招标文件要求的投标将被视为无效投标。</w:t>
      </w:r>
    </w:p>
    <w:p>
      <w:pPr>
        <w:snapToGrid w:val="0"/>
        <w:spacing w:line="360" w:lineRule="exact"/>
        <w:ind w:firstLine="413" w:firstLineChars="196"/>
        <w:rPr>
          <w:rFonts w:ascii="宋体" w:hAnsi="宋体"/>
          <w:b/>
          <w:bCs/>
          <w:color w:val="auto"/>
          <w:sz w:val="24"/>
          <w:szCs w:val="20"/>
        </w:rPr>
      </w:pPr>
      <w:r>
        <w:rPr>
          <w:rFonts w:hint="eastAsia" w:ascii="宋体" w:hAnsi="宋体" w:cs="Courier New"/>
          <w:b/>
          <w:color w:val="auto"/>
          <w:szCs w:val="21"/>
        </w:rPr>
        <w:t>1.在资格、符合性审查和商务评审时，如发现下列情形之一的，投标文件将被视为无效</w:t>
      </w:r>
    </w:p>
    <w:p>
      <w:pPr>
        <w:snapToGrid w:val="0"/>
        <w:spacing w:line="360" w:lineRule="exact"/>
        <w:ind w:firstLine="411" w:firstLineChars="196"/>
        <w:rPr>
          <w:rFonts w:ascii="宋体" w:hAnsi="宋体"/>
          <w:color w:val="auto"/>
          <w:szCs w:val="21"/>
        </w:rPr>
      </w:pPr>
      <w:r>
        <w:rPr>
          <w:rFonts w:hint="eastAsia" w:ascii="宋体" w:hAnsi="宋体"/>
          <w:color w:val="auto"/>
          <w:szCs w:val="21"/>
        </w:rPr>
        <w:t>（1）超越了按照法律法规规定必须获得行政许可证或者行政审批的经营范围的；</w:t>
      </w:r>
    </w:p>
    <w:p>
      <w:pPr>
        <w:snapToGrid w:val="0"/>
        <w:spacing w:line="360" w:lineRule="exact"/>
        <w:ind w:firstLine="411" w:firstLineChars="196"/>
        <w:rPr>
          <w:rFonts w:ascii="宋体" w:hAnsi="宋体"/>
          <w:color w:val="auto"/>
          <w:szCs w:val="21"/>
        </w:rPr>
      </w:pPr>
      <w:r>
        <w:rPr>
          <w:rFonts w:hint="eastAsia" w:ascii="宋体" w:hAnsi="宋体"/>
          <w:color w:val="auto"/>
          <w:szCs w:val="21"/>
        </w:rPr>
        <w:t>（2）资格证明文件不全的，或者不符合招标文件标明的资格要求的；</w:t>
      </w:r>
    </w:p>
    <w:p>
      <w:pPr>
        <w:snapToGrid w:val="0"/>
        <w:spacing w:line="360" w:lineRule="exact"/>
        <w:ind w:firstLine="411" w:firstLineChars="196"/>
        <w:rPr>
          <w:rFonts w:ascii="宋体" w:hAnsi="宋体"/>
          <w:color w:val="auto"/>
          <w:szCs w:val="21"/>
        </w:rPr>
      </w:pPr>
      <w:r>
        <w:rPr>
          <w:rFonts w:hint="eastAsia" w:ascii="宋体" w:hAnsi="宋体"/>
          <w:color w:val="auto"/>
          <w:szCs w:val="21"/>
        </w:rPr>
        <w:t>（3）投标文件无法定代表人或其授权委托代理人签字，或未提供法定代表人身份证明、法定代表人授权委托书、投标声明书的；</w:t>
      </w:r>
    </w:p>
    <w:p>
      <w:pPr>
        <w:snapToGrid w:val="0"/>
        <w:spacing w:line="360" w:lineRule="exact"/>
        <w:ind w:firstLine="411" w:firstLineChars="196"/>
        <w:rPr>
          <w:rFonts w:ascii="宋体" w:hAnsi="宋体"/>
          <w:color w:val="auto"/>
          <w:szCs w:val="21"/>
        </w:rPr>
      </w:pPr>
      <w:r>
        <w:rPr>
          <w:rFonts w:hint="eastAsia" w:ascii="宋体" w:hAnsi="宋体"/>
          <w:color w:val="auto"/>
          <w:szCs w:val="21"/>
        </w:rPr>
        <w:t>（4）投标代表人未能出具有效身份证明或与法定代表人授权委托人身份不符的；</w:t>
      </w:r>
    </w:p>
    <w:p>
      <w:pPr>
        <w:pStyle w:val="19"/>
        <w:snapToGrid w:val="0"/>
        <w:spacing w:line="360" w:lineRule="exact"/>
        <w:ind w:firstLine="411" w:firstLineChars="196"/>
        <w:rPr>
          <w:rFonts w:ascii="宋体" w:hAnsi="宋体" w:eastAsia="宋体"/>
          <w:snapToGrid w:val="0"/>
          <w:color w:val="auto"/>
          <w:sz w:val="21"/>
          <w:szCs w:val="21"/>
        </w:rPr>
      </w:pPr>
      <w:r>
        <w:rPr>
          <w:rFonts w:hint="eastAsia" w:ascii="宋体" w:hAnsi="宋体" w:eastAsia="宋体"/>
          <w:color w:val="auto"/>
          <w:sz w:val="21"/>
          <w:szCs w:val="21"/>
        </w:rPr>
        <w:t>（</w:t>
      </w:r>
      <w:r>
        <w:rPr>
          <w:rFonts w:hint="eastAsia" w:ascii="宋体" w:hAnsi="宋体" w:eastAsia="宋体"/>
          <w:snapToGrid w:val="0"/>
          <w:color w:val="auto"/>
          <w:sz w:val="21"/>
          <w:szCs w:val="21"/>
        </w:rPr>
        <w:t>5）</w:t>
      </w:r>
      <w:r>
        <w:rPr>
          <w:rFonts w:hint="eastAsia" w:ascii="宋体" w:hAnsi="宋体" w:eastAsia="宋体"/>
          <w:color w:val="auto"/>
          <w:sz w:val="21"/>
          <w:szCs w:val="21"/>
        </w:rPr>
        <w:t>项目填写不齐全或者内容虚假的；</w:t>
      </w:r>
    </w:p>
    <w:p>
      <w:pPr>
        <w:pStyle w:val="19"/>
        <w:snapToGrid w:val="0"/>
        <w:spacing w:line="360" w:lineRule="exact"/>
        <w:ind w:firstLine="411" w:firstLineChars="196"/>
        <w:rPr>
          <w:rFonts w:ascii="宋体" w:hAnsi="宋体" w:eastAsia="宋体"/>
          <w:snapToGrid w:val="0"/>
          <w:color w:val="auto"/>
          <w:sz w:val="21"/>
          <w:szCs w:val="21"/>
        </w:rPr>
      </w:pPr>
      <w:r>
        <w:rPr>
          <w:rFonts w:hint="eastAsia" w:ascii="宋体" w:hAnsi="宋体" w:eastAsia="宋体"/>
          <w:color w:val="auto"/>
          <w:sz w:val="21"/>
          <w:szCs w:val="21"/>
        </w:rPr>
        <w:t>（6）投标文件的实质性内容未使用中文表述、意思表述不明确、前后矛盾或者使用计量单位不符合招标文件要求的（经评标委员会认定并允许其当场更正的笔误除外）；</w:t>
      </w:r>
    </w:p>
    <w:p>
      <w:pPr>
        <w:pStyle w:val="19"/>
        <w:snapToGrid w:val="0"/>
        <w:spacing w:line="360" w:lineRule="exact"/>
        <w:ind w:firstLine="411" w:firstLineChars="196"/>
        <w:rPr>
          <w:rFonts w:ascii="宋体" w:hAnsi="宋体" w:eastAsia="宋体"/>
          <w:snapToGrid w:val="0"/>
          <w:color w:val="auto"/>
          <w:sz w:val="21"/>
          <w:szCs w:val="21"/>
        </w:rPr>
      </w:pPr>
      <w:r>
        <w:rPr>
          <w:rFonts w:hint="eastAsia" w:ascii="宋体" w:hAnsi="宋体" w:eastAsia="宋体"/>
          <w:color w:val="auto"/>
          <w:sz w:val="21"/>
          <w:szCs w:val="21"/>
        </w:rPr>
        <w:t>（</w:t>
      </w:r>
      <w:r>
        <w:rPr>
          <w:rFonts w:hint="eastAsia" w:ascii="宋体" w:hAnsi="宋体" w:eastAsia="宋体"/>
          <w:snapToGrid w:val="0"/>
          <w:color w:val="auto"/>
          <w:sz w:val="21"/>
          <w:szCs w:val="21"/>
        </w:rPr>
        <w:t>7）投标有效期、交货时间、质保期、售后服务等商务条款不能满足招标文件要求的；</w:t>
      </w:r>
    </w:p>
    <w:p>
      <w:pPr>
        <w:pStyle w:val="19"/>
        <w:snapToGrid w:val="0"/>
        <w:spacing w:line="360" w:lineRule="exact"/>
        <w:ind w:firstLine="411" w:firstLineChars="196"/>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8</w:t>
      </w:r>
      <w:r>
        <w:rPr>
          <w:rFonts w:hint="eastAsia" w:ascii="宋体" w:hAnsi="宋体" w:eastAsia="宋体"/>
          <w:color w:val="auto"/>
          <w:sz w:val="21"/>
          <w:szCs w:val="21"/>
          <w:lang w:eastAsia="zh-CN"/>
        </w:rPr>
        <w:t>）</w:t>
      </w:r>
      <w:r>
        <w:rPr>
          <w:rFonts w:hint="eastAsia" w:ascii="宋体" w:hAnsi="宋体" w:eastAsia="宋体"/>
          <w:color w:val="auto"/>
          <w:sz w:val="21"/>
          <w:szCs w:val="21"/>
        </w:rPr>
        <w:t>未实质性响应招标文件要求或者投标文件含有采购人不能接受的附加条件的；</w:t>
      </w:r>
    </w:p>
    <w:p>
      <w:pPr>
        <w:pStyle w:val="19"/>
        <w:snapToGrid w:val="0"/>
        <w:spacing w:line="360" w:lineRule="exact"/>
        <w:ind w:firstLine="411" w:firstLineChars="196"/>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9</w:t>
      </w:r>
      <w:r>
        <w:rPr>
          <w:rFonts w:hint="eastAsia" w:ascii="宋体" w:hAnsi="宋体" w:eastAsia="宋体"/>
          <w:color w:val="auto"/>
          <w:sz w:val="21"/>
          <w:szCs w:val="21"/>
          <w:lang w:eastAsia="zh-CN"/>
        </w:rPr>
        <w:t>）</w:t>
      </w:r>
      <w:r>
        <w:rPr>
          <w:rFonts w:hint="eastAsia" w:ascii="宋体" w:hAnsi="宋体" w:eastAsia="宋体"/>
          <w:color w:val="auto"/>
          <w:sz w:val="21"/>
          <w:szCs w:val="21"/>
        </w:rPr>
        <w:t>投标文件未按招标文件要求签署、盖章的；</w:t>
      </w:r>
    </w:p>
    <w:p>
      <w:pPr>
        <w:pStyle w:val="19"/>
        <w:snapToGrid w:val="0"/>
        <w:spacing w:line="380" w:lineRule="exact"/>
        <w:ind w:firstLine="411" w:firstLineChars="196"/>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10</w:t>
      </w:r>
      <w:r>
        <w:rPr>
          <w:rFonts w:hint="eastAsia" w:ascii="宋体" w:hAnsi="宋体" w:eastAsia="宋体"/>
          <w:color w:val="auto"/>
          <w:sz w:val="21"/>
          <w:szCs w:val="21"/>
          <w:lang w:eastAsia="zh-CN"/>
        </w:rPr>
        <w:t>）</w:t>
      </w:r>
      <w:r>
        <w:rPr>
          <w:rFonts w:hint="eastAsia" w:ascii="宋体" w:hAnsi="宋体" w:eastAsia="宋体"/>
          <w:color w:val="auto"/>
          <w:sz w:val="21"/>
          <w:szCs w:val="21"/>
        </w:rPr>
        <w:t>法律、法规和招标文件规定的其他无效情形。</w:t>
      </w:r>
    </w:p>
    <w:p>
      <w:pPr>
        <w:snapToGrid w:val="0"/>
        <w:spacing w:line="380" w:lineRule="exact"/>
        <w:ind w:firstLine="413" w:firstLineChars="196"/>
        <w:rPr>
          <w:rFonts w:ascii="宋体" w:hAnsi="宋体"/>
          <w:b/>
          <w:bCs/>
          <w:color w:val="auto"/>
          <w:sz w:val="24"/>
        </w:rPr>
      </w:pPr>
      <w:r>
        <w:rPr>
          <w:rFonts w:hint="eastAsia" w:ascii="宋体" w:hAnsi="宋体" w:cs="Courier New"/>
          <w:b/>
          <w:color w:val="auto"/>
          <w:szCs w:val="21"/>
        </w:rPr>
        <w:t>2.在技术评审时，如发现下列情形之一的，投标文件将被视为无效</w:t>
      </w:r>
    </w:p>
    <w:p>
      <w:pPr>
        <w:pStyle w:val="19"/>
        <w:snapToGrid w:val="0"/>
        <w:spacing w:line="380" w:lineRule="exact"/>
        <w:ind w:firstLine="411" w:firstLineChars="196"/>
        <w:rPr>
          <w:rFonts w:ascii="宋体" w:hAnsi="宋体" w:eastAsia="宋体"/>
          <w:color w:val="auto"/>
          <w:sz w:val="21"/>
          <w:szCs w:val="21"/>
        </w:rPr>
      </w:pPr>
      <w:r>
        <w:rPr>
          <w:rFonts w:hint="eastAsia" w:ascii="宋体" w:hAnsi="宋体" w:eastAsia="宋体"/>
          <w:color w:val="auto"/>
          <w:sz w:val="21"/>
          <w:szCs w:val="21"/>
        </w:rPr>
        <w:t>（1）未提供或未如实提供投标货物的技术参数，或者投标文件标明的响应或偏离与事实不符或虚假投标的；</w:t>
      </w:r>
    </w:p>
    <w:p>
      <w:pPr>
        <w:pStyle w:val="19"/>
        <w:snapToGrid w:val="0"/>
        <w:spacing w:line="380" w:lineRule="exact"/>
        <w:ind w:firstLine="411" w:firstLineChars="196"/>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snapToGrid w:val="0"/>
          <w:color w:val="auto"/>
          <w:sz w:val="21"/>
          <w:szCs w:val="21"/>
        </w:rPr>
        <w:t>明显不符合招标文件要求的规格型号、质量标准，或者与</w:t>
      </w:r>
      <w:r>
        <w:rPr>
          <w:rFonts w:hint="eastAsia" w:ascii="宋体" w:hAnsi="宋体" w:eastAsia="宋体"/>
          <w:color w:val="auto"/>
          <w:sz w:val="21"/>
          <w:szCs w:val="21"/>
        </w:rPr>
        <w:t>招标文件中的技术指标、主要功能项目发生实质性负偏离的；</w:t>
      </w:r>
    </w:p>
    <w:p>
      <w:pPr>
        <w:pStyle w:val="19"/>
        <w:snapToGrid w:val="0"/>
        <w:spacing w:line="380" w:lineRule="exact"/>
        <w:ind w:firstLine="411" w:firstLineChars="196"/>
        <w:rPr>
          <w:rFonts w:ascii="宋体" w:hAnsi="宋体" w:eastAsia="宋体"/>
          <w:color w:val="auto"/>
          <w:sz w:val="21"/>
          <w:szCs w:val="21"/>
        </w:rPr>
      </w:pPr>
      <w:r>
        <w:rPr>
          <w:rFonts w:hint="eastAsia" w:ascii="宋体" w:hAnsi="宋体" w:eastAsia="宋体"/>
          <w:color w:val="auto"/>
          <w:sz w:val="21"/>
          <w:szCs w:val="21"/>
        </w:rPr>
        <w:t>（3）投标技术方案不明确，存在一个或一个以上备选（替代）投标方案的；</w:t>
      </w:r>
    </w:p>
    <w:p>
      <w:pPr>
        <w:pStyle w:val="19"/>
        <w:snapToGrid w:val="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（4）与其他参加本次投标供应商的投标文件（技术文件）的文字表述内容差错相同二处以上的。</w:t>
      </w:r>
    </w:p>
    <w:p>
      <w:pPr>
        <w:snapToGrid w:val="0"/>
        <w:spacing w:line="360" w:lineRule="exact"/>
        <w:ind w:firstLine="413" w:firstLineChars="196"/>
        <w:rPr>
          <w:rFonts w:ascii="宋体" w:hAnsi="宋体"/>
          <w:b/>
          <w:bCs/>
          <w:color w:val="auto"/>
          <w:sz w:val="24"/>
        </w:rPr>
      </w:pPr>
      <w:r>
        <w:rPr>
          <w:rFonts w:hint="eastAsia" w:ascii="宋体" w:hAnsi="宋体" w:cs="Courier New"/>
          <w:b/>
          <w:color w:val="auto"/>
          <w:szCs w:val="21"/>
        </w:rPr>
        <w:t>3.在报价评审时，如发现下列情形之一的，投标文件将被视为无效</w:t>
      </w:r>
    </w:p>
    <w:p>
      <w:pPr>
        <w:pStyle w:val="19"/>
        <w:snapToGrid w:val="0"/>
        <w:spacing w:line="380" w:lineRule="exact"/>
        <w:ind w:firstLine="411" w:firstLineChars="196"/>
        <w:rPr>
          <w:rFonts w:ascii="宋体" w:hAnsi="宋体" w:eastAsia="宋体"/>
          <w:color w:val="auto"/>
          <w:sz w:val="21"/>
          <w:szCs w:val="21"/>
        </w:rPr>
      </w:pPr>
      <w:r>
        <w:rPr>
          <w:rFonts w:hint="eastAsia" w:ascii="宋体" w:hAnsi="宋体" w:eastAsia="宋体"/>
          <w:color w:val="auto"/>
          <w:sz w:val="21"/>
          <w:szCs w:val="21"/>
        </w:rPr>
        <w:t>（1）未采用人民币报价或者未按照招标文件标明的币种报价的；</w:t>
      </w:r>
    </w:p>
    <w:p>
      <w:pPr>
        <w:pStyle w:val="19"/>
        <w:snapToGrid w:val="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（2）报价超过招标文件中规定的预算金额或者最高限价的；</w:t>
      </w:r>
    </w:p>
    <w:p>
      <w:pPr>
        <w:pStyle w:val="19"/>
        <w:snapToGrid w:val="0"/>
        <w:spacing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（3）具有选择性投标报价的；</w:t>
      </w:r>
    </w:p>
    <w:p>
      <w:pPr>
        <w:tabs>
          <w:tab w:val="left" w:pos="525"/>
        </w:tabs>
        <w:snapToGrid w:val="0"/>
        <w:spacing w:line="360" w:lineRule="exact"/>
        <w:ind w:firstLine="420" w:firstLineChars="200"/>
        <w:jc w:val="left"/>
        <w:rPr>
          <w:color w:val="auto"/>
          <w:szCs w:val="21"/>
        </w:rPr>
      </w:pPr>
      <w:r>
        <w:rPr>
          <w:rFonts w:hint="eastAsia" w:ascii="宋体" w:hAnsi="宋体"/>
          <w:color w:val="auto"/>
          <w:szCs w:val="21"/>
        </w:rPr>
        <w:t>（4）</w:t>
      </w:r>
      <w:r>
        <w:rPr>
          <w:rFonts w:hint="eastAsia" w:ascii="宋体" w:hAnsi="宋体"/>
          <w:color w:val="auto"/>
        </w:rPr>
        <w:t>投标人未就所投分标的全部内容作完整唯一报价的，或有漏项报价的或</w:t>
      </w:r>
      <w:r>
        <w:rPr>
          <w:rFonts w:hint="eastAsia" w:ascii="宋体" w:hAnsi="宋体"/>
          <w:color w:val="auto"/>
          <w:szCs w:val="21"/>
        </w:rPr>
        <w:t>有选择的或有条件的报价的。</w:t>
      </w:r>
      <w:r>
        <w:rPr>
          <w:rFonts w:hint="eastAsia"/>
          <w:color w:val="auto"/>
          <w:szCs w:val="21"/>
        </w:rPr>
        <w:t xml:space="preserve">    </w:t>
      </w:r>
      <w:r>
        <w:rPr>
          <w:rFonts w:hint="eastAsia"/>
          <w:color w:val="auto"/>
        </w:rPr>
        <w:t xml:space="preserve">                                                                                                 </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bookmarkStart w:id="30" w:name="_Toc254970544"/>
      <w:bookmarkStart w:id="31" w:name="_Toc494552123"/>
      <w:bookmarkStart w:id="32" w:name="_Toc254970685"/>
      <w:r>
        <w:rPr>
          <w:rFonts w:hint="eastAsia" w:asciiTheme="majorEastAsia" w:hAnsiTheme="majorEastAsia" w:eastAsiaTheme="majorEastAsia"/>
          <w:color w:val="auto"/>
          <w:sz w:val="21"/>
          <w:szCs w:val="21"/>
        </w:rPr>
        <w:t>六、开标</w:t>
      </w:r>
      <w:bookmarkEnd w:id="30"/>
      <w:bookmarkEnd w:id="31"/>
      <w:bookmarkEnd w:id="32"/>
    </w:p>
    <w:p>
      <w:pPr>
        <w:pStyle w:val="24"/>
        <w:snapToGrid w:val="0"/>
        <w:spacing w:line="380" w:lineRule="exact"/>
        <w:ind w:firstLine="420" w:firstLineChars="200"/>
        <w:jc w:val="left"/>
        <w:rPr>
          <w:rFonts w:hAnsi="宋体"/>
          <w:color w:val="auto"/>
          <w:sz w:val="21"/>
        </w:rPr>
      </w:pPr>
      <w:r>
        <w:rPr>
          <w:rFonts w:hint="eastAsia" w:hAnsi="宋体"/>
          <w:color w:val="auto"/>
          <w:sz w:val="21"/>
        </w:rPr>
        <w:t>1.宣布开标：开标会由采购人主持，主持人宣布开标正式开始，介绍项目情况和到会人员，宣布开标纪律；</w:t>
      </w:r>
    </w:p>
    <w:p>
      <w:pPr>
        <w:pStyle w:val="24"/>
        <w:snapToGrid w:val="0"/>
        <w:spacing w:line="380" w:lineRule="exact"/>
        <w:ind w:firstLine="420" w:firstLineChars="200"/>
        <w:jc w:val="left"/>
        <w:rPr>
          <w:rFonts w:hAnsi="宋体"/>
          <w:color w:val="auto"/>
          <w:sz w:val="21"/>
        </w:rPr>
      </w:pPr>
      <w:r>
        <w:rPr>
          <w:rFonts w:hint="eastAsia" w:hAnsi="宋体"/>
          <w:color w:val="auto"/>
          <w:sz w:val="21"/>
        </w:rPr>
        <w:t xml:space="preserve">2.检查文件：招标监督人检查投标文件的密封情况； </w:t>
      </w:r>
    </w:p>
    <w:p>
      <w:pPr>
        <w:pStyle w:val="24"/>
        <w:snapToGrid w:val="0"/>
        <w:spacing w:line="380" w:lineRule="exact"/>
        <w:ind w:firstLine="420" w:firstLineChars="200"/>
        <w:jc w:val="left"/>
        <w:rPr>
          <w:rFonts w:hAnsi="宋体"/>
          <w:color w:val="auto"/>
          <w:sz w:val="21"/>
        </w:rPr>
      </w:pPr>
      <w:r>
        <w:rPr>
          <w:rFonts w:hint="eastAsia" w:hAnsi="宋体"/>
          <w:color w:val="auto"/>
          <w:sz w:val="21"/>
        </w:rPr>
        <w:t>3.投标人代表对开标记录进行当场校核及勘误，并签字确认；同时由记录人、监督人当场签字确认。</w:t>
      </w:r>
    </w:p>
    <w:p>
      <w:pPr>
        <w:pStyle w:val="24"/>
        <w:snapToGrid w:val="0"/>
        <w:spacing w:line="380" w:lineRule="exact"/>
        <w:ind w:firstLine="420" w:firstLineChars="200"/>
        <w:jc w:val="left"/>
        <w:rPr>
          <w:rFonts w:hAnsi="宋体"/>
          <w:color w:val="auto"/>
          <w:sz w:val="21"/>
        </w:rPr>
      </w:pPr>
      <w:r>
        <w:rPr>
          <w:rFonts w:hint="eastAsia" w:hAnsi="宋体"/>
          <w:color w:val="auto"/>
          <w:sz w:val="21"/>
        </w:rPr>
        <w:t>4.开标会议结束。</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bookmarkStart w:id="33" w:name="_Toc254970545"/>
      <w:bookmarkStart w:id="34" w:name="_Toc254970686"/>
      <w:r>
        <w:rPr>
          <w:rFonts w:hint="eastAsia" w:asciiTheme="majorEastAsia" w:hAnsiTheme="majorEastAsia" w:eastAsiaTheme="majorEastAsia"/>
          <w:color w:val="auto"/>
          <w:sz w:val="21"/>
          <w:szCs w:val="21"/>
        </w:rPr>
        <w:t>七、资格审查</w:t>
      </w:r>
    </w:p>
    <w:p>
      <w:pPr>
        <w:pStyle w:val="24"/>
        <w:snapToGrid w:val="0"/>
        <w:spacing w:line="380" w:lineRule="exact"/>
        <w:ind w:firstLine="420" w:firstLineChars="200"/>
        <w:jc w:val="left"/>
        <w:rPr>
          <w:rFonts w:hAnsi="宋体"/>
          <w:color w:val="auto"/>
          <w:sz w:val="21"/>
        </w:rPr>
      </w:pPr>
      <w:r>
        <w:rPr>
          <w:rFonts w:hint="eastAsia" w:hAnsi="宋体"/>
          <w:color w:val="auto"/>
          <w:sz w:val="21"/>
        </w:rPr>
        <w:t>1.资格审查</w:t>
      </w:r>
    </w:p>
    <w:p>
      <w:pPr>
        <w:pStyle w:val="24"/>
        <w:snapToGrid w:val="0"/>
        <w:spacing w:line="380" w:lineRule="exact"/>
        <w:ind w:firstLine="420" w:firstLineChars="200"/>
        <w:jc w:val="left"/>
        <w:rPr>
          <w:rFonts w:hAnsi="宋体"/>
          <w:color w:val="auto"/>
          <w:sz w:val="21"/>
        </w:rPr>
      </w:pPr>
      <w:r>
        <w:rPr>
          <w:rFonts w:hint="eastAsia" w:hAnsi="宋体"/>
          <w:color w:val="auto"/>
          <w:sz w:val="21"/>
        </w:rPr>
        <w:t>开标结束后，采购人依法对投标人的资格进行审查。合格投标人不足3家的，采购人不可以开标。</w:t>
      </w:r>
    </w:p>
    <w:p>
      <w:pPr>
        <w:pStyle w:val="24"/>
        <w:snapToGrid w:val="0"/>
        <w:spacing w:line="380" w:lineRule="exact"/>
        <w:ind w:firstLine="420" w:firstLineChars="200"/>
        <w:jc w:val="left"/>
        <w:rPr>
          <w:rFonts w:hAnsi="宋体"/>
          <w:color w:val="auto"/>
          <w:sz w:val="21"/>
        </w:rPr>
      </w:pPr>
      <w:r>
        <w:rPr>
          <w:rFonts w:hint="eastAsia" w:hAnsi="宋体"/>
          <w:color w:val="auto"/>
          <w:sz w:val="21"/>
        </w:rPr>
        <w:t>2.资格审查标准为本招标文件中载明对投标人资格要求的条件。本项目资格审查采用合格式，凡符合招标文件规定的投标人资格要求的条件的投标人均通过资格审查。</w:t>
      </w:r>
    </w:p>
    <w:p>
      <w:pPr>
        <w:pStyle w:val="24"/>
        <w:snapToGrid w:val="0"/>
        <w:spacing w:line="380" w:lineRule="exact"/>
        <w:ind w:firstLine="420" w:firstLineChars="200"/>
        <w:jc w:val="left"/>
        <w:rPr>
          <w:rFonts w:hAnsi="宋体"/>
          <w:color w:val="auto"/>
          <w:sz w:val="21"/>
        </w:rPr>
      </w:pPr>
      <w:r>
        <w:rPr>
          <w:rFonts w:hint="eastAsia" w:hAnsi="宋体"/>
          <w:color w:val="auto"/>
          <w:sz w:val="21"/>
        </w:rPr>
        <w:t>3.投标人有下列情形之一的，资格审查不通过：</w:t>
      </w:r>
    </w:p>
    <w:p>
      <w:pPr>
        <w:pStyle w:val="24"/>
        <w:snapToGrid w:val="0"/>
        <w:spacing w:line="380" w:lineRule="exact"/>
        <w:ind w:firstLine="420" w:firstLineChars="200"/>
        <w:jc w:val="left"/>
        <w:rPr>
          <w:rFonts w:hAnsi="宋体"/>
          <w:color w:val="auto"/>
          <w:sz w:val="21"/>
        </w:rPr>
      </w:pPr>
      <w:r>
        <w:rPr>
          <w:rFonts w:hint="eastAsia" w:hAnsi="宋体"/>
          <w:color w:val="auto"/>
          <w:sz w:val="21"/>
        </w:rPr>
        <w:t>（1）不按照招标文件要求提供合格的资格证明材料的。</w:t>
      </w:r>
    </w:p>
    <w:p>
      <w:pPr>
        <w:pStyle w:val="24"/>
        <w:snapToGrid w:val="0"/>
        <w:spacing w:line="380" w:lineRule="exact"/>
        <w:ind w:firstLine="420" w:firstLineChars="200"/>
        <w:jc w:val="left"/>
        <w:rPr>
          <w:rFonts w:hAnsi="宋体"/>
          <w:color w:val="auto"/>
          <w:sz w:val="21"/>
        </w:rPr>
      </w:pPr>
      <w:r>
        <w:rPr>
          <w:rFonts w:hint="eastAsia" w:hAnsi="宋体"/>
          <w:color w:val="auto"/>
          <w:sz w:val="21"/>
        </w:rPr>
        <w:t>（2）违反国家法律法规规定的其他资格内容的。</w:t>
      </w:r>
    </w:p>
    <w:bookmarkEnd w:id="33"/>
    <w:bookmarkEnd w:id="34"/>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r>
        <w:rPr>
          <w:rFonts w:hint="eastAsia" w:asciiTheme="majorEastAsia" w:hAnsiTheme="majorEastAsia" w:eastAsiaTheme="majorEastAsia"/>
          <w:color w:val="auto"/>
          <w:sz w:val="21"/>
          <w:szCs w:val="21"/>
        </w:rPr>
        <w:t>八、评标</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1.组建评标委员会</w:t>
      </w:r>
    </w:p>
    <w:p>
      <w:pPr>
        <w:pStyle w:val="24"/>
        <w:snapToGrid w:val="0"/>
        <w:spacing w:line="380" w:lineRule="exact"/>
        <w:ind w:firstLine="420" w:firstLineChars="200"/>
        <w:jc w:val="left"/>
        <w:rPr>
          <w:rFonts w:hAnsi="宋体"/>
          <w:color w:val="auto"/>
          <w:sz w:val="21"/>
        </w:rPr>
      </w:pPr>
      <w:r>
        <w:rPr>
          <w:rFonts w:hint="eastAsia" w:hAnsi="宋体"/>
          <w:color w:val="auto"/>
          <w:sz w:val="21"/>
        </w:rPr>
        <w:t>评标委员会由采购人组织。</w:t>
      </w:r>
    </w:p>
    <w:p>
      <w:pPr>
        <w:pStyle w:val="24"/>
        <w:snapToGrid w:val="0"/>
        <w:spacing w:line="380" w:lineRule="exact"/>
        <w:ind w:firstLine="420" w:firstLineChars="200"/>
        <w:jc w:val="left"/>
        <w:rPr>
          <w:rFonts w:hAnsi="宋体"/>
          <w:color w:val="auto"/>
          <w:sz w:val="21"/>
        </w:rPr>
      </w:pPr>
      <w:r>
        <w:rPr>
          <w:rFonts w:hint="eastAsia" w:hAnsi="宋体"/>
          <w:color w:val="auto"/>
          <w:sz w:val="21"/>
        </w:rPr>
        <w:t>评标委员会负责具体评标事务，并独立履行下列职责：</w:t>
      </w:r>
    </w:p>
    <w:p>
      <w:pPr>
        <w:pStyle w:val="24"/>
        <w:snapToGrid w:val="0"/>
        <w:spacing w:line="380" w:lineRule="exact"/>
        <w:ind w:firstLine="420" w:firstLineChars="200"/>
        <w:jc w:val="left"/>
        <w:rPr>
          <w:rFonts w:hAnsi="宋体"/>
          <w:color w:val="auto"/>
          <w:sz w:val="21"/>
        </w:rPr>
      </w:pPr>
      <w:r>
        <w:rPr>
          <w:rFonts w:hint="eastAsia" w:hAnsi="宋体"/>
          <w:color w:val="auto"/>
          <w:sz w:val="21"/>
        </w:rPr>
        <w:t>（1）审查、评价投标文件是否符合招标文件的商务、技术等实质性要求；</w:t>
      </w:r>
    </w:p>
    <w:p>
      <w:pPr>
        <w:pStyle w:val="24"/>
        <w:snapToGrid w:val="0"/>
        <w:spacing w:line="380" w:lineRule="exact"/>
        <w:ind w:firstLine="420" w:firstLineChars="200"/>
        <w:jc w:val="left"/>
        <w:rPr>
          <w:rFonts w:hAnsi="宋体"/>
          <w:color w:val="auto"/>
          <w:sz w:val="21"/>
        </w:rPr>
      </w:pPr>
      <w:r>
        <w:rPr>
          <w:rFonts w:hint="eastAsia" w:hAnsi="宋体"/>
          <w:color w:val="auto"/>
          <w:sz w:val="21"/>
        </w:rPr>
        <w:t>（2）要求投标人对投标文件有关事项作出澄清或者说明；</w:t>
      </w:r>
    </w:p>
    <w:p>
      <w:pPr>
        <w:pStyle w:val="24"/>
        <w:snapToGrid w:val="0"/>
        <w:spacing w:line="380" w:lineRule="exact"/>
        <w:ind w:firstLine="420" w:firstLineChars="200"/>
        <w:jc w:val="left"/>
        <w:rPr>
          <w:rFonts w:hAnsi="宋体"/>
          <w:color w:val="auto"/>
          <w:sz w:val="21"/>
        </w:rPr>
      </w:pPr>
      <w:r>
        <w:rPr>
          <w:rFonts w:hint="eastAsia" w:hAnsi="宋体"/>
          <w:color w:val="auto"/>
          <w:sz w:val="21"/>
        </w:rPr>
        <w:t>（3）对投标文件进行比较和评价；</w:t>
      </w:r>
    </w:p>
    <w:p>
      <w:pPr>
        <w:pStyle w:val="24"/>
        <w:snapToGrid w:val="0"/>
        <w:spacing w:line="380" w:lineRule="exact"/>
        <w:ind w:firstLine="420" w:firstLineChars="200"/>
        <w:jc w:val="left"/>
        <w:rPr>
          <w:rFonts w:hAnsi="宋体"/>
          <w:color w:val="auto"/>
          <w:sz w:val="21"/>
        </w:rPr>
      </w:pPr>
      <w:r>
        <w:rPr>
          <w:rFonts w:hint="eastAsia" w:hAnsi="宋体"/>
          <w:color w:val="auto"/>
          <w:sz w:val="21"/>
        </w:rPr>
        <w:t>（4）确定中标候选人名单，以及根据采购人委托直接确定中标人。</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2.评标的方式</w:t>
      </w:r>
    </w:p>
    <w:p>
      <w:pPr>
        <w:pStyle w:val="24"/>
        <w:snapToGrid w:val="0"/>
        <w:spacing w:line="380" w:lineRule="exact"/>
        <w:ind w:firstLine="420" w:firstLineChars="200"/>
        <w:jc w:val="left"/>
        <w:rPr>
          <w:rFonts w:hAnsi="宋体"/>
          <w:color w:val="auto"/>
          <w:sz w:val="21"/>
        </w:rPr>
      </w:pPr>
      <w:r>
        <w:rPr>
          <w:rFonts w:hint="eastAsia" w:hAnsi="宋体"/>
          <w:color w:val="auto"/>
          <w:sz w:val="21"/>
        </w:rPr>
        <w:t>本项目采用不公开方式评标，评标的依据为招标文件和投标文件。</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3.评标程序</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（1）符合性审查</w:t>
      </w:r>
    </w:p>
    <w:p>
      <w:pPr>
        <w:pStyle w:val="24"/>
        <w:snapToGrid w:val="0"/>
        <w:spacing w:line="380" w:lineRule="exact"/>
        <w:ind w:firstLine="420" w:firstLineChars="200"/>
        <w:jc w:val="left"/>
        <w:rPr>
          <w:rFonts w:hAnsi="宋体"/>
          <w:color w:val="auto"/>
          <w:sz w:val="21"/>
        </w:rPr>
      </w:pPr>
      <w:r>
        <w:rPr>
          <w:rFonts w:hint="eastAsia" w:hAnsi="宋体"/>
          <w:color w:val="auto"/>
          <w:sz w:val="21"/>
        </w:rPr>
        <w:t>评标委员会对通过资格审查的投标人的投标文件进行符合性审查，以确定其是否满足招标文件的实质性要求。</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（2）澄清补正</w:t>
      </w:r>
    </w:p>
    <w:p>
      <w:pPr>
        <w:pStyle w:val="24"/>
        <w:snapToGrid w:val="0"/>
        <w:spacing w:line="380" w:lineRule="exact"/>
        <w:ind w:firstLine="420" w:firstLineChars="200"/>
        <w:jc w:val="left"/>
        <w:rPr>
          <w:rFonts w:hAnsi="宋体"/>
          <w:color w:val="auto"/>
          <w:sz w:val="21"/>
        </w:rPr>
      </w:pPr>
      <w:r>
        <w:rPr>
          <w:rFonts w:hint="eastAsia" w:hAnsi="宋体"/>
          <w:color w:val="auto"/>
          <w:sz w:val="21"/>
        </w:rPr>
        <w:t>对于投标文件中含义不明确、同类问题表述不一致或者有明显文字和计算错误的内容，评标委员会将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pStyle w:val="24"/>
        <w:snapToGrid w:val="0"/>
        <w:spacing w:line="380" w:lineRule="exact"/>
        <w:ind w:firstLine="420" w:firstLineChars="200"/>
        <w:jc w:val="left"/>
        <w:rPr>
          <w:rFonts w:hint="eastAsia" w:hAnsi="宋体"/>
          <w:color w:val="auto"/>
          <w:sz w:val="21"/>
        </w:rPr>
      </w:pPr>
      <w:r>
        <w:rPr>
          <w:rFonts w:hint="eastAsia" w:hAnsi="宋体"/>
          <w:color w:val="auto"/>
          <w:sz w:val="21"/>
        </w:rPr>
        <w:t>评标委员会不接受投标人主动提出的澄清、说明。</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（3）比较与评价</w:t>
      </w:r>
    </w:p>
    <w:p>
      <w:pPr>
        <w:pStyle w:val="24"/>
        <w:snapToGrid w:val="0"/>
        <w:spacing w:line="380" w:lineRule="exact"/>
        <w:ind w:firstLine="420" w:firstLineChars="200"/>
        <w:rPr>
          <w:rFonts w:hAnsi="宋体"/>
          <w:color w:val="auto"/>
          <w:sz w:val="21"/>
        </w:rPr>
      </w:pPr>
      <w:r>
        <w:rPr>
          <w:rFonts w:hint="eastAsia" w:hAnsi="宋体"/>
          <w:color w:val="auto"/>
          <w:sz w:val="21"/>
          <w:lang w:eastAsia="zh-CN"/>
        </w:rPr>
        <w:t>①</w:t>
      </w:r>
      <w:r>
        <w:rPr>
          <w:rFonts w:hint="eastAsia" w:hAnsi="宋体"/>
          <w:color w:val="auto"/>
          <w:sz w:val="21"/>
        </w:rPr>
        <w:t>评标委员会按照招标文件中规定的评标方法和标准，对符合性审查合格的投标文件进行商务和技术评估，综合比较与评价。</w:t>
      </w:r>
    </w:p>
    <w:p>
      <w:pPr>
        <w:pStyle w:val="24"/>
        <w:snapToGrid w:val="0"/>
        <w:spacing w:line="380" w:lineRule="exact"/>
        <w:ind w:firstLine="420" w:firstLineChars="200"/>
        <w:rPr>
          <w:rFonts w:hAnsi="宋体"/>
          <w:color w:val="auto"/>
          <w:sz w:val="21"/>
        </w:rPr>
      </w:pPr>
      <w:r>
        <w:rPr>
          <w:rFonts w:hint="eastAsia" w:hAnsi="宋体"/>
          <w:color w:val="auto"/>
          <w:sz w:val="21"/>
          <w:lang w:eastAsia="zh-CN"/>
        </w:rPr>
        <w:t>②</w:t>
      </w:r>
      <w:r>
        <w:rPr>
          <w:rFonts w:hint="eastAsia" w:hAnsi="宋体"/>
          <w:color w:val="auto"/>
          <w:sz w:val="21"/>
        </w:rPr>
        <w:t>评标委员会应当独立对每个投标人的投标文件进行评价，并汇总每个投标人的得分。</w:t>
      </w:r>
    </w:p>
    <w:p>
      <w:pPr>
        <w:pStyle w:val="24"/>
        <w:snapToGrid w:val="0"/>
        <w:spacing w:line="380" w:lineRule="exact"/>
        <w:ind w:firstLine="420" w:firstLineChars="200"/>
        <w:rPr>
          <w:rFonts w:hAnsi="宋体"/>
          <w:color w:val="auto"/>
          <w:sz w:val="21"/>
        </w:rPr>
      </w:pPr>
      <w:r>
        <w:rPr>
          <w:rFonts w:hint="eastAsia" w:hAnsi="宋体"/>
          <w:color w:val="auto"/>
          <w:sz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4"/>
        <w:snapToGrid w:val="0"/>
        <w:spacing w:line="380" w:lineRule="exact"/>
        <w:ind w:firstLine="420" w:firstLineChars="200"/>
        <w:rPr>
          <w:rFonts w:hAnsi="宋体"/>
          <w:color w:val="auto"/>
          <w:sz w:val="21"/>
        </w:rPr>
      </w:pPr>
      <w:r>
        <w:rPr>
          <w:rFonts w:hint="eastAsia" w:hAnsi="宋体"/>
          <w:color w:val="auto"/>
          <w:sz w:val="21"/>
          <w:lang w:eastAsia="zh-CN"/>
        </w:rPr>
        <w:t>③</w:t>
      </w:r>
      <w:r>
        <w:rPr>
          <w:rFonts w:hint="eastAsia" w:hAnsi="宋体"/>
          <w:color w:val="auto"/>
          <w:sz w:val="21"/>
        </w:rPr>
        <w:t>评标委员会按照招标文件中规定的评标方法和标准计算各投标人的报价得分。在计算过程中，不得去掉最高报价或最低报价。</w:t>
      </w:r>
    </w:p>
    <w:p>
      <w:pPr>
        <w:pStyle w:val="24"/>
        <w:snapToGrid w:val="0"/>
        <w:spacing w:line="380" w:lineRule="exact"/>
        <w:ind w:firstLine="420" w:firstLineChars="200"/>
        <w:rPr>
          <w:rFonts w:hAnsi="宋体"/>
          <w:color w:val="auto"/>
          <w:sz w:val="21"/>
        </w:rPr>
      </w:pPr>
      <w:r>
        <w:rPr>
          <w:rFonts w:hint="eastAsia" w:hAnsi="宋体"/>
          <w:color w:val="auto"/>
          <w:sz w:val="21"/>
          <w:lang w:eastAsia="zh-CN"/>
        </w:rPr>
        <w:t>④</w:t>
      </w:r>
      <w:r>
        <w:rPr>
          <w:rFonts w:hint="eastAsia" w:hAnsi="宋体"/>
          <w:color w:val="auto"/>
          <w:sz w:val="21"/>
        </w:rPr>
        <w:t>各投标人的得分为所有评委的有效评分的算术平均数。</w:t>
      </w:r>
    </w:p>
    <w:p>
      <w:pPr>
        <w:pStyle w:val="24"/>
        <w:snapToGrid w:val="0"/>
        <w:spacing w:line="380" w:lineRule="exact"/>
        <w:ind w:firstLine="420" w:firstLineChars="200"/>
        <w:rPr>
          <w:rFonts w:hAnsi="宋体"/>
          <w:color w:val="auto"/>
          <w:sz w:val="21"/>
        </w:rPr>
      </w:pPr>
      <w:r>
        <w:rPr>
          <w:rFonts w:hint="eastAsia" w:hAnsi="宋体"/>
          <w:color w:val="auto"/>
          <w:sz w:val="21"/>
          <w:lang w:eastAsia="zh-CN"/>
        </w:rPr>
        <w:t>⑤</w:t>
      </w:r>
      <w:r>
        <w:rPr>
          <w:rFonts w:hint="eastAsia" w:hAnsi="宋体"/>
          <w:color w:val="auto"/>
          <w:sz w:val="21"/>
        </w:rPr>
        <w:t>评标委员会按照招标文件中规定推荐中标候选人。</w:t>
      </w:r>
    </w:p>
    <w:p>
      <w:pPr>
        <w:pStyle w:val="24"/>
        <w:snapToGrid w:val="0"/>
        <w:spacing w:line="380" w:lineRule="exact"/>
        <w:ind w:firstLine="420" w:firstLineChars="200"/>
        <w:rPr>
          <w:rFonts w:hAnsi="宋体"/>
          <w:color w:val="auto"/>
          <w:sz w:val="21"/>
        </w:rPr>
      </w:pPr>
      <w:r>
        <w:rPr>
          <w:rFonts w:hint="eastAsia" w:hAnsi="宋体"/>
          <w:color w:val="auto"/>
          <w:sz w:val="21"/>
          <w:lang w:eastAsia="zh-CN"/>
        </w:rPr>
        <w:t>⑥</w:t>
      </w:r>
      <w:r>
        <w:rPr>
          <w:rFonts w:hint="eastAsia" w:hAnsi="宋体"/>
          <w:color w:val="auto"/>
          <w:sz w:val="21"/>
        </w:rPr>
        <w:t>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4.评委表决</w:t>
      </w:r>
    </w:p>
    <w:p>
      <w:pPr>
        <w:pStyle w:val="24"/>
        <w:snapToGrid w:val="0"/>
        <w:spacing w:line="380" w:lineRule="exact"/>
        <w:ind w:left="690" w:leftChars="228" w:hanging="211" w:hangingChars="100"/>
        <w:rPr>
          <w:rFonts w:hint="eastAsia" w:hAnsi="宋体"/>
          <w:b/>
          <w:color w:val="auto"/>
          <w:sz w:val="21"/>
        </w:rPr>
      </w:pPr>
      <w:r>
        <w:rPr>
          <w:rFonts w:hint="eastAsia" w:hAnsi="宋体"/>
          <w:b/>
          <w:color w:val="auto"/>
          <w:sz w:val="21"/>
        </w:rPr>
        <w:t>（1）评标委员会成员对需要共同认定的事项存在争议的，应当按照少数服从多数的原则作出结论。</w:t>
      </w:r>
    </w:p>
    <w:p>
      <w:pPr>
        <w:pStyle w:val="24"/>
        <w:snapToGrid w:val="0"/>
        <w:spacing w:line="380" w:lineRule="exact"/>
        <w:rPr>
          <w:rFonts w:hAnsi="宋体"/>
          <w:b/>
          <w:color w:val="auto"/>
          <w:sz w:val="21"/>
        </w:rPr>
      </w:pPr>
      <w:r>
        <w:rPr>
          <w:rFonts w:hint="eastAsia" w:hAnsi="宋体"/>
          <w:b/>
          <w:color w:val="auto"/>
          <w:sz w:val="21"/>
        </w:rPr>
        <w:t>持不同意见的评标委员会成员应当在评标报告上签署不同意见及理由，否则视为同意评标报告。</w:t>
      </w:r>
    </w:p>
    <w:p>
      <w:pPr>
        <w:pStyle w:val="24"/>
        <w:numPr>
          <w:ilvl w:val="0"/>
          <w:numId w:val="3"/>
        </w:numPr>
        <w:snapToGrid w:val="0"/>
        <w:spacing w:line="380" w:lineRule="exact"/>
        <w:ind w:left="420" w:leftChars="0" w:firstLine="0" w:firstLineChars="0"/>
        <w:rPr>
          <w:rFonts w:hint="eastAsia" w:hAnsi="宋体"/>
          <w:b/>
          <w:color w:val="auto"/>
          <w:sz w:val="21"/>
        </w:rPr>
      </w:pPr>
      <w:r>
        <w:rPr>
          <w:rFonts w:hint="eastAsia" w:hAnsi="宋体"/>
          <w:b/>
          <w:color w:val="auto"/>
          <w:sz w:val="21"/>
        </w:rPr>
        <w:t>在评标过程中出现法律法规和招标文件均没有明确规定的情形时，由评标委员会现场协商解</w:t>
      </w:r>
    </w:p>
    <w:p>
      <w:pPr>
        <w:pStyle w:val="24"/>
        <w:numPr>
          <w:ilvl w:val="0"/>
          <w:numId w:val="0"/>
        </w:numPr>
        <w:snapToGrid w:val="0"/>
        <w:spacing w:line="380" w:lineRule="exact"/>
        <w:rPr>
          <w:rFonts w:hAnsi="宋体"/>
          <w:b/>
          <w:color w:val="auto"/>
          <w:sz w:val="21"/>
        </w:rPr>
      </w:pPr>
      <w:r>
        <w:rPr>
          <w:rFonts w:hint="eastAsia" w:hAnsi="宋体"/>
          <w:b/>
          <w:color w:val="auto"/>
          <w:sz w:val="21"/>
        </w:rPr>
        <w:t>决，协商不一致的，由全体评委投票表决，以得票率二分之一以上</w:t>
      </w:r>
      <w:r>
        <w:rPr>
          <w:rFonts w:hint="eastAsia" w:hAnsi="宋体"/>
          <w:b/>
          <w:color w:val="auto"/>
          <w:sz w:val="21"/>
          <w:lang w:val="en-US" w:eastAsia="zh-CN"/>
        </w:rPr>
        <w:t>评委</w:t>
      </w:r>
      <w:r>
        <w:rPr>
          <w:rFonts w:hint="eastAsia" w:hAnsi="宋体"/>
          <w:b/>
          <w:color w:val="auto"/>
          <w:sz w:val="21"/>
        </w:rPr>
        <w:t>的意见为准。</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5.评标原则和评标办法</w:t>
      </w:r>
    </w:p>
    <w:p>
      <w:pPr>
        <w:pStyle w:val="24"/>
        <w:snapToGrid w:val="0"/>
        <w:spacing w:line="360" w:lineRule="exact"/>
        <w:ind w:firstLine="420" w:firstLineChars="200"/>
        <w:rPr>
          <w:rFonts w:hAnsi="宋体"/>
          <w:color w:val="auto"/>
          <w:sz w:val="21"/>
        </w:rPr>
      </w:pPr>
      <w:r>
        <w:rPr>
          <w:rFonts w:hint="eastAsia" w:hAnsi="宋体"/>
          <w:color w:val="auto"/>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snapToGrid w:val="0"/>
        <w:spacing w:line="360" w:lineRule="exact"/>
        <w:ind w:firstLine="420" w:firstLineChars="200"/>
        <w:rPr>
          <w:rFonts w:hAnsi="宋体"/>
          <w:color w:val="auto"/>
          <w:sz w:val="21"/>
        </w:rPr>
      </w:pPr>
      <w:r>
        <w:rPr>
          <w:rFonts w:hint="eastAsia" w:hAnsi="宋体"/>
          <w:color w:val="auto"/>
          <w:sz w:val="21"/>
        </w:rPr>
        <w:t>（2）评标办法。本项目将按须知前附表规定的评标办法进行评标，具体评标内容及评分标准等详见第四章：评标办法及评分标准。</w:t>
      </w:r>
    </w:p>
    <w:p>
      <w:pPr>
        <w:pStyle w:val="24"/>
        <w:snapToGrid w:val="0"/>
        <w:spacing w:line="380" w:lineRule="exact"/>
        <w:ind w:left="690" w:leftChars="228" w:hanging="211" w:hangingChars="100"/>
        <w:rPr>
          <w:rFonts w:hAnsi="宋体"/>
          <w:b/>
          <w:color w:val="auto"/>
          <w:sz w:val="21"/>
        </w:rPr>
      </w:pPr>
      <w:r>
        <w:rPr>
          <w:rFonts w:hint="eastAsia" w:hAnsi="宋体"/>
          <w:b/>
          <w:color w:val="auto"/>
          <w:sz w:val="21"/>
        </w:rPr>
        <w:t>6.投标文件修正</w:t>
      </w:r>
    </w:p>
    <w:p>
      <w:pPr>
        <w:pStyle w:val="24"/>
        <w:snapToGrid w:val="0"/>
        <w:spacing w:line="380" w:lineRule="exact"/>
        <w:ind w:left="689" w:leftChars="228" w:hanging="210" w:hangingChars="100"/>
        <w:rPr>
          <w:rFonts w:hAnsi="宋体"/>
          <w:color w:val="auto"/>
          <w:sz w:val="21"/>
        </w:rPr>
      </w:pPr>
      <w:r>
        <w:rPr>
          <w:rFonts w:hint="eastAsia" w:hAnsi="宋体"/>
          <w:color w:val="auto"/>
          <w:sz w:val="21"/>
        </w:rPr>
        <w:t>投标文件报价出现前后不一致的，除招标文件另有规定外，按照下列规定修正</w:t>
      </w:r>
    </w:p>
    <w:p>
      <w:pPr>
        <w:pStyle w:val="24"/>
        <w:snapToGrid w:val="0"/>
        <w:spacing w:line="380" w:lineRule="exact"/>
        <w:ind w:firstLine="478" w:firstLineChars="228"/>
        <w:rPr>
          <w:rFonts w:hAnsi="宋体"/>
          <w:color w:val="auto"/>
          <w:sz w:val="21"/>
        </w:rPr>
      </w:pPr>
      <w:r>
        <w:rPr>
          <w:rFonts w:hint="eastAsia" w:hAnsi="宋体"/>
          <w:color w:val="auto"/>
          <w:sz w:val="21"/>
        </w:rPr>
        <w:t>（1）投标文件中开标一览表（报价表）内容与投标文件中相应内容不一致的，以开标一览表（报价表）为准；</w:t>
      </w:r>
    </w:p>
    <w:p>
      <w:pPr>
        <w:pStyle w:val="24"/>
        <w:snapToGrid w:val="0"/>
        <w:spacing w:line="380" w:lineRule="exact"/>
        <w:ind w:left="689" w:leftChars="228" w:hanging="210" w:hangingChars="100"/>
        <w:rPr>
          <w:rFonts w:hAnsi="宋体"/>
          <w:color w:val="auto"/>
          <w:sz w:val="21"/>
        </w:rPr>
      </w:pPr>
      <w:r>
        <w:rPr>
          <w:rFonts w:hint="eastAsia" w:hAnsi="宋体"/>
          <w:color w:val="auto"/>
          <w:sz w:val="21"/>
        </w:rPr>
        <w:t>（2）大写金额和小写金额不一致的，以大写金额为准；</w:t>
      </w:r>
    </w:p>
    <w:p>
      <w:pPr>
        <w:pStyle w:val="24"/>
        <w:snapToGrid w:val="0"/>
        <w:spacing w:line="380" w:lineRule="exact"/>
        <w:ind w:left="689" w:leftChars="228" w:hanging="210" w:hangingChars="100"/>
        <w:rPr>
          <w:rFonts w:hAnsi="宋体"/>
          <w:color w:val="auto"/>
          <w:sz w:val="21"/>
        </w:rPr>
      </w:pPr>
      <w:r>
        <w:rPr>
          <w:rFonts w:hint="eastAsia" w:hAnsi="宋体"/>
          <w:color w:val="auto"/>
          <w:sz w:val="21"/>
        </w:rPr>
        <w:t>（3）单价金额小数点或者百分比有明显错位的，以开标一览表的总价为准，并修改单价；</w:t>
      </w:r>
    </w:p>
    <w:p>
      <w:pPr>
        <w:pStyle w:val="24"/>
        <w:snapToGrid w:val="0"/>
        <w:spacing w:line="380" w:lineRule="exact"/>
        <w:ind w:left="689" w:leftChars="228" w:hanging="210" w:hangingChars="100"/>
        <w:rPr>
          <w:rFonts w:hAnsi="宋体"/>
          <w:color w:val="auto"/>
          <w:sz w:val="21"/>
        </w:rPr>
      </w:pPr>
      <w:r>
        <w:rPr>
          <w:rFonts w:hint="eastAsia" w:hAnsi="宋体"/>
          <w:color w:val="auto"/>
          <w:sz w:val="21"/>
        </w:rPr>
        <w:t>（4）修正后的最终投标报价若超过采购预算金额（或最高限价），投标人的投标文件作废标处理；</w:t>
      </w:r>
    </w:p>
    <w:p>
      <w:pPr>
        <w:pStyle w:val="24"/>
        <w:snapToGrid w:val="0"/>
        <w:spacing w:line="380" w:lineRule="exact"/>
        <w:ind w:left="689" w:leftChars="228" w:hanging="210" w:hangingChars="100"/>
        <w:rPr>
          <w:rFonts w:hAnsi="宋体"/>
          <w:color w:val="auto"/>
          <w:sz w:val="21"/>
        </w:rPr>
      </w:pPr>
      <w:r>
        <w:rPr>
          <w:rFonts w:hint="eastAsia" w:hAnsi="宋体"/>
          <w:color w:val="auto"/>
          <w:sz w:val="21"/>
        </w:rPr>
        <w:t>（5）修正后的最终投标报价仅作为签订合同的一个依据，不参与评标价得分的计算；</w:t>
      </w:r>
    </w:p>
    <w:p>
      <w:pPr>
        <w:pStyle w:val="24"/>
        <w:snapToGrid w:val="0"/>
        <w:spacing w:line="380" w:lineRule="exact"/>
        <w:ind w:firstLine="478" w:firstLineChars="228"/>
        <w:rPr>
          <w:rFonts w:hAnsi="宋体"/>
          <w:color w:val="auto"/>
          <w:sz w:val="21"/>
        </w:rPr>
      </w:pPr>
      <w:r>
        <w:rPr>
          <w:rFonts w:hint="eastAsia" w:hAnsi="宋体"/>
          <w:color w:val="auto"/>
          <w:sz w:val="21"/>
        </w:rPr>
        <w:t>（6）若修正后的最终投标报价小于开标时的开标一览表文字报价，签订合同时，则以修正后的最终投标报价为准；</w:t>
      </w:r>
    </w:p>
    <w:p>
      <w:pPr>
        <w:pStyle w:val="24"/>
        <w:snapToGrid w:val="0"/>
        <w:spacing w:line="380" w:lineRule="exact"/>
        <w:ind w:firstLine="478" w:firstLineChars="228"/>
        <w:rPr>
          <w:rFonts w:hAnsi="宋体"/>
          <w:color w:val="auto"/>
          <w:sz w:val="21"/>
        </w:rPr>
      </w:pPr>
      <w:r>
        <w:rPr>
          <w:rFonts w:hint="eastAsia" w:hAnsi="宋体"/>
          <w:color w:val="auto"/>
          <w:sz w:val="21"/>
        </w:rPr>
        <w:t>（7）若修正后的最终投标报价大于开标时的开标一览表文字报价，签订合同时，则以开标时的开标一览表文字报价为准，同时按比例修正相应项目的单价或总价。</w:t>
      </w:r>
    </w:p>
    <w:p>
      <w:pPr>
        <w:pStyle w:val="5"/>
        <w:pageBreakBefore w:val="0"/>
        <w:widowControl w:val="0"/>
        <w:kinsoku/>
        <w:wordWrap/>
        <w:overflowPunct/>
        <w:topLinePunct w:val="0"/>
        <w:autoSpaceDE/>
        <w:autoSpaceDN/>
        <w:bidi w:val="0"/>
        <w:adjustRightInd/>
        <w:spacing w:before="0" w:after="0" w:line="400" w:lineRule="exact"/>
        <w:textAlignment w:val="auto"/>
        <w:rPr>
          <w:rFonts w:hint="eastAsia" w:asciiTheme="majorEastAsia" w:hAnsiTheme="majorEastAsia" w:eastAsiaTheme="majorEastAsia"/>
          <w:color w:val="auto"/>
          <w:sz w:val="21"/>
          <w:szCs w:val="21"/>
        </w:rPr>
      </w:pPr>
      <w:bookmarkStart w:id="35" w:name="_Toc254970687"/>
      <w:bookmarkStart w:id="36" w:name="_Toc254970546"/>
      <w:bookmarkStart w:id="37" w:name="_Toc494552124"/>
      <w:r>
        <w:rPr>
          <w:rFonts w:hint="eastAsia" w:asciiTheme="majorEastAsia" w:hAnsiTheme="majorEastAsia" w:eastAsiaTheme="majorEastAsia"/>
          <w:color w:val="auto"/>
          <w:sz w:val="21"/>
          <w:szCs w:val="21"/>
        </w:rPr>
        <w:t>九、</w:t>
      </w:r>
      <w:bookmarkEnd w:id="35"/>
      <w:bookmarkEnd w:id="36"/>
      <w:r>
        <w:rPr>
          <w:rFonts w:hint="eastAsia" w:asciiTheme="majorEastAsia" w:hAnsiTheme="majorEastAsia" w:eastAsiaTheme="majorEastAsia"/>
          <w:color w:val="auto"/>
          <w:sz w:val="21"/>
          <w:szCs w:val="21"/>
        </w:rPr>
        <w:t>中标及合同</w:t>
      </w:r>
      <w:bookmarkEnd w:id="37"/>
    </w:p>
    <w:p>
      <w:pPr>
        <w:snapToGrid w:val="0"/>
        <w:spacing w:line="380" w:lineRule="exact"/>
        <w:ind w:firstLine="420" w:firstLineChars="200"/>
        <w:rPr>
          <w:rFonts w:ascii="宋体" w:hAnsi="宋体" w:cs="Courier New"/>
          <w:color w:val="auto"/>
          <w:szCs w:val="21"/>
        </w:rPr>
      </w:pPr>
      <w:r>
        <w:rPr>
          <w:rFonts w:hint="eastAsia" w:ascii="宋体" w:hAnsi="宋体" w:cs="Courier New"/>
          <w:color w:val="auto"/>
          <w:szCs w:val="21"/>
        </w:rPr>
        <w:t>1.在评标结束</w:t>
      </w:r>
      <w:r>
        <w:rPr>
          <w:rFonts w:hint="eastAsia" w:ascii="宋体" w:hAnsi="宋体" w:cs="Courier New"/>
          <w:color w:val="auto"/>
          <w:szCs w:val="21"/>
          <w:lang w:val="en-US" w:eastAsia="zh-CN"/>
        </w:rPr>
        <w:t>后</w:t>
      </w:r>
      <w:r>
        <w:rPr>
          <w:rFonts w:hint="eastAsia" w:ascii="宋体" w:hAnsi="宋体" w:cs="Courier New"/>
          <w:color w:val="auto"/>
          <w:szCs w:val="21"/>
        </w:rPr>
        <w:t>将评标报告上报审批。中标候选人并列的，由采购人或者采购人委托评标委员会按照招标文件规定的方式（</w:t>
      </w:r>
      <w:r>
        <w:rPr>
          <w:rFonts w:hint="eastAsia" w:ascii="宋体" w:hAnsi="宋体"/>
          <w:color w:val="auto"/>
          <w:szCs w:val="21"/>
        </w:rPr>
        <w:t>报价低优先、按技术指标优劣</w:t>
      </w:r>
      <w:r>
        <w:rPr>
          <w:rFonts w:hint="eastAsia" w:ascii="宋体" w:hAnsi="宋体" w:cs="Courier New"/>
          <w:color w:val="auto"/>
          <w:szCs w:val="21"/>
        </w:rPr>
        <w:t>）确定中标人；招标文件未规定的，采取随机抽取的方式确定；</w:t>
      </w:r>
    </w:p>
    <w:p>
      <w:pPr>
        <w:snapToGrid w:val="0"/>
        <w:spacing w:line="360" w:lineRule="exact"/>
        <w:ind w:firstLine="420" w:firstLineChars="200"/>
        <w:rPr>
          <w:rFonts w:ascii="宋体" w:hAnsi="宋体" w:cs="Courier New"/>
          <w:color w:val="auto"/>
          <w:szCs w:val="21"/>
        </w:rPr>
      </w:pPr>
      <w:r>
        <w:rPr>
          <w:rFonts w:hint="eastAsia" w:ascii="宋体" w:hAnsi="宋体" w:cs="Courier New"/>
          <w:color w:val="auto"/>
          <w:szCs w:val="21"/>
        </w:rPr>
        <w:t>2.中标供应商确定后，中标结果将</w:t>
      </w:r>
      <w:r>
        <w:rPr>
          <w:rFonts w:hint="eastAsia"/>
          <w:color w:val="auto"/>
        </w:rPr>
        <w:t>在招标公告发布媒体上公告</w:t>
      </w:r>
      <w:r>
        <w:rPr>
          <w:rFonts w:hint="eastAsia" w:ascii="宋体" w:hAnsi="宋体" w:cs="Courier New"/>
          <w:color w:val="auto"/>
          <w:szCs w:val="21"/>
        </w:rPr>
        <w:t>。采购人</w:t>
      </w:r>
      <w:r>
        <w:rPr>
          <w:rFonts w:hint="eastAsia" w:ascii="宋体" w:hAnsi="宋体" w:cs="Courier New"/>
          <w:color w:val="auto"/>
          <w:szCs w:val="21"/>
          <w:lang w:val="en-US" w:eastAsia="zh-CN"/>
        </w:rPr>
        <w:t>发</w:t>
      </w:r>
      <w:r>
        <w:rPr>
          <w:rFonts w:hint="eastAsia" w:ascii="宋体" w:hAnsi="宋体" w:cs="Courier New"/>
          <w:color w:val="auto"/>
          <w:szCs w:val="21"/>
        </w:rPr>
        <w:t>出中标通知书前，应当对中标人信用进行查询，对列入失信被执行人、重大税收违法案件当事人名单、采购严重违法失信行为记录名单及其他不符合《中华人民共和国采购法》第二十二条规定条件的供应商，取消其中标资格，并确定排名第二的中标候选人为中标人；</w:t>
      </w:r>
    </w:p>
    <w:p>
      <w:pPr>
        <w:snapToGrid w:val="0"/>
        <w:spacing w:line="360" w:lineRule="exact"/>
        <w:ind w:firstLine="420" w:firstLineChars="200"/>
        <w:rPr>
          <w:rFonts w:ascii="宋体" w:hAnsi="宋体" w:cs="Courier New"/>
          <w:color w:val="auto"/>
          <w:szCs w:val="21"/>
        </w:rPr>
      </w:pPr>
      <w:r>
        <w:rPr>
          <w:rFonts w:hint="eastAsia" w:ascii="宋体" w:hAnsi="宋体" w:cs="Courier New"/>
          <w:color w:val="auto"/>
          <w:szCs w:val="21"/>
        </w:rPr>
        <w:t>排名第二的中标候选人因前款规定的同样原因被取消中标资格的，采购人可以确定排名第三的中标候选人为中标人；</w:t>
      </w:r>
    </w:p>
    <w:p>
      <w:pPr>
        <w:snapToGrid w:val="0"/>
        <w:spacing w:line="380" w:lineRule="exact"/>
        <w:ind w:firstLine="420" w:firstLineChars="200"/>
        <w:rPr>
          <w:rFonts w:ascii="宋体" w:hAnsi="宋体" w:cs="Courier New"/>
          <w:color w:val="auto"/>
          <w:szCs w:val="21"/>
        </w:rPr>
      </w:pPr>
      <w:r>
        <w:rPr>
          <w:rFonts w:hint="eastAsia" w:ascii="宋体" w:hAnsi="宋体" w:cs="Courier New"/>
          <w:color w:val="auto"/>
          <w:szCs w:val="21"/>
        </w:rPr>
        <w:t>以上信息查询记录及相关证据与采购文件一并保存；</w:t>
      </w:r>
    </w:p>
    <w:p>
      <w:pPr>
        <w:snapToGrid w:val="0"/>
        <w:spacing w:line="360" w:lineRule="exact"/>
        <w:ind w:firstLine="420" w:firstLineChars="200"/>
        <w:rPr>
          <w:rFonts w:ascii="宋体" w:hAnsi="宋体" w:cs="Courier New"/>
          <w:color w:val="auto"/>
          <w:szCs w:val="21"/>
        </w:rPr>
      </w:pPr>
      <w:r>
        <w:rPr>
          <w:rFonts w:hint="eastAsia" w:ascii="宋体" w:hAnsi="宋体" w:cs="Courier New"/>
          <w:color w:val="auto"/>
          <w:szCs w:val="21"/>
        </w:rPr>
        <w:t>3.在发布中标公告的同时，</w:t>
      </w:r>
      <w:r>
        <w:rPr>
          <w:rFonts w:hint="eastAsia" w:ascii="宋体" w:hAnsi="宋体" w:cs="Courier New"/>
          <w:color w:val="auto"/>
          <w:szCs w:val="21"/>
          <w:lang w:val="en-US" w:eastAsia="zh-CN"/>
        </w:rPr>
        <w:t>采购人</w:t>
      </w:r>
      <w:r>
        <w:rPr>
          <w:rFonts w:hint="eastAsia" w:ascii="宋体" w:hAnsi="宋体" w:cs="Courier New"/>
          <w:color w:val="auto"/>
          <w:szCs w:val="21"/>
        </w:rPr>
        <w:t>向中标供应商发出中标通知书。对未通过资格审查的投标人，应当告知其未通过的原因；采用综合评分法评审的，还应当告知未中标人本人的评审得分与排序。</w:t>
      </w:r>
    </w:p>
    <w:p>
      <w:pPr>
        <w:snapToGrid w:val="0"/>
        <w:spacing w:line="360" w:lineRule="exact"/>
        <w:ind w:firstLine="420" w:firstLineChars="200"/>
        <w:rPr>
          <w:rFonts w:ascii="宋体" w:hAnsi="宋体"/>
          <w:color w:val="auto"/>
          <w:sz w:val="24"/>
          <w:szCs w:val="20"/>
        </w:rPr>
      </w:pPr>
      <w:r>
        <w:rPr>
          <w:rFonts w:hint="eastAsia" w:ascii="宋体" w:hAnsi="宋体" w:cs="Courier New"/>
          <w:color w:val="auto"/>
          <w:szCs w:val="21"/>
        </w:rPr>
        <w:t>4.</w:t>
      </w:r>
      <w:r>
        <w:rPr>
          <w:rFonts w:hint="eastAsia" w:ascii="宋体" w:hAnsi="宋体" w:cs="Courier New"/>
          <w:color w:val="auto"/>
          <w:szCs w:val="21"/>
          <w:lang w:val="en-US" w:eastAsia="zh-CN"/>
        </w:rPr>
        <w:t>采购人</w:t>
      </w:r>
      <w:r>
        <w:rPr>
          <w:rFonts w:hint="eastAsia" w:ascii="宋体" w:hAnsi="宋体" w:cs="Courier New"/>
          <w:color w:val="auto"/>
          <w:szCs w:val="21"/>
        </w:rPr>
        <w:t>无义务向未中标的供应商解释未中标原因和退还投标文件。</w:t>
      </w:r>
    </w:p>
    <w:p>
      <w:pPr>
        <w:pStyle w:val="24"/>
        <w:snapToGrid w:val="0"/>
        <w:spacing w:line="380" w:lineRule="exact"/>
        <w:ind w:firstLine="422" w:firstLineChars="200"/>
        <w:rPr>
          <w:rFonts w:hAnsi="宋体"/>
          <w:b/>
          <w:color w:val="auto"/>
          <w:sz w:val="21"/>
        </w:rPr>
      </w:pPr>
      <w:r>
        <w:rPr>
          <w:rFonts w:hint="eastAsia" w:hAnsi="宋体"/>
          <w:b/>
          <w:color w:val="auto"/>
          <w:sz w:val="21"/>
        </w:rPr>
        <w:t>5.签订合同</w:t>
      </w:r>
    </w:p>
    <w:p>
      <w:pPr>
        <w:pStyle w:val="24"/>
        <w:snapToGrid w:val="0"/>
        <w:spacing w:line="360" w:lineRule="exact"/>
        <w:ind w:firstLine="420" w:firstLineChars="200"/>
        <w:rPr>
          <w:rFonts w:hAnsi="宋体"/>
          <w:color w:val="auto"/>
          <w:sz w:val="21"/>
        </w:rPr>
      </w:pPr>
      <w:r>
        <w:rPr>
          <w:rFonts w:hint="eastAsia" w:hAnsi="宋体"/>
          <w:color w:val="auto"/>
          <w:sz w:val="21"/>
        </w:rPr>
        <w:t>（1）投标人接到中标通知书后，按须知前附表规定向采购人出示相关资格证件，经采购人核验合格后方可签订合同；</w:t>
      </w:r>
    </w:p>
    <w:p>
      <w:pPr>
        <w:pStyle w:val="24"/>
        <w:snapToGrid w:val="0"/>
        <w:spacing w:line="360" w:lineRule="exact"/>
        <w:ind w:firstLine="420" w:firstLineChars="200"/>
        <w:rPr>
          <w:rFonts w:hAnsi="宋体"/>
          <w:color w:val="auto"/>
          <w:sz w:val="21"/>
        </w:rPr>
      </w:pPr>
      <w:r>
        <w:rPr>
          <w:rFonts w:hint="eastAsia" w:hAnsi="宋体"/>
          <w:color w:val="auto"/>
          <w:sz w:val="21"/>
        </w:rPr>
        <w:t>（2）签订合同时间：按中标通知书规定的时间、地点与采购人签订合同；</w:t>
      </w:r>
    </w:p>
    <w:p>
      <w:pPr>
        <w:pStyle w:val="24"/>
        <w:snapToGrid w:val="0"/>
        <w:spacing w:line="360" w:lineRule="exact"/>
        <w:ind w:firstLine="420" w:firstLineChars="200"/>
        <w:rPr>
          <w:rFonts w:hAnsi="宋体"/>
          <w:color w:val="auto"/>
          <w:sz w:val="21"/>
        </w:rPr>
      </w:pPr>
      <w:r>
        <w:rPr>
          <w:rFonts w:hint="eastAsia" w:hAnsi="宋体"/>
          <w:color w:val="auto"/>
          <w:sz w:val="21"/>
        </w:rPr>
        <w:t>（3）如中标供应商不按中标通知书的规定签订合同，则按中标供应商违约处理，</w:t>
      </w:r>
      <w:r>
        <w:rPr>
          <w:rFonts w:hint="eastAsia" w:hAnsi="宋体"/>
          <w:color w:val="auto"/>
          <w:sz w:val="21"/>
          <w:lang w:val="en-US" w:eastAsia="zh-CN"/>
        </w:rPr>
        <w:t>采购人</w:t>
      </w:r>
      <w:r>
        <w:rPr>
          <w:rFonts w:hint="eastAsia" w:hAnsi="宋体"/>
          <w:color w:val="auto"/>
          <w:sz w:val="21"/>
        </w:rPr>
        <w:t>将中标供应商列入今后禁止参与采购方的任何活动；</w:t>
      </w:r>
    </w:p>
    <w:p>
      <w:pPr>
        <w:pStyle w:val="24"/>
        <w:snapToGrid w:val="0"/>
        <w:spacing w:line="360" w:lineRule="exact"/>
        <w:ind w:firstLine="420" w:firstLineChars="200"/>
        <w:rPr>
          <w:rFonts w:hAnsi="宋体"/>
          <w:color w:val="auto"/>
          <w:sz w:val="21"/>
        </w:rPr>
      </w:pPr>
      <w:r>
        <w:rPr>
          <w:rFonts w:hint="eastAsia" w:hAnsi="宋体"/>
          <w:color w:val="auto"/>
          <w:sz w:val="21"/>
        </w:rPr>
        <w:t>（4）中标供应商因不可抗力或者自身原因不能履行采购合同的，采购人可以按照评标报告推荐的中标候选人名单排序，确定下一候选人为中标人。</w:t>
      </w:r>
    </w:p>
    <w:p>
      <w:pPr>
        <w:pStyle w:val="24"/>
        <w:snapToGrid w:val="0"/>
        <w:rPr>
          <w:rFonts w:hAnsi="宋体"/>
          <w:color w:val="auto"/>
          <w:sz w:val="21"/>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24"/>
        <w:snapToGrid w:val="0"/>
        <w:spacing w:before="120" w:after="120"/>
        <w:rPr>
          <w:rFonts w:hAnsi="宋体"/>
          <w:color w:val="auto"/>
        </w:rPr>
      </w:pPr>
    </w:p>
    <w:p>
      <w:pPr>
        <w:pStyle w:val="4"/>
        <w:jc w:val="center"/>
        <w:rPr>
          <w:color w:val="auto"/>
        </w:rPr>
      </w:pPr>
      <w:bookmarkStart w:id="38" w:name="_Toc330456896"/>
      <w:bookmarkStart w:id="39" w:name="_Toc494552126"/>
      <w:bookmarkStart w:id="40" w:name="_Toc254970689"/>
      <w:bookmarkStart w:id="41" w:name="_Toc254970548"/>
      <w:r>
        <w:rPr>
          <w:rFonts w:hint="eastAsia"/>
          <w:color w:val="auto"/>
        </w:rPr>
        <w:t>第四章  评标办法及评分标准</w:t>
      </w:r>
      <w:bookmarkEnd w:id="38"/>
      <w:bookmarkEnd w:id="39"/>
      <w:bookmarkEnd w:id="40"/>
      <w:bookmarkEnd w:id="41"/>
    </w:p>
    <w:p>
      <w:pPr>
        <w:pStyle w:val="24"/>
        <w:spacing w:line="360" w:lineRule="exact"/>
        <w:ind w:firstLine="413" w:firstLineChars="196"/>
        <w:rPr>
          <w:rFonts w:ascii="仿宋_GB2312" w:hAnsi="宋体" w:eastAsia="仿宋_GB2312"/>
          <w:b/>
          <w:color w:val="auto"/>
          <w:sz w:val="21"/>
        </w:rPr>
      </w:pPr>
      <w:r>
        <w:rPr>
          <w:rFonts w:hint="eastAsia" w:hAnsi="宋体"/>
          <w:b/>
          <w:bCs/>
          <w:color w:val="auto"/>
          <w:sz w:val="21"/>
        </w:rPr>
        <w:t>一、评标原则</w:t>
      </w:r>
    </w:p>
    <w:p>
      <w:pPr>
        <w:pStyle w:val="24"/>
        <w:spacing w:line="360" w:lineRule="exact"/>
        <w:ind w:firstLine="420"/>
        <w:rPr>
          <w:rFonts w:hAnsi="宋体"/>
          <w:bCs/>
          <w:color w:val="auto"/>
          <w:sz w:val="21"/>
        </w:rPr>
      </w:pPr>
      <w:r>
        <w:rPr>
          <w:rFonts w:hint="eastAsia" w:hAnsi="宋体"/>
          <w:bCs/>
          <w:color w:val="auto"/>
          <w:sz w:val="21"/>
        </w:rPr>
        <w:t>（一）评委构成：本招标采购项目的评委由采购方组织。</w:t>
      </w:r>
    </w:p>
    <w:p>
      <w:pPr>
        <w:pStyle w:val="24"/>
        <w:spacing w:line="360" w:lineRule="exact"/>
        <w:ind w:firstLine="420"/>
        <w:rPr>
          <w:rFonts w:hAnsi="宋体"/>
          <w:b/>
          <w:bCs/>
          <w:color w:val="auto"/>
          <w:sz w:val="21"/>
        </w:rPr>
      </w:pPr>
      <w:r>
        <w:rPr>
          <w:rFonts w:hint="eastAsia" w:hAnsi="宋体"/>
          <w:bCs/>
          <w:color w:val="auto"/>
          <w:sz w:val="21"/>
        </w:rPr>
        <w:t>（二）评标依据：评委将以招投标文件为评标依据，对投标人的投标报价、运营服务标准或保障措施、信誉、企业实力等内容按百分制打分。</w:t>
      </w:r>
    </w:p>
    <w:p>
      <w:pPr>
        <w:pStyle w:val="24"/>
        <w:spacing w:line="360" w:lineRule="exact"/>
        <w:ind w:firstLine="420"/>
        <w:rPr>
          <w:rFonts w:hAnsi="宋体"/>
          <w:b/>
          <w:bCs/>
          <w:color w:val="auto"/>
          <w:sz w:val="21"/>
        </w:rPr>
      </w:pPr>
      <w:r>
        <w:rPr>
          <w:rFonts w:hint="eastAsia" w:hAnsi="宋体"/>
          <w:b/>
          <w:bCs/>
          <w:color w:val="auto"/>
          <w:sz w:val="21"/>
        </w:rPr>
        <w:t>二、评标方法</w:t>
      </w:r>
    </w:p>
    <w:p>
      <w:pPr>
        <w:pStyle w:val="24"/>
        <w:spacing w:line="360" w:lineRule="exact"/>
        <w:ind w:firstLine="420"/>
        <w:rPr>
          <w:rFonts w:hAnsi="宋体"/>
          <w:b/>
          <w:bCs/>
          <w:color w:val="auto"/>
          <w:sz w:val="21"/>
        </w:rPr>
      </w:pPr>
      <w:r>
        <w:rPr>
          <w:rFonts w:hint="eastAsia" w:hAnsi="宋体"/>
          <w:b/>
          <w:bCs/>
          <w:color w:val="auto"/>
          <w:sz w:val="21"/>
        </w:rPr>
        <w:t>（一）对进入详评的，采用百分制综合评分法。</w:t>
      </w:r>
    </w:p>
    <w:p>
      <w:pPr>
        <w:pStyle w:val="24"/>
        <w:spacing w:line="360" w:lineRule="exact"/>
        <w:ind w:firstLine="420"/>
        <w:rPr>
          <w:rFonts w:hAnsi="宋体"/>
          <w:b/>
          <w:bCs/>
          <w:color w:val="auto"/>
          <w:sz w:val="21"/>
        </w:rPr>
      </w:pPr>
      <w:r>
        <w:rPr>
          <w:rFonts w:hint="eastAsia" w:hAnsi="宋体"/>
          <w:b/>
          <w:bCs/>
          <w:color w:val="auto"/>
          <w:sz w:val="21"/>
        </w:rPr>
        <w:t>（二）计分办法（按四舍五入取至百分位）</w:t>
      </w:r>
    </w:p>
    <w:p>
      <w:pPr>
        <w:pStyle w:val="24"/>
        <w:spacing w:line="360" w:lineRule="exact"/>
        <w:ind w:firstLine="420"/>
        <w:rPr>
          <w:rFonts w:hAnsi="宋体"/>
          <w:b/>
          <w:bCs/>
          <w:color w:val="auto"/>
          <w:sz w:val="21"/>
        </w:rPr>
      </w:pPr>
      <w:r>
        <w:rPr>
          <w:rFonts w:hint="eastAsia" w:hAnsi="宋体"/>
          <w:b/>
          <w:bCs/>
          <w:color w:val="auto"/>
          <w:sz w:val="21"/>
        </w:rPr>
        <w:t>1.价格分………………………………………………………………………………………………</w:t>
      </w:r>
      <w:r>
        <w:rPr>
          <w:rFonts w:hint="eastAsia" w:hAnsi="宋体"/>
          <w:b/>
          <w:bCs/>
          <w:color w:val="auto"/>
          <w:sz w:val="21"/>
          <w:lang w:val="en-US" w:eastAsia="zh-CN"/>
        </w:rPr>
        <w:t>30</w:t>
      </w:r>
      <w:r>
        <w:rPr>
          <w:rFonts w:hint="eastAsia" w:hAnsi="宋体"/>
          <w:b/>
          <w:bCs/>
          <w:color w:val="auto"/>
          <w:sz w:val="21"/>
        </w:rPr>
        <w:t>分</w:t>
      </w:r>
    </w:p>
    <w:p>
      <w:pPr>
        <w:pStyle w:val="24"/>
        <w:spacing w:line="360" w:lineRule="exact"/>
        <w:ind w:firstLine="420"/>
        <w:rPr>
          <w:rFonts w:hAnsi="宋体"/>
          <w:bCs/>
          <w:color w:val="auto"/>
          <w:sz w:val="21"/>
        </w:rPr>
      </w:pPr>
      <w:r>
        <w:rPr>
          <w:rFonts w:hint="eastAsia" w:hAnsi="宋体"/>
          <w:bCs/>
          <w:color w:val="auto"/>
          <w:sz w:val="21"/>
        </w:rPr>
        <w:t>（1）评标价为投标人的投标报价进行政策性扣除后的价格，评标价只是作为评标时使用。最终中标人的中标金额＝投标报价；</w:t>
      </w:r>
    </w:p>
    <w:p>
      <w:pPr>
        <w:pStyle w:val="24"/>
        <w:spacing w:line="360" w:lineRule="exact"/>
        <w:ind w:firstLine="420"/>
        <w:rPr>
          <w:rFonts w:hAnsi="宋体"/>
          <w:bCs/>
          <w:color w:val="auto"/>
          <w:sz w:val="21"/>
        </w:rPr>
      </w:pPr>
      <w:r>
        <w:rPr>
          <w:rFonts w:hint="eastAsia" w:hAnsi="宋体"/>
          <w:bCs/>
          <w:color w:val="auto"/>
          <w:sz w:val="21"/>
        </w:rPr>
        <w:t>（2）权重分:中级轿车(均价)</w:t>
      </w:r>
      <w:r>
        <w:rPr>
          <w:rFonts w:hint="eastAsia" w:hAnsi="宋体"/>
          <w:bCs/>
          <w:color w:val="auto"/>
          <w:sz w:val="21"/>
          <w:lang w:val="en-US" w:eastAsia="zh-CN"/>
        </w:rPr>
        <w:t>8</w:t>
      </w:r>
      <w:r>
        <w:rPr>
          <w:rFonts w:hint="eastAsia" w:hAnsi="宋体"/>
          <w:bCs/>
          <w:color w:val="auto"/>
          <w:sz w:val="21"/>
        </w:rPr>
        <w:t>分、中高级轿车(均价)</w:t>
      </w:r>
      <w:r>
        <w:rPr>
          <w:rFonts w:hint="eastAsia" w:hAnsi="宋体"/>
          <w:bCs/>
          <w:color w:val="auto"/>
          <w:sz w:val="21"/>
          <w:lang w:val="en-US" w:eastAsia="zh-CN"/>
        </w:rPr>
        <w:t>4</w:t>
      </w:r>
      <w:r>
        <w:rPr>
          <w:rFonts w:hint="eastAsia" w:hAnsi="宋体"/>
          <w:bCs/>
          <w:color w:val="auto"/>
          <w:sz w:val="21"/>
        </w:rPr>
        <w:t>分、商务车(均价)</w:t>
      </w:r>
      <w:r>
        <w:rPr>
          <w:rFonts w:hint="eastAsia" w:hAnsi="宋体"/>
          <w:bCs/>
          <w:color w:val="auto"/>
          <w:sz w:val="21"/>
          <w:lang w:val="en-US" w:eastAsia="zh-CN"/>
        </w:rPr>
        <w:t>6</w:t>
      </w:r>
      <w:r>
        <w:rPr>
          <w:rFonts w:hint="eastAsia" w:hAnsi="宋体"/>
          <w:bCs/>
          <w:color w:val="auto"/>
          <w:sz w:val="21"/>
        </w:rPr>
        <w:t>分、中型客车(均价)</w:t>
      </w:r>
      <w:r>
        <w:rPr>
          <w:rFonts w:hint="eastAsia" w:hAnsi="宋体"/>
          <w:bCs/>
          <w:color w:val="auto"/>
          <w:sz w:val="21"/>
          <w:lang w:val="en-US" w:eastAsia="zh-CN"/>
        </w:rPr>
        <w:t>5</w:t>
      </w:r>
      <w:r>
        <w:rPr>
          <w:rFonts w:hint="eastAsia" w:hAnsi="宋体"/>
          <w:bCs/>
          <w:color w:val="auto"/>
          <w:sz w:val="21"/>
        </w:rPr>
        <w:t>分、</w:t>
      </w:r>
      <w:r>
        <w:rPr>
          <w:rFonts w:hint="eastAsia" w:hAnsi="宋体"/>
          <w:bCs/>
          <w:color w:val="auto"/>
          <w:sz w:val="21"/>
          <w:lang w:val="en-US" w:eastAsia="zh-CN"/>
        </w:rPr>
        <w:t>考斯特</w:t>
      </w:r>
      <w:r>
        <w:rPr>
          <w:rFonts w:hint="eastAsia" w:hAnsi="宋体"/>
          <w:bCs/>
          <w:color w:val="auto"/>
          <w:sz w:val="21"/>
        </w:rPr>
        <w:t>(均价)</w:t>
      </w:r>
      <w:r>
        <w:rPr>
          <w:rFonts w:hint="eastAsia" w:hAnsi="宋体"/>
          <w:bCs/>
          <w:color w:val="auto"/>
          <w:sz w:val="21"/>
          <w:lang w:val="en-US" w:eastAsia="zh-CN"/>
        </w:rPr>
        <w:t>3</w:t>
      </w:r>
      <w:r>
        <w:rPr>
          <w:rFonts w:hint="eastAsia" w:hAnsi="宋体"/>
          <w:bCs/>
          <w:color w:val="auto"/>
          <w:sz w:val="21"/>
        </w:rPr>
        <w:t>分、大型客车(均价)</w:t>
      </w:r>
      <w:r>
        <w:rPr>
          <w:rFonts w:hint="eastAsia" w:hAnsi="宋体"/>
          <w:bCs/>
          <w:color w:val="auto"/>
          <w:sz w:val="21"/>
          <w:lang w:val="en-US" w:eastAsia="zh-CN"/>
        </w:rPr>
        <w:t>4</w:t>
      </w:r>
      <w:r>
        <w:rPr>
          <w:rFonts w:hint="eastAsia" w:hAnsi="宋体"/>
          <w:bCs/>
          <w:color w:val="auto"/>
          <w:sz w:val="21"/>
        </w:rPr>
        <w:t>分；</w:t>
      </w:r>
    </w:p>
    <w:p>
      <w:pPr>
        <w:pStyle w:val="24"/>
        <w:spacing w:line="360" w:lineRule="exact"/>
        <w:ind w:firstLine="420"/>
        <w:rPr>
          <w:rFonts w:hAnsi="宋体"/>
          <w:bCs/>
          <w:color w:val="auto"/>
          <w:sz w:val="21"/>
        </w:rPr>
      </w:pPr>
      <w:r>
        <w:rPr>
          <w:rFonts w:hint="eastAsia" w:hAnsi="宋体"/>
          <w:bCs/>
          <w:color w:val="auto"/>
          <w:sz w:val="21"/>
        </w:rPr>
        <w:t>（3）计分方式：以上述</w:t>
      </w:r>
      <w:r>
        <w:rPr>
          <w:rFonts w:hint="eastAsia" w:hAnsi="宋体"/>
          <w:bCs/>
          <w:color w:val="auto"/>
          <w:sz w:val="21"/>
          <w:lang w:val="en-US" w:eastAsia="zh-CN"/>
        </w:rPr>
        <w:t>六</w:t>
      </w:r>
      <w:r>
        <w:rPr>
          <w:rFonts w:hint="eastAsia" w:hAnsi="宋体"/>
          <w:bCs/>
          <w:color w:val="auto"/>
          <w:sz w:val="21"/>
        </w:rPr>
        <w:t>项中单项最低的评标报价为基准价，单项价格分计算公式：某投标人单项价格分=基准价/某投标人单项评标报价金额×权重分；</w:t>
      </w:r>
    </w:p>
    <w:p>
      <w:pPr>
        <w:pStyle w:val="24"/>
        <w:spacing w:line="360" w:lineRule="exact"/>
        <w:ind w:firstLine="420"/>
        <w:rPr>
          <w:rFonts w:hAnsi="宋体"/>
          <w:bCs/>
          <w:color w:val="auto"/>
        </w:rPr>
      </w:pPr>
      <w:r>
        <w:rPr>
          <w:rFonts w:hint="eastAsia" w:hAnsi="宋体"/>
          <w:bCs/>
          <w:color w:val="auto"/>
          <w:sz w:val="21"/>
        </w:rPr>
        <w:t>（4）以“日常接待用车服务价格分”和“东博会期间接待用车服务价格分"两项总分取平均值作为该投标人的最终价格分</w:t>
      </w:r>
    </w:p>
    <w:p>
      <w:pPr>
        <w:pStyle w:val="24"/>
        <w:spacing w:line="360" w:lineRule="exact"/>
        <w:ind w:firstLine="420"/>
        <w:rPr>
          <w:rFonts w:hAnsi="宋体"/>
          <w:bCs/>
          <w:color w:val="auto"/>
        </w:rPr>
      </w:pPr>
      <w:r>
        <w:rPr>
          <w:rFonts w:hint="eastAsia" w:hAnsi="宋体"/>
          <w:b/>
          <w:bCs/>
          <w:color w:val="auto"/>
          <w:sz w:val="21"/>
        </w:rPr>
        <w:t>（5）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r>
        <w:rPr>
          <w:rFonts w:hint="eastAsia" w:hAnsi="宋体"/>
          <w:bCs/>
          <w:color w:val="auto"/>
          <w:sz w:val="21"/>
        </w:rPr>
        <w:t>。</w:t>
      </w:r>
    </w:p>
    <w:p>
      <w:pPr>
        <w:pStyle w:val="24"/>
        <w:spacing w:line="360" w:lineRule="exact"/>
        <w:ind w:firstLine="420"/>
        <w:rPr>
          <w:rFonts w:hAnsi="宋体"/>
          <w:b/>
          <w:bCs/>
          <w:color w:val="auto"/>
          <w:sz w:val="21"/>
        </w:rPr>
      </w:pPr>
      <w:r>
        <w:rPr>
          <w:rFonts w:hint="eastAsia" w:hAnsi="宋体"/>
          <w:b/>
          <w:bCs/>
          <w:color w:val="auto"/>
          <w:sz w:val="21"/>
        </w:rPr>
        <w:t>2.运营服务标准及保障措施分………………………………………………………………………30分</w:t>
      </w:r>
    </w:p>
    <w:p>
      <w:pPr>
        <w:pStyle w:val="24"/>
        <w:spacing w:line="360" w:lineRule="exact"/>
        <w:ind w:firstLine="420"/>
        <w:rPr>
          <w:rFonts w:hAnsi="宋体"/>
          <w:b/>
          <w:bCs/>
          <w:color w:val="auto"/>
          <w:sz w:val="21"/>
        </w:rPr>
      </w:pPr>
      <w:r>
        <w:rPr>
          <w:rFonts w:hint="eastAsia" w:hAnsi="宋体"/>
          <w:b/>
          <w:bCs/>
          <w:color w:val="auto"/>
          <w:sz w:val="21"/>
        </w:rPr>
        <w:t>评委根据投标人服务标准及保障措施等优劣情况评分。</w:t>
      </w:r>
    </w:p>
    <w:p>
      <w:pPr>
        <w:pStyle w:val="24"/>
        <w:spacing w:line="360" w:lineRule="exact"/>
        <w:ind w:firstLine="420"/>
        <w:rPr>
          <w:rFonts w:hAnsi="宋体"/>
          <w:bCs/>
          <w:color w:val="auto"/>
          <w:sz w:val="21"/>
        </w:rPr>
      </w:pPr>
      <w:r>
        <w:rPr>
          <w:rFonts w:hint="eastAsia" w:hAnsi="宋体"/>
          <w:bCs/>
          <w:color w:val="auto"/>
          <w:sz w:val="21"/>
        </w:rPr>
        <w:t>一档（1～10分）：服务要素要求缺失或明显不完整，服务质量要求</w:t>
      </w:r>
      <w:r>
        <w:rPr>
          <w:rFonts w:hAnsi="宋体"/>
          <w:bCs/>
          <w:color w:val="auto"/>
          <w:sz w:val="21"/>
        </w:rPr>
        <w:t>一</w:t>
      </w:r>
      <w:r>
        <w:rPr>
          <w:rFonts w:hint="eastAsia" w:hAnsi="宋体"/>
          <w:bCs/>
          <w:color w:val="auto"/>
          <w:sz w:val="21"/>
        </w:rPr>
        <w:t>般，保障措施不够完整；</w:t>
      </w:r>
    </w:p>
    <w:p>
      <w:pPr>
        <w:pStyle w:val="24"/>
        <w:spacing w:line="360" w:lineRule="exact"/>
        <w:ind w:firstLine="420"/>
        <w:rPr>
          <w:rFonts w:hAnsi="宋体"/>
          <w:bCs/>
          <w:color w:val="auto"/>
          <w:sz w:val="21"/>
        </w:rPr>
      </w:pPr>
      <w:r>
        <w:rPr>
          <w:rFonts w:hint="eastAsia" w:hAnsi="宋体"/>
          <w:bCs/>
          <w:color w:val="auto"/>
          <w:sz w:val="21"/>
        </w:rPr>
        <w:t>二档（10.1～20分）：服务要素要求比较完整，服务质量要求一般，保障措施有针对性；</w:t>
      </w:r>
    </w:p>
    <w:p>
      <w:pPr>
        <w:pStyle w:val="24"/>
        <w:spacing w:line="360" w:lineRule="exact"/>
        <w:ind w:firstLine="420"/>
        <w:rPr>
          <w:rFonts w:hAnsi="宋体"/>
          <w:bCs/>
          <w:color w:val="auto"/>
          <w:sz w:val="21"/>
        </w:rPr>
      </w:pPr>
      <w:r>
        <w:rPr>
          <w:rFonts w:hint="eastAsia" w:hAnsi="宋体"/>
          <w:bCs/>
          <w:color w:val="auto"/>
          <w:sz w:val="21"/>
        </w:rPr>
        <w:t>三档（20.1～30分）：服务要素要求全面、完整，服务质量要求较高，保障措施针对性强、切实有效。</w:t>
      </w:r>
    </w:p>
    <w:p>
      <w:pPr>
        <w:pStyle w:val="24"/>
        <w:spacing w:line="360" w:lineRule="exact"/>
        <w:ind w:firstLine="420"/>
        <w:rPr>
          <w:rFonts w:hAnsi="宋体"/>
          <w:bCs/>
          <w:color w:val="auto"/>
          <w:sz w:val="21"/>
        </w:rPr>
      </w:pPr>
      <w:r>
        <w:rPr>
          <w:rFonts w:hAnsi="宋体"/>
          <w:bCs/>
          <w:color w:val="auto"/>
          <w:sz w:val="21"/>
        </w:rPr>
        <w:t>服务要素指涉及车辆服务的驾驶员、车辆、运营能力、安全管理</w:t>
      </w:r>
      <w:r>
        <w:rPr>
          <w:rFonts w:hint="eastAsia" w:hAnsi="宋体"/>
          <w:bCs/>
          <w:color w:val="auto"/>
          <w:sz w:val="21"/>
        </w:rPr>
        <w:t>等</w:t>
      </w:r>
      <w:r>
        <w:rPr>
          <w:rFonts w:hAnsi="宋体"/>
          <w:bCs/>
          <w:color w:val="auto"/>
          <w:sz w:val="21"/>
        </w:rPr>
        <w:t>要素。</w:t>
      </w:r>
    </w:p>
    <w:p>
      <w:pPr>
        <w:pStyle w:val="24"/>
        <w:spacing w:line="360" w:lineRule="exact"/>
        <w:ind w:firstLine="420"/>
        <w:rPr>
          <w:rFonts w:hAnsi="宋体"/>
          <w:b/>
          <w:bCs/>
          <w:color w:val="auto"/>
          <w:sz w:val="21"/>
        </w:rPr>
      </w:pPr>
      <w:r>
        <w:rPr>
          <w:rFonts w:hint="eastAsia" w:hAnsi="宋体"/>
          <w:b/>
          <w:bCs/>
          <w:color w:val="auto"/>
          <w:sz w:val="21"/>
        </w:rPr>
        <w:t>3.信誉分………………………………………………………………………………………………</w:t>
      </w:r>
      <w:r>
        <w:rPr>
          <w:rFonts w:hint="eastAsia" w:hAnsi="宋体"/>
          <w:b/>
          <w:bCs/>
          <w:color w:val="auto"/>
          <w:sz w:val="21"/>
          <w:lang w:val="en-US" w:eastAsia="zh-CN"/>
        </w:rPr>
        <w:t>20</w:t>
      </w:r>
      <w:r>
        <w:rPr>
          <w:rFonts w:hint="eastAsia" w:hAnsi="宋体"/>
          <w:b/>
          <w:bCs/>
          <w:color w:val="auto"/>
          <w:sz w:val="21"/>
        </w:rPr>
        <w:t>分</w:t>
      </w:r>
    </w:p>
    <w:p>
      <w:pPr>
        <w:pStyle w:val="24"/>
        <w:spacing w:line="360" w:lineRule="exact"/>
        <w:ind w:firstLine="420"/>
        <w:rPr>
          <w:rFonts w:hAnsi="宋体"/>
          <w:b/>
          <w:bCs/>
          <w:color w:val="auto"/>
          <w:sz w:val="21"/>
        </w:rPr>
      </w:pPr>
      <w:r>
        <w:rPr>
          <w:rFonts w:hint="eastAsia" w:hAnsi="宋体"/>
          <w:b/>
          <w:bCs/>
          <w:color w:val="auto"/>
          <w:sz w:val="21"/>
        </w:rPr>
        <w:t>根据投标人提供三年之内的服务国际大型展会及活动材料等级划分评分。</w:t>
      </w:r>
    </w:p>
    <w:p>
      <w:pPr>
        <w:pStyle w:val="24"/>
        <w:spacing w:line="360" w:lineRule="exact"/>
        <w:ind w:firstLine="420"/>
        <w:rPr>
          <w:rFonts w:hAnsi="宋体"/>
          <w:bCs/>
          <w:color w:val="auto"/>
          <w:sz w:val="21"/>
        </w:rPr>
      </w:pPr>
      <w:r>
        <w:rPr>
          <w:rFonts w:hint="eastAsia" w:hAnsi="宋体"/>
          <w:bCs/>
          <w:color w:val="auto"/>
          <w:sz w:val="21"/>
        </w:rPr>
        <w:t>一档(</w:t>
      </w:r>
      <w:r>
        <w:rPr>
          <w:rFonts w:hint="eastAsia" w:hAnsi="宋体"/>
          <w:bCs/>
          <w:color w:val="auto"/>
          <w:sz w:val="21"/>
          <w:lang w:val="en-US" w:eastAsia="zh-CN"/>
        </w:rPr>
        <w:t>8</w:t>
      </w:r>
      <w:r>
        <w:rPr>
          <w:rFonts w:hint="eastAsia" w:hAnsi="宋体"/>
          <w:bCs/>
          <w:color w:val="auto"/>
          <w:sz w:val="21"/>
        </w:rPr>
        <w:t>分)：情况在所有投标人中一般的；（无法判断级别、规模，缺乏国际性的展会及活动）</w:t>
      </w:r>
    </w:p>
    <w:p>
      <w:pPr>
        <w:pStyle w:val="24"/>
        <w:spacing w:line="360" w:lineRule="exact"/>
        <w:ind w:firstLine="420"/>
        <w:rPr>
          <w:rFonts w:hAnsi="宋体"/>
          <w:bCs/>
          <w:color w:val="auto"/>
          <w:sz w:val="21"/>
        </w:rPr>
      </w:pPr>
      <w:r>
        <w:rPr>
          <w:rFonts w:hint="eastAsia" w:hAnsi="宋体"/>
          <w:bCs/>
          <w:color w:val="auto"/>
          <w:sz w:val="21"/>
        </w:rPr>
        <w:t xml:space="preserve">            一档材料,每份</w:t>
      </w:r>
      <w:r>
        <w:rPr>
          <w:rFonts w:hint="eastAsia" w:hAnsi="宋体"/>
          <w:bCs/>
          <w:color w:val="auto"/>
          <w:sz w:val="21"/>
          <w:lang w:val="en-US" w:eastAsia="zh-CN"/>
        </w:rPr>
        <w:t>4</w:t>
      </w:r>
      <w:r>
        <w:rPr>
          <w:rFonts w:hint="eastAsia" w:hAnsi="宋体"/>
          <w:bCs/>
          <w:color w:val="auto"/>
          <w:sz w:val="21"/>
        </w:rPr>
        <w:t>分。</w:t>
      </w:r>
    </w:p>
    <w:p>
      <w:pPr>
        <w:pStyle w:val="24"/>
        <w:spacing w:line="360" w:lineRule="exact"/>
        <w:ind w:firstLine="420"/>
        <w:rPr>
          <w:rFonts w:hAnsi="宋体"/>
          <w:bCs/>
          <w:color w:val="auto"/>
          <w:sz w:val="21"/>
        </w:rPr>
      </w:pPr>
      <w:r>
        <w:rPr>
          <w:rFonts w:hint="eastAsia" w:hAnsi="宋体"/>
          <w:bCs/>
          <w:color w:val="auto"/>
          <w:sz w:val="21"/>
        </w:rPr>
        <w:t>二档(</w:t>
      </w:r>
      <w:r>
        <w:rPr>
          <w:rFonts w:hint="eastAsia" w:hAnsi="宋体"/>
          <w:bCs/>
          <w:color w:val="auto"/>
          <w:sz w:val="21"/>
          <w:lang w:val="en-US" w:eastAsia="zh-CN"/>
        </w:rPr>
        <w:t>14</w:t>
      </w:r>
      <w:r>
        <w:rPr>
          <w:rFonts w:hint="eastAsia" w:hAnsi="宋体"/>
          <w:bCs/>
          <w:color w:val="auto"/>
          <w:sz w:val="21"/>
        </w:rPr>
        <w:t>分)：情况在所有投标人中较好的；（地方主办的国际展会及活动）</w:t>
      </w:r>
    </w:p>
    <w:p>
      <w:pPr>
        <w:pStyle w:val="24"/>
        <w:spacing w:line="360" w:lineRule="exact"/>
        <w:ind w:firstLine="420"/>
        <w:rPr>
          <w:rFonts w:hAnsi="宋体"/>
          <w:bCs/>
          <w:color w:val="auto"/>
          <w:sz w:val="21"/>
        </w:rPr>
      </w:pPr>
      <w:r>
        <w:rPr>
          <w:rFonts w:hint="eastAsia" w:hAnsi="宋体"/>
          <w:bCs/>
          <w:color w:val="auto"/>
          <w:sz w:val="21"/>
        </w:rPr>
        <w:t xml:space="preserve">            二档材料,每份</w:t>
      </w:r>
      <w:r>
        <w:rPr>
          <w:rFonts w:hint="eastAsia" w:hAnsi="宋体"/>
          <w:bCs/>
          <w:color w:val="auto"/>
          <w:sz w:val="21"/>
          <w:lang w:val="en-US" w:eastAsia="zh-CN"/>
        </w:rPr>
        <w:t>7</w:t>
      </w:r>
      <w:r>
        <w:rPr>
          <w:rFonts w:hint="eastAsia" w:hAnsi="宋体"/>
          <w:bCs/>
          <w:color w:val="auto"/>
          <w:sz w:val="21"/>
        </w:rPr>
        <w:t>分。</w:t>
      </w:r>
    </w:p>
    <w:p>
      <w:pPr>
        <w:pStyle w:val="24"/>
        <w:spacing w:line="360" w:lineRule="exact"/>
        <w:ind w:firstLine="420"/>
        <w:rPr>
          <w:rFonts w:hAnsi="宋体"/>
          <w:bCs/>
          <w:color w:val="auto"/>
          <w:sz w:val="21"/>
        </w:rPr>
      </w:pPr>
      <w:r>
        <w:rPr>
          <w:rFonts w:hint="eastAsia" w:hAnsi="宋体"/>
          <w:bCs/>
          <w:color w:val="auto"/>
          <w:sz w:val="21"/>
        </w:rPr>
        <w:t>三档(</w:t>
      </w:r>
      <w:r>
        <w:rPr>
          <w:rFonts w:hint="eastAsia" w:hAnsi="宋体"/>
          <w:bCs/>
          <w:color w:val="auto"/>
          <w:sz w:val="21"/>
          <w:lang w:val="en-US" w:eastAsia="zh-CN"/>
        </w:rPr>
        <w:t>20</w:t>
      </w:r>
      <w:r>
        <w:rPr>
          <w:rFonts w:hint="eastAsia" w:hAnsi="宋体"/>
          <w:bCs/>
          <w:color w:val="auto"/>
          <w:sz w:val="21"/>
        </w:rPr>
        <w:t>分）：情况在所有投标人中比较优秀的；（国家部委主办的大型国际展会及活动）</w:t>
      </w:r>
    </w:p>
    <w:p>
      <w:pPr>
        <w:pStyle w:val="24"/>
        <w:spacing w:line="360" w:lineRule="exact"/>
        <w:ind w:firstLine="420"/>
        <w:rPr>
          <w:rFonts w:hAnsi="宋体"/>
          <w:bCs/>
          <w:color w:val="auto"/>
          <w:sz w:val="21"/>
        </w:rPr>
      </w:pPr>
      <w:r>
        <w:rPr>
          <w:rFonts w:hint="eastAsia" w:hAnsi="宋体"/>
          <w:bCs/>
          <w:color w:val="auto"/>
          <w:sz w:val="21"/>
        </w:rPr>
        <w:t xml:space="preserve">            三档材料，每份</w:t>
      </w:r>
      <w:r>
        <w:rPr>
          <w:rFonts w:hint="eastAsia" w:hAnsi="宋体"/>
          <w:bCs/>
          <w:color w:val="auto"/>
          <w:sz w:val="21"/>
          <w:lang w:val="en-US" w:eastAsia="zh-CN"/>
        </w:rPr>
        <w:t>10</w:t>
      </w:r>
      <w:r>
        <w:rPr>
          <w:rFonts w:hint="eastAsia" w:hAnsi="宋体"/>
          <w:bCs/>
          <w:color w:val="auto"/>
          <w:sz w:val="21"/>
        </w:rPr>
        <w:t>分。</w:t>
      </w:r>
    </w:p>
    <w:p>
      <w:pPr>
        <w:pStyle w:val="24"/>
        <w:spacing w:line="360" w:lineRule="exact"/>
        <w:ind w:firstLine="420"/>
        <w:rPr>
          <w:rFonts w:hAnsi="宋体"/>
          <w:bCs/>
          <w:color w:val="auto"/>
          <w:sz w:val="21"/>
        </w:rPr>
      </w:pPr>
      <w:r>
        <w:rPr>
          <w:rFonts w:hint="eastAsia" w:hAnsi="宋体"/>
          <w:bCs/>
          <w:color w:val="auto"/>
          <w:sz w:val="21"/>
        </w:rPr>
        <w:t>投标人提供不多于两份的服务经验证明材料。</w:t>
      </w:r>
    </w:p>
    <w:p>
      <w:pPr>
        <w:pStyle w:val="24"/>
        <w:spacing w:line="360" w:lineRule="exact"/>
        <w:ind w:firstLine="420"/>
        <w:rPr>
          <w:rFonts w:hAnsi="宋体"/>
          <w:bCs/>
          <w:color w:val="auto"/>
        </w:rPr>
      </w:pPr>
    </w:p>
    <w:p>
      <w:pPr>
        <w:pStyle w:val="24"/>
        <w:spacing w:line="360" w:lineRule="exact"/>
        <w:ind w:firstLine="420"/>
        <w:rPr>
          <w:rFonts w:hAnsi="宋体"/>
          <w:b/>
          <w:bCs/>
          <w:color w:val="auto"/>
          <w:sz w:val="21"/>
        </w:rPr>
      </w:pPr>
      <w:r>
        <w:rPr>
          <w:rFonts w:hint="eastAsia" w:hAnsi="宋体"/>
          <w:b/>
          <w:bCs/>
          <w:color w:val="auto"/>
          <w:sz w:val="21"/>
        </w:rPr>
        <w:t>4.承诺保证供应车辆数量分…………………………………………………………………………</w:t>
      </w:r>
      <w:r>
        <w:rPr>
          <w:rFonts w:hint="eastAsia" w:hAnsi="宋体"/>
          <w:b/>
          <w:bCs/>
          <w:color w:val="auto"/>
          <w:sz w:val="21"/>
          <w:lang w:val="en-US" w:eastAsia="zh-CN"/>
        </w:rPr>
        <w:t>15</w:t>
      </w:r>
      <w:r>
        <w:rPr>
          <w:rFonts w:hint="eastAsia" w:hAnsi="宋体"/>
          <w:b/>
          <w:bCs/>
          <w:color w:val="auto"/>
          <w:sz w:val="21"/>
        </w:rPr>
        <w:t>分</w:t>
      </w:r>
    </w:p>
    <w:p>
      <w:pPr>
        <w:pStyle w:val="24"/>
        <w:spacing w:line="360" w:lineRule="exact"/>
        <w:ind w:firstLine="420"/>
        <w:rPr>
          <w:rFonts w:hAnsi="宋体"/>
          <w:b/>
          <w:bCs/>
          <w:color w:val="auto"/>
          <w:sz w:val="21"/>
        </w:rPr>
      </w:pPr>
      <w:r>
        <w:rPr>
          <w:rFonts w:hint="eastAsia" w:hAnsi="宋体"/>
          <w:b/>
          <w:bCs/>
          <w:color w:val="auto"/>
          <w:sz w:val="21"/>
        </w:rPr>
        <w:t>根据承诺提供车型及数量划分评分等级。</w:t>
      </w:r>
    </w:p>
    <w:p>
      <w:pPr>
        <w:pStyle w:val="24"/>
        <w:spacing w:line="360" w:lineRule="exact"/>
        <w:ind w:firstLine="420"/>
        <w:rPr>
          <w:rFonts w:hAnsi="宋体"/>
          <w:bCs/>
          <w:color w:val="auto"/>
          <w:sz w:val="21"/>
        </w:rPr>
      </w:pPr>
      <w:r>
        <w:rPr>
          <w:rFonts w:hint="eastAsia" w:hAnsi="宋体"/>
          <w:bCs/>
          <w:color w:val="auto"/>
          <w:sz w:val="21"/>
        </w:rPr>
        <w:t>一档（1～</w:t>
      </w:r>
      <w:r>
        <w:rPr>
          <w:rFonts w:hint="eastAsia" w:hAnsi="宋体"/>
          <w:bCs/>
          <w:color w:val="auto"/>
          <w:sz w:val="21"/>
          <w:lang w:val="en-US" w:eastAsia="zh-CN"/>
        </w:rPr>
        <w:t>5</w:t>
      </w:r>
      <w:r>
        <w:rPr>
          <w:rFonts w:hint="eastAsia" w:hAnsi="宋体"/>
          <w:bCs/>
          <w:color w:val="auto"/>
          <w:sz w:val="21"/>
        </w:rPr>
        <w:t xml:space="preserve">分）：承诺车型不充足，车型或车辆数量不能满足一次大型会议接待需要； </w:t>
      </w:r>
    </w:p>
    <w:p>
      <w:pPr>
        <w:pStyle w:val="24"/>
        <w:spacing w:line="360" w:lineRule="exact"/>
        <w:ind w:firstLine="420"/>
        <w:rPr>
          <w:rFonts w:hAnsi="宋体"/>
          <w:bCs/>
          <w:color w:val="auto"/>
          <w:sz w:val="21"/>
        </w:rPr>
      </w:pPr>
      <w:r>
        <w:rPr>
          <w:rFonts w:hint="eastAsia" w:hAnsi="宋体"/>
          <w:bCs/>
          <w:color w:val="auto"/>
          <w:sz w:val="21"/>
        </w:rPr>
        <w:t>二档（</w:t>
      </w:r>
      <w:r>
        <w:rPr>
          <w:rFonts w:hint="eastAsia" w:hAnsi="宋体"/>
          <w:bCs/>
          <w:color w:val="auto"/>
          <w:sz w:val="21"/>
          <w:lang w:val="en-US" w:eastAsia="zh-CN"/>
        </w:rPr>
        <w:t>5</w:t>
      </w:r>
      <w:r>
        <w:rPr>
          <w:rFonts w:hint="eastAsia" w:hAnsi="宋体"/>
          <w:bCs/>
          <w:color w:val="auto"/>
          <w:sz w:val="21"/>
        </w:rPr>
        <w:t>.1～</w:t>
      </w:r>
      <w:r>
        <w:rPr>
          <w:rFonts w:hint="eastAsia" w:hAnsi="宋体"/>
          <w:bCs/>
          <w:color w:val="auto"/>
          <w:sz w:val="21"/>
          <w:lang w:val="en-US" w:eastAsia="zh-CN"/>
        </w:rPr>
        <w:t>9</w:t>
      </w:r>
      <w:r>
        <w:rPr>
          <w:rFonts w:hint="eastAsia" w:hAnsi="宋体"/>
          <w:bCs/>
          <w:color w:val="auto"/>
          <w:sz w:val="21"/>
        </w:rPr>
        <w:t>分）：车型充足，数量能满足一次大型国际会议接待需要；</w:t>
      </w:r>
    </w:p>
    <w:p>
      <w:pPr>
        <w:pStyle w:val="24"/>
        <w:spacing w:line="360" w:lineRule="exact"/>
        <w:ind w:firstLine="420"/>
        <w:rPr>
          <w:rFonts w:hAnsi="宋体"/>
          <w:bCs/>
          <w:color w:val="auto"/>
          <w:sz w:val="21"/>
        </w:rPr>
      </w:pPr>
      <w:r>
        <w:rPr>
          <w:rFonts w:hint="eastAsia" w:hAnsi="宋体"/>
          <w:bCs/>
          <w:color w:val="auto"/>
          <w:sz w:val="21"/>
        </w:rPr>
        <w:t>三档（</w:t>
      </w:r>
      <w:r>
        <w:rPr>
          <w:rFonts w:hint="eastAsia" w:hAnsi="宋体"/>
          <w:bCs/>
          <w:color w:val="auto"/>
          <w:sz w:val="21"/>
          <w:lang w:val="en-US" w:eastAsia="zh-CN"/>
        </w:rPr>
        <w:t>9.1</w:t>
      </w:r>
      <w:r>
        <w:rPr>
          <w:rFonts w:hint="eastAsia" w:hAnsi="宋体"/>
          <w:bCs/>
          <w:color w:val="auto"/>
          <w:sz w:val="21"/>
        </w:rPr>
        <w:t>～1</w:t>
      </w:r>
      <w:r>
        <w:rPr>
          <w:rFonts w:hint="eastAsia" w:hAnsi="宋体"/>
          <w:bCs/>
          <w:color w:val="auto"/>
          <w:sz w:val="21"/>
          <w:lang w:val="en-US" w:eastAsia="zh-CN"/>
        </w:rPr>
        <w:t>5</w:t>
      </w:r>
      <w:r>
        <w:rPr>
          <w:rFonts w:hint="eastAsia" w:hAnsi="宋体"/>
          <w:bCs/>
          <w:color w:val="auto"/>
          <w:sz w:val="21"/>
        </w:rPr>
        <w:t>分）：承诺车辆数量较多，车型充足，能同时满足两次大型国际会议接待需要。</w:t>
      </w:r>
    </w:p>
    <w:p>
      <w:pPr>
        <w:pStyle w:val="24"/>
        <w:spacing w:line="360" w:lineRule="exact"/>
        <w:ind w:firstLine="420"/>
        <w:rPr>
          <w:rFonts w:hAnsi="宋体"/>
          <w:bCs/>
          <w:color w:val="auto"/>
          <w:sz w:val="21"/>
        </w:rPr>
      </w:pPr>
      <w:r>
        <w:rPr>
          <w:rFonts w:hint="eastAsia" w:hAnsi="宋体"/>
          <w:bCs/>
          <w:color w:val="auto"/>
          <w:sz w:val="21"/>
        </w:rPr>
        <w:t>一次大型国际会议</w:t>
      </w:r>
      <w:r>
        <w:rPr>
          <w:rFonts w:hint="eastAsia" w:hAnsi="宋体"/>
          <w:bCs/>
          <w:color w:val="auto"/>
          <w:sz w:val="21"/>
          <w:lang w:eastAsia="zh-CN"/>
        </w:rPr>
        <w:t>接待用车</w:t>
      </w:r>
      <w:r>
        <w:rPr>
          <w:rFonts w:hint="eastAsia" w:hAnsi="宋体"/>
          <w:bCs/>
          <w:color w:val="auto"/>
          <w:sz w:val="21"/>
          <w:lang w:val="en-US" w:eastAsia="zh-CN"/>
        </w:rPr>
        <w:t>按各类车型总合约70</w:t>
      </w:r>
      <w:r>
        <w:rPr>
          <w:rFonts w:hint="eastAsia" w:hAnsi="宋体"/>
          <w:bCs/>
          <w:color w:val="auto"/>
          <w:sz w:val="21"/>
        </w:rPr>
        <w:t>辆估算，需求车型的数量参照价格分的车型权重分进行分布。</w:t>
      </w:r>
    </w:p>
    <w:p>
      <w:pPr>
        <w:pStyle w:val="24"/>
        <w:spacing w:line="360" w:lineRule="exact"/>
        <w:ind w:firstLine="420"/>
        <w:rPr>
          <w:rFonts w:hAnsi="宋体"/>
          <w:b/>
          <w:bCs/>
          <w:color w:val="auto"/>
          <w:sz w:val="21"/>
        </w:rPr>
      </w:pPr>
      <w:r>
        <w:rPr>
          <w:rFonts w:hint="eastAsia" w:hAnsi="宋体"/>
          <w:b/>
          <w:bCs/>
          <w:color w:val="auto"/>
          <w:sz w:val="21"/>
        </w:rPr>
        <w:t>5.企业实力分……………………………………………………………………………………………5分</w:t>
      </w:r>
    </w:p>
    <w:p>
      <w:pPr>
        <w:pStyle w:val="24"/>
        <w:spacing w:line="360" w:lineRule="exact"/>
        <w:rPr>
          <w:rFonts w:hAnsi="宋体"/>
          <w:bCs/>
          <w:color w:val="auto"/>
          <w:sz w:val="21"/>
        </w:rPr>
      </w:pPr>
      <w:r>
        <w:rPr>
          <w:rFonts w:hint="eastAsia" w:hAnsi="宋体"/>
          <w:bCs/>
          <w:color w:val="auto"/>
          <w:sz w:val="21"/>
        </w:rPr>
        <w:t xml:space="preserve">        （1）获得ISO全面质量管理认证得2分。</w:t>
      </w:r>
    </w:p>
    <w:p>
      <w:pPr>
        <w:pStyle w:val="24"/>
        <w:spacing w:line="360" w:lineRule="exact"/>
        <w:rPr>
          <w:rFonts w:hAnsi="宋体"/>
          <w:bCs/>
          <w:color w:val="auto"/>
          <w:sz w:val="21"/>
        </w:rPr>
      </w:pPr>
      <w:r>
        <w:rPr>
          <w:rFonts w:hint="eastAsia" w:hAnsi="宋体"/>
          <w:bCs/>
          <w:color w:val="auto"/>
          <w:sz w:val="21"/>
        </w:rPr>
        <w:t xml:space="preserve">        （2）</w:t>
      </w:r>
      <w:r>
        <w:rPr>
          <w:rFonts w:hint="eastAsia" w:hAnsi="宋体"/>
          <w:bCs/>
          <w:color w:val="auto"/>
          <w:sz w:val="21"/>
          <w:lang w:val="en-US" w:eastAsia="zh-CN"/>
        </w:rPr>
        <w:t>2020-2023年</w:t>
      </w:r>
      <w:r>
        <w:rPr>
          <w:rFonts w:hint="eastAsia" w:hAnsi="宋体"/>
          <w:bCs/>
          <w:color w:val="auto"/>
          <w:sz w:val="21"/>
        </w:rPr>
        <w:t>获得或行政管理部门嘉奖1次得1分，本项最多3分。</w:t>
      </w:r>
    </w:p>
    <w:p>
      <w:pPr>
        <w:pStyle w:val="24"/>
        <w:spacing w:line="360" w:lineRule="exact"/>
        <w:ind w:firstLine="420"/>
        <w:rPr>
          <w:rFonts w:hAnsi="宋体"/>
          <w:b/>
          <w:bCs/>
          <w:color w:val="auto"/>
          <w:sz w:val="21"/>
        </w:rPr>
      </w:pPr>
      <w:r>
        <w:rPr>
          <w:rFonts w:hint="eastAsia" w:hAnsi="宋体"/>
          <w:b/>
          <w:bCs/>
          <w:color w:val="auto"/>
          <w:sz w:val="21"/>
        </w:rPr>
        <w:t>（三）总得分=</w:t>
      </w:r>
      <w:r>
        <w:rPr>
          <w:rFonts w:hint="eastAsia" w:ascii="仿宋_GB2312" w:eastAsia="仿宋_GB2312"/>
          <w:color w:val="auto"/>
          <w:sz w:val="21"/>
        </w:rPr>
        <w:t>1+2+3+4+5</w:t>
      </w:r>
      <w:r>
        <w:rPr>
          <w:rFonts w:hint="eastAsia" w:hAnsi="宋体"/>
          <w:b/>
          <w:bCs/>
          <w:color w:val="auto"/>
          <w:sz w:val="21"/>
        </w:rPr>
        <w:t>。</w:t>
      </w:r>
    </w:p>
    <w:p>
      <w:pPr>
        <w:pStyle w:val="24"/>
        <w:spacing w:line="360" w:lineRule="exact"/>
        <w:ind w:firstLine="420"/>
        <w:rPr>
          <w:rFonts w:hAnsi="宋体"/>
          <w:b/>
          <w:bCs/>
          <w:color w:val="auto"/>
          <w:sz w:val="21"/>
        </w:rPr>
      </w:pPr>
    </w:p>
    <w:p>
      <w:pPr>
        <w:pStyle w:val="24"/>
        <w:spacing w:line="360" w:lineRule="exact"/>
        <w:ind w:firstLine="420"/>
        <w:rPr>
          <w:rFonts w:hAnsi="宋体"/>
          <w:b/>
          <w:bCs/>
          <w:color w:val="auto"/>
          <w:sz w:val="21"/>
        </w:rPr>
      </w:pPr>
      <w:r>
        <w:rPr>
          <w:rFonts w:hint="eastAsia" w:hAnsi="宋体"/>
          <w:b/>
          <w:bCs/>
          <w:color w:val="auto"/>
          <w:sz w:val="21"/>
        </w:rPr>
        <w:t>三、中标候选人推荐原则</w:t>
      </w:r>
    </w:p>
    <w:p>
      <w:pPr>
        <w:spacing w:before="120" w:beforeLines="50" w:after="120" w:afterLines="50" w:line="360" w:lineRule="exact"/>
        <w:ind w:firstLine="420" w:firstLineChars="200"/>
        <w:rPr>
          <w:rFonts w:hAnsi="宋体"/>
          <w:bCs/>
          <w:color w:val="auto"/>
        </w:rPr>
      </w:pPr>
      <w:r>
        <w:rPr>
          <w:rFonts w:hint="eastAsia" w:hAnsi="宋体"/>
          <w:bCs/>
          <w:color w:val="auto"/>
        </w:rPr>
        <w:t>评标委员会将根据总得分由高到低排列次序（得分相同时，以投标报价由低到高顺序排列；得分相同且投标报价相同的，按技术指标优劣顺序排列）并推荐中标候选供应商。其中：</w:t>
      </w:r>
    </w:p>
    <w:p>
      <w:pPr>
        <w:spacing w:before="120" w:beforeLines="50" w:after="120" w:afterLines="50" w:line="360" w:lineRule="exact"/>
        <w:ind w:firstLine="420" w:firstLineChars="200"/>
        <w:rPr>
          <w:rFonts w:ascii="宋体" w:hAnsi="宋体"/>
          <w:bCs/>
          <w:color w:val="auto"/>
        </w:rPr>
      </w:pPr>
      <w:r>
        <w:rPr>
          <w:rFonts w:hint="eastAsia" w:ascii="宋体" w:hAnsi="宋体"/>
          <w:bCs/>
          <w:color w:val="auto"/>
        </w:rPr>
        <w:t>推荐排名在前二名的投标人为中标人，排名第三（及之后的）的投标人为中标候选人。</w:t>
      </w:r>
    </w:p>
    <w:p>
      <w:pPr>
        <w:spacing w:before="120" w:beforeLines="50" w:after="120" w:afterLines="50" w:line="360" w:lineRule="exact"/>
        <w:ind w:firstLine="420" w:firstLineChars="200"/>
        <w:rPr>
          <w:rFonts w:ascii="宋体" w:hAnsi="宋体" w:cs="Courier New"/>
          <w:bCs/>
          <w:color w:val="auto"/>
          <w:szCs w:val="21"/>
        </w:rPr>
      </w:pPr>
      <w:r>
        <w:rPr>
          <w:rFonts w:hint="eastAsia" w:ascii="宋体" w:hAnsi="宋体"/>
          <w:bCs/>
          <w:color w:val="auto"/>
        </w:rPr>
        <w:t>排名优先的中标人放弃中标，或因不可抗力提出不能履行合同，或者招标文件规定应当提交履约保证金而在规定的期限内未能提交的，采购单位可以确定排名之后的中标候选人为中标人。排名之后的中标候选人因前款规定的同样原因不能签订合同的，采购单位可以以此类推继续确定排名之后的中标候选人为中标人，或重新开展采购活动</w:t>
      </w:r>
      <w:r>
        <w:rPr>
          <w:rFonts w:hint="eastAsia" w:ascii="宋体" w:hAnsi="宋体" w:cs="Courier New"/>
          <w:bCs/>
          <w:color w:val="auto"/>
          <w:szCs w:val="21"/>
        </w:rPr>
        <w:t>。</w:t>
      </w:r>
    </w:p>
    <w:p>
      <w:pPr>
        <w:spacing w:before="120" w:beforeLines="50" w:after="120" w:afterLines="50" w:line="360" w:lineRule="exact"/>
        <w:ind w:firstLine="422" w:firstLineChars="200"/>
        <w:rPr>
          <w:rFonts w:ascii="宋体" w:hAnsi="宋体" w:cs="Courier New"/>
          <w:b/>
          <w:bCs/>
          <w:color w:val="auto"/>
          <w:szCs w:val="21"/>
        </w:rPr>
      </w:pPr>
      <w:r>
        <w:rPr>
          <w:rFonts w:hint="eastAsia" w:ascii="宋体" w:hAnsi="宋体" w:cs="Courier New"/>
          <w:b/>
          <w:bCs/>
          <w:color w:val="auto"/>
          <w:szCs w:val="21"/>
        </w:rPr>
        <w:t>四、说明</w:t>
      </w:r>
    </w:p>
    <w:p>
      <w:pPr>
        <w:spacing w:before="120" w:beforeLines="50" w:after="120" w:afterLines="50" w:line="360" w:lineRule="exact"/>
        <w:ind w:firstLine="420" w:firstLineChars="200"/>
        <w:rPr>
          <w:rFonts w:ascii="宋体" w:hAnsi="宋体" w:cs="Courier New"/>
          <w:bCs/>
          <w:color w:val="auto"/>
          <w:szCs w:val="21"/>
        </w:rPr>
      </w:pPr>
      <w:r>
        <w:rPr>
          <w:rFonts w:hint="eastAsia" w:ascii="宋体" w:hAnsi="宋体" w:cs="Courier New"/>
          <w:bCs/>
          <w:color w:val="auto"/>
          <w:szCs w:val="21"/>
        </w:rPr>
        <w:t>1、投标人应在投标文件中附上以上涉及的有关证书、文件、合同等的复印件。因投标人资料不全或不清楚影响到最终得分的责任由投标人自负。</w:t>
      </w:r>
    </w:p>
    <w:p>
      <w:pPr>
        <w:spacing w:before="120" w:beforeLines="50" w:after="120" w:afterLines="50" w:line="360" w:lineRule="exact"/>
        <w:ind w:firstLine="420" w:firstLineChars="200"/>
        <w:rPr>
          <w:rFonts w:ascii="宋体" w:hAnsi="宋体" w:cs="Courier New"/>
          <w:bCs/>
          <w:color w:val="auto"/>
          <w:szCs w:val="21"/>
        </w:rPr>
      </w:pPr>
      <w:r>
        <w:rPr>
          <w:rFonts w:hint="eastAsia" w:ascii="宋体" w:hAnsi="宋体" w:cs="Courier New"/>
          <w:bCs/>
          <w:color w:val="auto"/>
          <w:szCs w:val="21"/>
        </w:rPr>
        <w:t>2、投标人一旦被发现有虚假响应情况，将被取消投标或成交资格。</w:t>
      </w:r>
    </w:p>
    <w:p>
      <w:pPr>
        <w:spacing w:before="120" w:beforeLines="50" w:after="120" w:afterLines="50" w:line="320" w:lineRule="exact"/>
        <w:ind w:firstLine="420" w:firstLineChars="200"/>
        <w:rPr>
          <w:rFonts w:ascii="宋体" w:hAnsi="宋体" w:cs="Courier New"/>
          <w:bCs/>
          <w:color w:val="auto"/>
          <w:szCs w:val="21"/>
        </w:rPr>
      </w:pPr>
    </w:p>
    <w:p>
      <w:pPr>
        <w:spacing w:before="120" w:beforeLines="50" w:after="120" w:afterLines="50" w:line="400" w:lineRule="exact"/>
        <w:rPr>
          <w:rFonts w:ascii="宋体" w:hAnsi="宋体"/>
          <w:b/>
          <w:color w:val="auto"/>
          <w:sz w:val="24"/>
        </w:rPr>
      </w:pPr>
      <w:r>
        <w:rPr>
          <w:rFonts w:ascii="宋体" w:hAnsi="宋体"/>
          <w:b/>
          <w:color w:val="auto"/>
          <w:sz w:val="24"/>
        </w:rPr>
        <w:br w:type="page"/>
      </w:r>
    </w:p>
    <w:p>
      <w:pPr>
        <w:pStyle w:val="4"/>
        <w:jc w:val="center"/>
        <w:rPr>
          <w:color w:val="auto"/>
        </w:rPr>
      </w:pPr>
      <w:bookmarkStart w:id="42" w:name="_Toc494552127"/>
      <w:r>
        <w:rPr>
          <w:rFonts w:hint="eastAsia"/>
          <w:color w:val="auto"/>
        </w:rPr>
        <w:t>第五章  合同主要条款格式</w:t>
      </w:r>
      <w:bookmarkEnd w:id="42"/>
    </w:p>
    <w:p>
      <w:pPr>
        <w:pStyle w:val="24"/>
        <w:spacing w:line="340" w:lineRule="exact"/>
        <w:rPr>
          <w:b/>
          <w:color w:val="auto"/>
        </w:rPr>
      </w:pPr>
      <w:r>
        <w:rPr>
          <w:rFonts w:hint="eastAsia"/>
          <w:b/>
          <w:color w:val="auto"/>
          <w:sz w:val="21"/>
        </w:rPr>
        <w:t>说明：</w:t>
      </w:r>
    </w:p>
    <w:p>
      <w:pPr>
        <w:spacing w:line="360" w:lineRule="auto"/>
        <w:rPr>
          <w:rFonts w:ascii="宋体" w:hAnsi="宋体"/>
          <w:b/>
          <w:color w:val="auto"/>
        </w:rPr>
      </w:pPr>
      <w:r>
        <w:rPr>
          <w:rFonts w:hint="eastAsia" w:ascii="宋体" w:hAnsi="宋体"/>
          <w:b/>
          <w:color w:val="auto"/>
        </w:rPr>
        <w:t>1、以下各分标合同书仅供签订正式合同时参考用，正式合同书应包括此参考格式之内容。</w:t>
      </w:r>
    </w:p>
    <w:p>
      <w:pPr>
        <w:pStyle w:val="24"/>
        <w:spacing w:line="340" w:lineRule="exact"/>
        <w:rPr>
          <w:b/>
          <w:color w:val="auto"/>
          <w:sz w:val="21"/>
        </w:rPr>
      </w:pPr>
      <w:r>
        <w:rPr>
          <w:rFonts w:hint="eastAsia" w:hAnsi="宋体"/>
          <w:b/>
          <w:color w:val="auto"/>
          <w:sz w:val="21"/>
        </w:rPr>
        <w:t>2、合同签订双方可根据项目的具体要求进行修订，但合同条款不得与招标文件和中标供应商投标文件有实质性偏离。</w:t>
      </w:r>
    </w:p>
    <w:p>
      <w:pPr>
        <w:snapToGrid w:val="0"/>
        <w:spacing w:line="400" w:lineRule="exact"/>
        <w:jc w:val="center"/>
        <w:rPr>
          <w:rFonts w:ascii="宋体" w:hAnsi="宋体"/>
          <w:bCs/>
          <w:color w:val="auto"/>
          <w:sz w:val="32"/>
          <w:szCs w:val="32"/>
        </w:rPr>
      </w:pPr>
    </w:p>
    <w:p>
      <w:pPr>
        <w:widowControl/>
        <w:shd w:val="clear" w:color="auto" w:fill="FFFFFF"/>
        <w:spacing w:line="570" w:lineRule="exact"/>
        <w:jc w:val="center"/>
        <w:rPr>
          <w:rFonts w:ascii="宋体" w:hAnsi="宋体"/>
          <w:b/>
          <w:bCs/>
          <w:color w:val="auto"/>
          <w:sz w:val="28"/>
          <w:szCs w:val="28"/>
        </w:rPr>
      </w:pPr>
      <w:r>
        <w:rPr>
          <w:rFonts w:hint="eastAsia" w:ascii="宋体" w:hAnsi="宋体"/>
          <w:b/>
          <w:bCs/>
          <w:color w:val="auto"/>
          <w:sz w:val="28"/>
          <w:szCs w:val="28"/>
        </w:rPr>
        <w:t>车辆租赁服务协议书</w:t>
      </w:r>
    </w:p>
    <w:p>
      <w:pPr>
        <w:widowControl/>
        <w:shd w:val="clear" w:color="auto" w:fill="FFFFFF"/>
        <w:spacing w:line="570" w:lineRule="exact"/>
        <w:ind w:right="480"/>
        <w:jc w:val="left"/>
        <w:rPr>
          <w:rFonts w:ascii="宋体" w:hAnsi="宋体"/>
          <w:bCs/>
          <w:color w:val="auto"/>
        </w:rPr>
      </w:pPr>
    </w:p>
    <w:p>
      <w:pPr>
        <w:widowControl/>
        <w:shd w:val="clear" w:color="auto" w:fill="FFFFFF"/>
        <w:spacing w:line="570" w:lineRule="exact"/>
        <w:ind w:right="480"/>
        <w:jc w:val="left"/>
        <w:rPr>
          <w:rFonts w:ascii="宋体" w:hAnsi="宋体"/>
          <w:bCs/>
          <w:color w:val="auto"/>
        </w:rPr>
      </w:pPr>
      <w:r>
        <w:rPr>
          <w:rFonts w:ascii="宋体" w:hAnsi="宋体"/>
          <w:bCs/>
          <w:color w:val="auto"/>
        </w:rPr>
        <w:t>甲方</w:t>
      </w:r>
      <w:r>
        <w:rPr>
          <w:rFonts w:hint="eastAsia" w:ascii="宋体" w:hAnsi="宋体"/>
          <w:bCs/>
          <w:color w:val="auto"/>
        </w:rPr>
        <w:t>：</w:t>
      </w:r>
    </w:p>
    <w:p>
      <w:pPr>
        <w:widowControl/>
        <w:shd w:val="clear" w:color="auto" w:fill="FFFFFF"/>
        <w:spacing w:line="570" w:lineRule="exact"/>
        <w:rPr>
          <w:rFonts w:ascii="宋体" w:hAnsi="宋体"/>
          <w:bCs/>
          <w:color w:val="auto"/>
        </w:rPr>
      </w:pPr>
      <w:r>
        <w:rPr>
          <w:rFonts w:ascii="宋体" w:hAnsi="宋体"/>
          <w:bCs/>
          <w:color w:val="auto"/>
        </w:rPr>
        <w:t>乙方</w:t>
      </w:r>
      <w:r>
        <w:rPr>
          <w:rFonts w:hint="eastAsia" w:ascii="宋体" w:hAnsi="宋体"/>
          <w:bCs/>
          <w:color w:val="auto"/>
        </w:rPr>
        <w:t>：</w:t>
      </w:r>
    </w:p>
    <w:p>
      <w:pPr>
        <w:spacing w:line="570" w:lineRule="exact"/>
        <w:ind w:firstLine="420" w:firstLineChars="200"/>
        <w:rPr>
          <w:rFonts w:ascii="宋体" w:hAnsi="宋体"/>
          <w:bCs/>
          <w:color w:val="auto"/>
        </w:rPr>
      </w:pPr>
      <w:r>
        <w:rPr>
          <w:rFonts w:ascii="宋体" w:hAnsi="宋体"/>
          <w:bCs/>
          <w:color w:val="auto"/>
        </w:rPr>
        <w:t>根据《中华人民共和国</w:t>
      </w:r>
      <w:r>
        <w:rPr>
          <w:rFonts w:hint="eastAsia" w:ascii="宋体" w:hAnsi="宋体"/>
          <w:bCs/>
          <w:color w:val="auto"/>
        </w:rPr>
        <w:t>民法典</w:t>
      </w:r>
      <w:r>
        <w:rPr>
          <w:rFonts w:ascii="宋体" w:hAnsi="宋体"/>
          <w:bCs/>
          <w:color w:val="auto"/>
        </w:rPr>
        <w:t>》等法律、法规规定，甲乙双方签订本合同。</w:t>
      </w:r>
    </w:p>
    <w:p>
      <w:pPr>
        <w:numPr>
          <w:ilvl w:val="0"/>
          <w:numId w:val="4"/>
        </w:numPr>
        <w:spacing w:line="570" w:lineRule="exact"/>
        <w:ind w:firstLine="422" w:firstLineChars="200"/>
        <w:rPr>
          <w:rFonts w:hint="eastAsia" w:ascii="宋体" w:hAnsi="宋体"/>
          <w:b/>
          <w:bCs w:val="0"/>
          <w:color w:val="auto"/>
        </w:rPr>
      </w:pPr>
      <w:r>
        <w:rPr>
          <w:rFonts w:hint="eastAsia" w:ascii="宋体" w:hAnsi="宋体"/>
          <w:b/>
          <w:bCs w:val="0"/>
          <w:color w:val="auto"/>
        </w:rPr>
        <w:t>乙方为甲方提供所需要的车辆服务。承诺车辆服务类型及价格如下：</w:t>
      </w:r>
    </w:p>
    <w:p>
      <w:pPr>
        <w:pageBreakBefore w:val="0"/>
        <w:widowControl w:val="0"/>
        <w:kinsoku/>
        <w:wordWrap/>
        <w:overflowPunct/>
        <w:topLinePunct w:val="0"/>
        <w:autoSpaceDE/>
        <w:autoSpaceDN/>
        <w:bidi w:val="0"/>
        <w:adjustRightInd/>
        <w:snapToGrid/>
        <w:spacing w:line="500" w:lineRule="exact"/>
        <w:textAlignment w:val="auto"/>
        <w:rPr>
          <w:rFonts w:ascii="宋体" w:hAnsi="宋体"/>
          <w:bCs/>
          <w:color w:val="auto"/>
        </w:rPr>
      </w:pPr>
      <w:r>
        <w:rPr>
          <w:rFonts w:hint="eastAsia" w:ascii="宋体" w:hAnsi="宋体" w:cs="宋体"/>
          <w:b/>
          <w:bCs w:val="0"/>
          <w:color w:val="auto"/>
          <w:kern w:val="0"/>
          <w:szCs w:val="21"/>
        </w:rPr>
        <w:t>一、</w:t>
      </w:r>
      <w:r>
        <w:rPr>
          <w:rFonts w:hint="eastAsia" w:ascii="宋体" w:hAnsi="宋体" w:cs="宋体"/>
          <w:b/>
          <w:bCs w:val="0"/>
          <w:color w:val="auto"/>
          <w:kern w:val="0"/>
          <w:szCs w:val="21"/>
          <w:lang w:val="en-US" w:eastAsia="zh-CN"/>
        </w:rPr>
        <w:t>日常</w:t>
      </w:r>
      <w:r>
        <w:rPr>
          <w:rFonts w:hint="eastAsia" w:ascii="宋体" w:hAnsi="宋体" w:cs="宋体"/>
          <w:b/>
          <w:bCs w:val="0"/>
          <w:color w:val="auto"/>
          <w:kern w:val="0"/>
          <w:szCs w:val="21"/>
        </w:rPr>
        <w:t>车辆租赁服务及技术要求</w:t>
      </w:r>
    </w:p>
    <w:tbl>
      <w:tblPr>
        <w:tblStyle w:val="46"/>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896"/>
        <w:gridCol w:w="1848"/>
        <w:gridCol w:w="1259"/>
        <w:gridCol w:w="148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8" w:type="dxa"/>
            <w:vAlign w:val="center"/>
          </w:tcPr>
          <w:p>
            <w:pPr>
              <w:spacing w:line="300" w:lineRule="exact"/>
              <w:jc w:val="center"/>
              <w:rPr>
                <w:rFonts w:ascii="宋体" w:hAnsi="宋体"/>
                <w:bCs/>
                <w:color w:val="auto"/>
              </w:rPr>
            </w:pPr>
            <w:r>
              <w:rPr>
                <w:rFonts w:ascii="宋体" w:hAnsi="宋体"/>
                <w:bCs/>
                <w:color w:val="auto"/>
              </w:rPr>
              <w:t>车辆类别</w:t>
            </w:r>
          </w:p>
        </w:tc>
        <w:tc>
          <w:tcPr>
            <w:tcW w:w="1896"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报价</w:t>
            </w:r>
          </w:p>
          <w:p>
            <w:pPr>
              <w:spacing w:line="300" w:lineRule="exact"/>
              <w:jc w:val="center"/>
              <w:rPr>
                <w:rFonts w:ascii="宋体" w:hAnsi="宋体"/>
                <w:bCs/>
                <w:color w:val="auto"/>
              </w:rPr>
            </w:pPr>
            <w:r>
              <w:rPr>
                <w:rFonts w:hint="eastAsia" w:ascii="宋体" w:hAnsi="宋体"/>
                <w:color w:val="auto"/>
                <w:kern w:val="0"/>
                <w:szCs w:val="21"/>
              </w:rPr>
              <w:t>（元/辆·8小时）</w:t>
            </w:r>
          </w:p>
        </w:tc>
        <w:tc>
          <w:tcPr>
            <w:tcW w:w="1848"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w:t>
            </w:r>
            <w:r>
              <w:rPr>
                <w:rFonts w:ascii="宋体" w:hAnsi="宋体"/>
                <w:color w:val="auto"/>
                <w:kern w:val="0"/>
                <w:szCs w:val="21"/>
              </w:rPr>
              <w:t>价</w:t>
            </w:r>
          </w:p>
          <w:p>
            <w:pPr>
              <w:spacing w:line="300" w:lineRule="exact"/>
              <w:jc w:val="center"/>
              <w:rPr>
                <w:rFonts w:ascii="宋体" w:hAnsi="宋体"/>
                <w:bCs/>
                <w:color w:val="auto"/>
              </w:rPr>
            </w:pPr>
            <w:r>
              <w:rPr>
                <w:rFonts w:ascii="宋体" w:hAnsi="宋体"/>
                <w:color w:val="auto"/>
                <w:kern w:val="0"/>
                <w:szCs w:val="21"/>
              </w:rPr>
              <w:t>（元/辆·</w:t>
            </w:r>
            <w:r>
              <w:rPr>
                <w:rFonts w:hint="eastAsia" w:ascii="宋体" w:hAnsi="宋体"/>
                <w:color w:val="auto"/>
                <w:kern w:val="0"/>
                <w:szCs w:val="21"/>
              </w:rPr>
              <w:t>4小时</w:t>
            </w:r>
            <w:r>
              <w:rPr>
                <w:rFonts w:ascii="宋体" w:hAnsi="宋体"/>
                <w:color w:val="auto"/>
                <w:kern w:val="0"/>
                <w:szCs w:val="21"/>
              </w:rPr>
              <w:t>）</w:t>
            </w:r>
          </w:p>
        </w:tc>
        <w:tc>
          <w:tcPr>
            <w:tcW w:w="1259" w:type="dxa"/>
            <w:vAlign w:val="center"/>
          </w:tcPr>
          <w:p>
            <w:pPr>
              <w:spacing w:line="300" w:lineRule="exact"/>
              <w:jc w:val="center"/>
              <w:rPr>
                <w:rFonts w:ascii="宋体" w:hAnsi="宋体"/>
                <w:bCs/>
                <w:color w:val="auto"/>
              </w:rPr>
            </w:pPr>
            <w:r>
              <w:rPr>
                <w:rFonts w:hint="eastAsia" w:ascii="宋体" w:hAnsi="宋体"/>
                <w:bCs/>
                <w:color w:val="auto"/>
              </w:rPr>
              <w:t>机场接送</w:t>
            </w:r>
          </w:p>
          <w:p>
            <w:pPr>
              <w:spacing w:line="300" w:lineRule="exact"/>
              <w:jc w:val="center"/>
              <w:rPr>
                <w:rFonts w:ascii="宋体" w:hAnsi="宋体"/>
                <w:bCs/>
                <w:color w:val="auto"/>
              </w:rPr>
            </w:pPr>
            <w:r>
              <w:rPr>
                <w:rFonts w:hint="eastAsia" w:ascii="宋体" w:hAnsi="宋体"/>
                <w:bCs/>
                <w:color w:val="auto"/>
              </w:rPr>
              <w:t>（</w:t>
            </w:r>
            <w:r>
              <w:rPr>
                <w:rFonts w:ascii="宋体" w:hAnsi="宋体"/>
                <w:bCs/>
                <w:color w:val="auto"/>
              </w:rPr>
              <w:t>元/</w:t>
            </w:r>
            <w:r>
              <w:rPr>
                <w:rFonts w:hint="eastAsia" w:ascii="宋体" w:hAnsi="宋体"/>
                <w:bCs/>
                <w:color w:val="auto"/>
              </w:rPr>
              <w:t>趟）</w:t>
            </w:r>
          </w:p>
        </w:tc>
        <w:tc>
          <w:tcPr>
            <w:tcW w:w="1488" w:type="dxa"/>
            <w:vAlign w:val="center"/>
          </w:tcPr>
          <w:p>
            <w:pPr>
              <w:spacing w:line="300" w:lineRule="exact"/>
              <w:jc w:val="center"/>
              <w:rPr>
                <w:rFonts w:ascii="宋体" w:hAnsi="宋体"/>
                <w:bCs/>
                <w:color w:val="auto"/>
              </w:rPr>
            </w:pPr>
            <w:r>
              <w:rPr>
                <w:rFonts w:hint="eastAsia" w:ascii="宋体" w:hAnsi="宋体"/>
                <w:bCs/>
                <w:color w:val="auto"/>
              </w:rPr>
              <w:t>火车站接送</w:t>
            </w:r>
          </w:p>
          <w:p>
            <w:pPr>
              <w:spacing w:line="300" w:lineRule="exact"/>
              <w:jc w:val="center"/>
              <w:rPr>
                <w:rFonts w:ascii="宋体" w:hAnsi="宋体"/>
                <w:bCs/>
                <w:color w:val="auto"/>
              </w:rPr>
            </w:pPr>
            <w:r>
              <w:rPr>
                <w:rFonts w:hint="eastAsia" w:ascii="宋体" w:hAnsi="宋体"/>
                <w:bCs/>
                <w:color w:val="auto"/>
              </w:rPr>
              <w:t>（</w:t>
            </w:r>
            <w:r>
              <w:rPr>
                <w:rFonts w:ascii="宋体" w:hAnsi="宋体"/>
                <w:bCs/>
                <w:color w:val="auto"/>
              </w:rPr>
              <w:t>元/</w:t>
            </w:r>
            <w:r>
              <w:rPr>
                <w:rFonts w:hint="eastAsia" w:ascii="宋体" w:hAnsi="宋体"/>
                <w:bCs/>
                <w:color w:val="auto"/>
              </w:rPr>
              <w:t>趟）</w:t>
            </w:r>
          </w:p>
        </w:tc>
        <w:tc>
          <w:tcPr>
            <w:tcW w:w="1737" w:type="dxa"/>
            <w:vAlign w:val="center"/>
          </w:tcPr>
          <w:p>
            <w:pPr>
              <w:spacing w:line="600" w:lineRule="exact"/>
              <w:jc w:val="center"/>
              <w:rPr>
                <w:rFonts w:ascii="宋体" w:hAnsi="宋体"/>
                <w:bCs/>
                <w:color w:val="auto"/>
              </w:rPr>
            </w:pPr>
            <w:r>
              <w:rPr>
                <w:rFonts w:hint="eastAsia" w:ascii="宋体" w:hAnsi="宋体"/>
                <w:bCs/>
                <w:color w:val="auto"/>
              </w:rPr>
              <w:t>可提供数量（辆）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color w:val="auto"/>
                <w:kern w:val="0"/>
                <w:szCs w:val="21"/>
              </w:rPr>
            </w:pPr>
            <w:r>
              <w:rPr>
                <w:rFonts w:ascii="宋体" w:hAnsi="宋体"/>
                <w:color w:val="auto"/>
                <w:kern w:val="0"/>
                <w:szCs w:val="21"/>
              </w:rPr>
              <w:t>中级</w:t>
            </w:r>
            <w:r>
              <w:rPr>
                <w:rFonts w:hint="eastAsia" w:ascii="宋体" w:hAnsi="宋体"/>
                <w:color w:val="auto"/>
                <w:kern w:val="0"/>
                <w:szCs w:val="21"/>
              </w:rPr>
              <w:t>公务</w:t>
            </w:r>
            <w:r>
              <w:rPr>
                <w:rFonts w:ascii="宋体" w:hAnsi="宋体"/>
                <w:color w:val="auto"/>
                <w:kern w:val="0"/>
                <w:szCs w:val="21"/>
              </w:rPr>
              <w:t>轿车(5座)</w:t>
            </w:r>
          </w:p>
          <w:p>
            <w:pPr>
              <w:spacing w:line="300" w:lineRule="exact"/>
              <w:jc w:val="center"/>
              <w:rPr>
                <w:rFonts w:ascii="宋体" w:hAnsi="宋体"/>
                <w:bCs/>
                <w:color w:val="auto"/>
              </w:rPr>
            </w:pPr>
            <w:r>
              <w:rPr>
                <w:rFonts w:hint="eastAsia" w:ascii="宋体" w:hAnsi="宋体"/>
                <w:color w:val="auto"/>
                <w:kern w:val="0"/>
                <w:szCs w:val="21"/>
                <w:lang w:val="en-US" w:eastAsia="zh-CN"/>
              </w:rPr>
              <w:t>天籁、</w:t>
            </w:r>
            <w:r>
              <w:rPr>
                <w:rFonts w:ascii="宋体" w:hAnsi="宋体"/>
                <w:color w:val="auto"/>
                <w:kern w:val="0"/>
                <w:szCs w:val="21"/>
              </w:rPr>
              <w:t>帕萨特、凯美瑞等</w:t>
            </w:r>
          </w:p>
        </w:tc>
        <w:tc>
          <w:tcPr>
            <w:tcW w:w="1896" w:type="dxa"/>
            <w:vAlign w:val="center"/>
          </w:tcPr>
          <w:p>
            <w:pPr>
              <w:spacing w:line="300" w:lineRule="exact"/>
              <w:jc w:val="center"/>
              <w:rPr>
                <w:rFonts w:ascii="宋体" w:hAnsi="宋体"/>
                <w:bCs/>
                <w:color w:val="auto"/>
              </w:rPr>
            </w:pPr>
          </w:p>
        </w:tc>
        <w:tc>
          <w:tcPr>
            <w:tcW w:w="1848" w:type="dxa"/>
            <w:vAlign w:val="center"/>
          </w:tcPr>
          <w:p>
            <w:pPr>
              <w:spacing w:line="300" w:lineRule="exact"/>
              <w:jc w:val="center"/>
              <w:rPr>
                <w:rFonts w:ascii="宋体" w:hAnsi="宋体"/>
                <w:bCs/>
                <w:color w:val="auto"/>
              </w:rPr>
            </w:pPr>
          </w:p>
        </w:tc>
        <w:tc>
          <w:tcPr>
            <w:tcW w:w="1259" w:type="dxa"/>
            <w:vAlign w:val="center"/>
          </w:tcPr>
          <w:p>
            <w:pPr>
              <w:spacing w:line="300" w:lineRule="exact"/>
              <w:jc w:val="center"/>
              <w:rPr>
                <w:rFonts w:ascii="宋体" w:hAnsi="宋体"/>
                <w:bCs/>
                <w:color w:val="auto"/>
              </w:rPr>
            </w:pPr>
          </w:p>
        </w:tc>
        <w:tc>
          <w:tcPr>
            <w:tcW w:w="1488" w:type="dxa"/>
            <w:vAlign w:val="center"/>
          </w:tcPr>
          <w:p>
            <w:pPr>
              <w:spacing w:line="300" w:lineRule="exact"/>
              <w:jc w:val="center"/>
              <w:rPr>
                <w:rFonts w:ascii="宋体" w:hAnsi="宋体"/>
                <w:bCs/>
                <w:color w:val="auto"/>
              </w:rPr>
            </w:pPr>
          </w:p>
        </w:tc>
        <w:tc>
          <w:tcPr>
            <w:tcW w:w="1737" w:type="dxa"/>
            <w:vAlign w:val="center"/>
          </w:tcPr>
          <w:p>
            <w:pPr>
              <w:spacing w:line="6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color w:val="auto"/>
                <w:kern w:val="0"/>
                <w:szCs w:val="21"/>
              </w:rPr>
            </w:pPr>
            <w:r>
              <w:rPr>
                <w:rFonts w:ascii="宋体" w:hAnsi="宋体"/>
                <w:color w:val="auto"/>
                <w:kern w:val="0"/>
                <w:szCs w:val="21"/>
              </w:rPr>
              <w:t>中高级</w:t>
            </w:r>
            <w:r>
              <w:rPr>
                <w:rFonts w:hint="eastAsia" w:ascii="宋体" w:hAnsi="宋体"/>
                <w:color w:val="auto"/>
                <w:kern w:val="0"/>
                <w:szCs w:val="21"/>
              </w:rPr>
              <w:t>公务</w:t>
            </w:r>
            <w:r>
              <w:rPr>
                <w:rFonts w:ascii="宋体" w:hAnsi="宋体"/>
                <w:color w:val="auto"/>
                <w:kern w:val="0"/>
                <w:szCs w:val="21"/>
              </w:rPr>
              <w:t xml:space="preserve">轿车(5座) </w:t>
            </w:r>
          </w:p>
          <w:p>
            <w:pPr>
              <w:spacing w:line="300" w:lineRule="exact"/>
              <w:jc w:val="center"/>
              <w:rPr>
                <w:rFonts w:ascii="宋体" w:hAnsi="宋体"/>
                <w:bCs/>
                <w:color w:val="auto"/>
              </w:rPr>
            </w:pPr>
            <w:r>
              <w:rPr>
                <w:rFonts w:ascii="宋体" w:hAnsi="宋体"/>
                <w:color w:val="auto"/>
                <w:kern w:val="0"/>
                <w:szCs w:val="21"/>
              </w:rPr>
              <w:t>奥迪</w:t>
            </w:r>
            <w:r>
              <w:rPr>
                <w:rFonts w:hint="eastAsia" w:ascii="宋体" w:hAnsi="宋体"/>
                <w:color w:val="auto"/>
                <w:kern w:val="0"/>
                <w:szCs w:val="21"/>
                <w:lang w:val="en-US" w:eastAsia="zh-CN"/>
              </w:rPr>
              <w:t>A6</w:t>
            </w:r>
            <w:r>
              <w:rPr>
                <w:rFonts w:hint="eastAsia" w:ascii="宋体" w:hAnsi="宋体"/>
                <w:color w:val="auto"/>
                <w:kern w:val="0"/>
                <w:szCs w:val="21"/>
                <w:lang w:eastAsia="zh-CN"/>
              </w:rPr>
              <w:t>、</w:t>
            </w:r>
            <w:r>
              <w:rPr>
                <w:rFonts w:hint="eastAsia" w:ascii="宋体" w:hAnsi="宋体"/>
                <w:color w:val="auto"/>
                <w:kern w:val="0"/>
                <w:szCs w:val="21"/>
                <w:lang w:val="en-US" w:eastAsia="zh-CN"/>
              </w:rPr>
              <w:t>奔驰E300、宝马5</w:t>
            </w:r>
            <w:r>
              <w:rPr>
                <w:rFonts w:ascii="宋体" w:hAnsi="宋体"/>
                <w:color w:val="auto"/>
                <w:kern w:val="0"/>
                <w:szCs w:val="21"/>
              </w:rPr>
              <w:t>等</w:t>
            </w:r>
          </w:p>
        </w:tc>
        <w:tc>
          <w:tcPr>
            <w:tcW w:w="1896" w:type="dxa"/>
            <w:vAlign w:val="center"/>
          </w:tcPr>
          <w:p>
            <w:pPr>
              <w:spacing w:line="300" w:lineRule="exact"/>
              <w:jc w:val="center"/>
              <w:rPr>
                <w:rFonts w:ascii="宋体" w:hAnsi="宋体"/>
                <w:bCs/>
                <w:color w:val="auto"/>
              </w:rPr>
            </w:pPr>
          </w:p>
        </w:tc>
        <w:tc>
          <w:tcPr>
            <w:tcW w:w="1848" w:type="dxa"/>
            <w:vAlign w:val="center"/>
          </w:tcPr>
          <w:p>
            <w:pPr>
              <w:spacing w:line="300" w:lineRule="exact"/>
              <w:jc w:val="center"/>
              <w:rPr>
                <w:rFonts w:ascii="宋体" w:hAnsi="宋体"/>
                <w:bCs/>
                <w:color w:val="auto"/>
              </w:rPr>
            </w:pPr>
          </w:p>
        </w:tc>
        <w:tc>
          <w:tcPr>
            <w:tcW w:w="1259" w:type="dxa"/>
            <w:vAlign w:val="center"/>
          </w:tcPr>
          <w:p>
            <w:pPr>
              <w:spacing w:line="300" w:lineRule="exact"/>
              <w:jc w:val="center"/>
              <w:rPr>
                <w:rFonts w:ascii="宋体" w:hAnsi="宋体"/>
                <w:bCs/>
                <w:color w:val="auto"/>
              </w:rPr>
            </w:pPr>
          </w:p>
        </w:tc>
        <w:tc>
          <w:tcPr>
            <w:tcW w:w="1488" w:type="dxa"/>
            <w:vAlign w:val="center"/>
          </w:tcPr>
          <w:p>
            <w:pPr>
              <w:spacing w:line="300" w:lineRule="exact"/>
              <w:jc w:val="center"/>
              <w:rPr>
                <w:rFonts w:ascii="宋体" w:hAnsi="宋体"/>
                <w:bCs/>
                <w:color w:val="auto"/>
              </w:rPr>
            </w:pPr>
          </w:p>
        </w:tc>
        <w:tc>
          <w:tcPr>
            <w:tcW w:w="1737" w:type="dxa"/>
            <w:vAlign w:val="center"/>
          </w:tcPr>
          <w:p>
            <w:pPr>
              <w:spacing w:line="6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bCs/>
                <w:color w:val="auto"/>
              </w:rPr>
            </w:pPr>
            <w:r>
              <w:rPr>
                <w:rFonts w:ascii="宋体" w:hAnsi="宋体"/>
                <w:color w:val="auto"/>
                <w:kern w:val="0"/>
                <w:szCs w:val="21"/>
              </w:rPr>
              <w:t>商务车(7座)</w:t>
            </w:r>
            <w:r>
              <w:rPr>
                <w:rFonts w:hint="eastAsia" w:ascii="宋体" w:hAnsi="宋体"/>
                <w:color w:val="auto"/>
                <w:kern w:val="0"/>
                <w:szCs w:val="21"/>
              </w:rPr>
              <w:t xml:space="preserve"> 别克GL8</w:t>
            </w:r>
          </w:p>
        </w:tc>
        <w:tc>
          <w:tcPr>
            <w:tcW w:w="1896" w:type="dxa"/>
            <w:vAlign w:val="center"/>
          </w:tcPr>
          <w:p>
            <w:pPr>
              <w:spacing w:line="300" w:lineRule="exact"/>
              <w:jc w:val="center"/>
              <w:rPr>
                <w:rFonts w:ascii="宋体" w:hAnsi="宋体"/>
                <w:bCs/>
                <w:color w:val="auto"/>
              </w:rPr>
            </w:pPr>
          </w:p>
        </w:tc>
        <w:tc>
          <w:tcPr>
            <w:tcW w:w="1848" w:type="dxa"/>
            <w:vAlign w:val="center"/>
          </w:tcPr>
          <w:p>
            <w:pPr>
              <w:spacing w:line="300" w:lineRule="exact"/>
              <w:jc w:val="center"/>
              <w:rPr>
                <w:rFonts w:ascii="宋体" w:hAnsi="宋体"/>
                <w:bCs/>
                <w:color w:val="auto"/>
              </w:rPr>
            </w:pPr>
          </w:p>
        </w:tc>
        <w:tc>
          <w:tcPr>
            <w:tcW w:w="1259" w:type="dxa"/>
            <w:vAlign w:val="center"/>
          </w:tcPr>
          <w:p>
            <w:pPr>
              <w:spacing w:line="300" w:lineRule="exact"/>
              <w:rPr>
                <w:rFonts w:ascii="宋体" w:hAnsi="宋体"/>
                <w:bCs/>
                <w:color w:val="auto"/>
              </w:rPr>
            </w:pPr>
          </w:p>
        </w:tc>
        <w:tc>
          <w:tcPr>
            <w:tcW w:w="1488" w:type="dxa"/>
            <w:vAlign w:val="center"/>
          </w:tcPr>
          <w:p>
            <w:pPr>
              <w:spacing w:line="300" w:lineRule="exact"/>
              <w:rPr>
                <w:rFonts w:ascii="宋体" w:hAnsi="宋体"/>
                <w:bCs/>
                <w:color w:val="auto"/>
              </w:rPr>
            </w:pPr>
          </w:p>
        </w:tc>
        <w:tc>
          <w:tcPr>
            <w:tcW w:w="1737" w:type="dxa"/>
            <w:vAlign w:val="center"/>
          </w:tcPr>
          <w:p>
            <w:pPr>
              <w:spacing w:line="6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bCs/>
                <w:color w:val="auto"/>
              </w:rPr>
            </w:pPr>
            <w:r>
              <w:rPr>
                <w:rFonts w:ascii="宋体" w:hAnsi="宋体"/>
                <w:color w:val="auto"/>
                <w:kern w:val="0"/>
                <w:szCs w:val="21"/>
              </w:rPr>
              <w:t>中型客车</w:t>
            </w:r>
            <w:r>
              <w:rPr>
                <w:rFonts w:hint="eastAsia" w:ascii="宋体" w:hAnsi="宋体"/>
                <w:color w:val="auto"/>
                <w:kern w:val="0"/>
                <w:szCs w:val="21"/>
              </w:rPr>
              <w:t>（15-23座）</w:t>
            </w:r>
          </w:p>
        </w:tc>
        <w:tc>
          <w:tcPr>
            <w:tcW w:w="1896" w:type="dxa"/>
            <w:vAlign w:val="center"/>
          </w:tcPr>
          <w:p>
            <w:pPr>
              <w:spacing w:line="300" w:lineRule="exact"/>
              <w:jc w:val="center"/>
              <w:rPr>
                <w:rFonts w:ascii="宋体" w:hAnsi="宋体"/>
                <w:bCs/>
                <w:color w:val="auto"/>
              </w:rPr>
            </w:pPr>
          </w:p>
        </w:tc>
        <w:tc>
          <w:tcPr>
            <w:tcW w:w="1848" w:type="dxa"/>
            <w:vAlign w:val="center"/>
          </w:tcPr>
          <w:p>
            <w:pPr>
              <w:spacing w:line="300" w:lineRule="exact"/>
              <w:jc w:val="center"/>
              <w:rPr>
                <w:rFonts w:ascii="宋体" w:hAnsi="宋体"/>
                <w:bCs/>
                <w:color w:val="auto"/>
              </w:rPr>
            </w:pPr>
          </w:p>
        </w:tc>
        <w:tc>
          <w:tcPr>
            <w:tcW w:w="1259" w:type="dxa"/>
            <w:vAlign w:val="center"/>
          </w:tcPr>
          <w:p>
            <w:pPr>
              <w:spacing w:line="300" w:lineRule="exact"/>
              <w:jc w:val="center"/>
              <w:rPr>
                <w:rFonts w:ascii="宋体" w:hAnsi="宋体"/>
                <w:bCs/>
                <w:color w:val="auto"/>
              </w:rPr>
            </w:pPr>
          </w:p>
        </w:tc>
        <w:tc>
          <w:tcPr>
            <w:tcW w:w="1488" w:type="dxa"/>
            <w:vAlign w:val="center"/>
          </w:tcPr>
          <w:p>
            <w:pPr>
              <w:spacing w:line="300" w:lineRule="exact"/>
              <w:jc w:val="center"/>
              <w:rPr>
                <w:rFonts w:ascii="宋体" w:hAnsi="宋体"/>
                <w:bCs/>
                <w:color w:val="auto"/>
              </w:rPr>
            </w:pPr>
          </w:p>
        </w:tc>
        <w:tc>
          <w:tcPr>
            <w:tcW w:w="1737" w:type="dxa"/>
            <w:vAlign w:val="center"/>
          </w:tcPr>
          <w:p>
            <w:pPr>
              <w:spacing w:line="6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28"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考斯特（17-20座）</w:t>
            </w:r>
          </w:p>
        </w:tc>
        <w:tc>
          <w:tcPr>
            <w:tcW w:w="1896" w:type="dxa"/>
            <w:vAlign w:val="center"/>
          </w:tcPr>
          <w:p>
            <w:pPr>
              <w:spacing w:line="300" w:lineRule="exact"/>
              <w:jc w:val="center"/>
              <w:rPr>
                <w:rFonts w:ascii="宋体" w:hAnsi="宋体"/>
                <w:bCs/>
                <w:color w:val="auto"/>
              </w:rPr>
            </w:pPr>
          </w:p>
        </w:tc>
        <w:tc>
          <w:tcPr>
            <w:tcW w:w="1848" w:type="dxa"/>
            <w:vAlign w:val="center"/>
          </w:tcPr>
          <w:p>
            <w:pPr>
              <w:spacing w:line="300" w:lineRule="exact"/>
              <w:jc w:val="center"/>
              <w:rPr>
                <w:rFonts w:ascii="宋体" w:hAnsi="宋体"/>
                <w:bCs/>
                <w:color w:val="auto"/>
              </w:rPr>
            </w:pPr>
          </w:p>
        </w:tc>
        <w:tc>
          <w:tcPr>
            <w:tcW w:w="1259" w:type="dxa"/>
            <w:vAlign w:val="center"/>
          </w:tcPr>
          <w:p>
            <w:pPr>
              <w:spacing w:line="300" w:lineRule="exact"/>
              <w:jc w:val="center"/>
              <w:rPr>
                <w:rFonts w:ascii="宋体" w:hAnsi="宋体"/>
                <w:bCs/>
                <w:color w:val="auto"/>
              </w:rPr>
            </w:pPr>
          </w:p>
        </w:tc>
        <w:tc>
          <w:tcPr>
            <w:tcW w:w="1488" w:type="dxa"/>
            <w:vAlign w:val="center"/>
          </w:tcPr>
          <w:p>
            <w:pPr>
              <w:spacing w:line="300" w:lineRule="exact"/>
              <w:jc w:val="center"/>
              <w:rPr>
                <w:rFonts w:ascii="宋体" w:hAnsi="宋体"/>
                <w:bCs/>
                <w:color w:val="auto"/>
              </w:rPr>
            </w:pPr>
          </w:p>
        </w:tc>
        <w:tc>
          <w:tcPr>
            <w:tcW w:w="1737" w:type="dxa"/>
            <w:vAlign w:val="center"/>
          </w:tcPr>
          <w:p>
            <w:pPr>
              <w:spacing w:line="600" w:lineRule="exact"/>
              <w:jc w:val="center"/>
              <w:rPr>
                <w:rFonts w:ascii="宋体" w:hAnsi="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28" w:type="dxa"/>
            <w:vAlign w:val="center"/>
          </w:tcPr>
          <w:p>
            <w:pPr>
              <w:spacing w:line="300" w:lineRule="exact"/>
              <w:jc w:val="center"/>
              <w:rPr>
                <w:rFonts w:ascii="宋体" w:hAnsi="宋体"/>
                <w:bCs/>
                <w:color w:val="auto"/>
              </w:rPr>
            </w:pPr>
            <w:r>
              <w:rPr>
                <w:rFonts w:ascii="宋体" w:hAnsi="宋体"/>
                <w:color w:val="auto"/>
                <w:kern w:val="0"/>
                <w:szCs w:val="21"/>
              </w:rPr>
              <w:t>大型客车</w:t>
            </w:r>
            <w:r>
              <w:rPr>
                <w:rFonts w:hint="eastAsia" w:ascii="宋体" w:hAnsi="宋体"/>
                <w:bCs/>
                <w:color w:val="auto"/>
              </w:rPr>
              <w:t>（35座以上）</w:t>
            </w:r>
          </w:p>
        </w:tc>
        <w:tc>
          <w:tcPr>
            <w:tcW w:w="1896" w:type="dxa"/>
            <w:vAlign w:val="center"/>
          </w:tcPr>
          <w:p>
            <w:pPr>
              <w:spacing w:line="300" w:lineRule="exact"/>
              <w:jc w:val="center"/>
              <w:rPr>
                <w:rFonts w:ascii="宋体" w:hAnsi="宋体"/>
                <w:bCs/>
                <w:color w:val="auto"/>
              </w:rPr>
            </w:pPr>
          </w:p>
        </w:tc>
        <w:tc>
          <w:tcPr>
            <w:tcW w:w="1848" w:type="dxa"/>
            <w:vAlign w:val="center"/>
          </w:tcPr>
          <w:p>
            <w:pPr>
              <w:spacing w:line="300" w:lineRule="exact"/>
              <w:jc w:val="center"/>
              <w:rPr>
                <w:rFonts w:ascii="宋体" w:hAnsi="宋体"/>
                <w:bCs/>
                <w:color w:val="auto"/>
              </w:rPr>
            </w:pPr>
          </w:p>
        </w:tc>
        <w:tc>
          <w:tcPr>
            <w:tcW w:w="1259" w:type="dxa"/>
            <w:vAlign w:val="center"/>
          </w:tcPr>
          <w:p>
            <w:pPr>
              <w:spacing w:line="300" w:lineRule="exact"/>
              <w:jc w:val="center"/>
              <w:rPr>
                <w:rFonts w:ascii="宋体" w:hAnsi="宋体"/>
                <w:bCs/>
                <w:color w:val="auto"/>
              </w:rPr>
            </w:pPr>
          </w:p>
        </w:tc>
        <w:tc>
          <w:tcPr>
            <w:tcW w:w="1488" w:type="dxa"/>
            <w:vAlign w:val="center"/>
          </w:tcPr>
          <w:p>
            <w:pPr>
              <w:spacing w:line="300" w:lineRule="exact"/>
              <w:jc w:val="center"/>
              <w:rPr>
                <w:rFonts w:ascii="宋体" w:hAnsi="宋体"/>
                <w:bCs/>
                <w:color w:val="auto"/>
              </w:rPr>
            </w:pPr>
          </w:p>
        </w:tc>
        <w:tc>
          <w:tcPr>
            <w:tcW w:w="1737" w:type="dxa"/>
            <w:vAlign w:val="center"/>
          </w:tcPr>
          <w:p>
            <w:pPr>
              <w:spacing w:line="600" w:lineRule="exact"/>
              <w:jc w:val="center"/>
              <w:rPr>
                <w:rFonts w:ascii="宋体" w:hAnsi="宋体"/>
                <w:bCs/>
                <w:color w:val="auto"/>
              </w:rPr>
            </w:pPr>
          </w:p>
        </w:tc>
      </w:tr>
    </w:tbl>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240" w:lineRule="exact"/>
        <w:rPr>
          <w:rFonts w:ascii="宋体" w:hAnsi="宋体"/>
          <w:bCs/>
          <w:color w:val="auto"/>
        </w:rPr>
      </w:pPr>
    </w:p>
    <w:p>
      <w:pPr>
        <w:spacing w:line="400" w:lineRule="exact"/>
        <w:rPr>
          <w:rFonts w:ascii="宋体" w:hAnsi="宋体" w:cs="宋体"/>
          <w:b/>
          <w:bCs w:val="0"/>
          <w:color w:val="auto"/>
          <w:kern w:val="0"/>
          <w:szCs w:val="21"/>
        </w:rPr>
      </w:pPr>
      <w:r>
        <w:rPr>
          <w:rFonts w:hint="eastAsia" w:ascii="宋体" w:hAnsi="宋体" w:cs="宋体"/>
          <w:b/>
          <w:bCs w:val="0"/>
          <w:color w:val="auto"/>
          <w:szCs w:val="21"/>
          <w:lang w:val="en-US" w:eastAsia="zh-CN"/>
        </w:rPr>
        <w:t>二</w:t>
      </w:r>
      <w:r>
        <w:rPr>
          <w:rFonts w:hint="eastAsia" w:ascii="宋体" w:hAnsi="宋体" w:cs="宋体"/>
          <w:b/>
          <w:bCs w:val="0"/>
          <w:color w:val="auto"/>
          <w:szCs w:val="21"/>
        </w:rPr>
        <w:t>、</w:t>
      </w:r>
      <w:r>
        <w:rPr>
          <w:rFonts w:hint="eastAsia" w:ascii="宋体" w:hAnsi="宋体"/>
          <w:b/>
          <w:bCs w:val="0"/>
          <w:color w:val="auto"/>
          <w:kern w:val="0"/>
          <w:szCs w:val="21"/>
        </w:rPr>
        <w:t>中国—东盟博览会会期</w:t>
      </w:r>
      <w:r>
        <w:rPr>
          <w:rFonts w:hint="eastAsia" w:ascii="宋体" w:hAnsi="宋体"/>
          <w:b/>
          <w:bCs w:val="0"/>
          <w:color w:val="auto"/>
          <w:kern w:val="0"/>
          <w:szCs w:val="21"/>
          <w:lang w:eastAsia="zh-CN"/>
        </w:rPr>
        <w:t>（</w:t>
      </w:r>
      <w:r>
        <w:rPr>
          <w:rFonts w:hint="eastAsia" w:ascii="宋体" w:hAnsi="宋体"/>
          <w:b/>
          <w:bCs w:val="0"/>
          <w:color w:val="auto"/>
          <w:kern w:val="0"/>
          <w:szCs w:val="21"/>
          <w:lang w:val="en-US" w:eastAsia="zh-CN"/>
        </w:rPr>
        <w:t>9月13-20日）</w:t>
      </w:r>
      <w:r>
        <w:rPr>
          <w:rFonts w:hint="eastAsia" w:ascii="宋体" w:hAnsi="宋体" w:cs="宋体"/>
          <w:b/>
          <w:bCs w:val="0"/>
          <w:color w:val="auto"/>
          <w:kern w:val="0"/>
          <w:szCs w:val="21"/>
        </w:rPr>
        <w:t>车辆租赁服务及技术要求</w:t>
      </w:r>
    </w:p>
    <w:tbl>
      <w:tblPr>
        <w:tblStyle w:val="46"/>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872"/>
        <w:gridCol w:w="2076"/>
        <w:gridCol w:w="1404"/>
        <w:gridCol w:w="163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20" w:type="dxa"/>
            <w:vAlign w:val="center"/>
          </w:tcPr>
          <w:p>
            <w:pPr>
              <w:spacing w:line="300" w:lineRule="exact"/>
              <w:jc w:val="center"/>
              <w:rPr>
                <w:rFonts w:ascii="宋体" w:hAnsi="宋体"/>
                <w:color w:val="auto"/>
                <w:kern w:val="0"/>
                <w:szCs w:val="21"/>
              </w:rPr>
            </w:pPr>
            <w:r>
              <w:rPr>
                <w:rFonts w:ascii="宋体" w:hAnsi="宋体"/>
                <w:color w:val="auto"/>
                <w:kern w:val="0"/>
                <w:szCs w:val="21"/>
              </w:rPr>
              <w:t>车辆类别</w:t>
            </w:r>
          </w:p>
        </w:tc>
        <w:tc>
          <w:tcPr>
            <w:tcW w:w="187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报价</w:t>
            </w:r>
          </w:p>
          <w:p>
            <w:pPr>
              <w:spacing w:line="300" w:lineRule="exact"/>
              <w:jc w:val="center"/>
              <w:rPr>
                <w:rFonts w:ascii="宋体" w:hAnsi="宋体"/>
                <w:color w:val="auto"/>
                <w:kern w:val="0"/>
                <w:szCs w:val="21"/>
              </w:rPr>
            </w:pPr>
            <w:r>
              <w:rPr>
                <w:rFonts w:hint="eastAsia" w:ascii="宋体" w:hAnsi="宋体"/>
                <w:color w:val="auto"/>
                <w:kern w:val="0"/>
                <w:szCs w:val="21"/>
              </w:rPr>
              <w:t>（元/辆·8小时）</w:t>
            </w:r>
          </w:p>
        </w:tc>
        <w:tc>
          <w:tcPr>
            <w:tcW w:w="2076"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w:t>
            </w:r>
            <w:r>
              <w:rPr>
                <w:rFonts w:ascii="宋体" w:hAnsi="宋体"/>
                <w:color w:val="auto"/>
                <w:kern w:val="0"/>
                <w:szCs w:val="21"/>
              </w:rPr>
              <w:t>价</w:t>
            </w:r>
          </w:p>
          <w:p>
            <w:pPr>
              <w:spacing w:line="300" w:lineRule="exact"/>
              <w:jc w:val="center"/>
              <w:rPr>
                <w:rFonts w:ascii="宋体" w:hAnsi="宋体"/>
                <w:color w:val="auto"/>
                <w:kern w:val="0"/>
                <w:szCs w:val="21"/>
              </w:rPr>
            </w:pPr>
            <w:r>
              <w:rPr>
                <w:rFonts w:ascii="宋体" w:hAnsi="宋体"/>
                <w:color w:val="auto"/>
                <w:kern w:val="0"/>
                <w:szCs w:val="21"/>
              </w:rPr>
              <w:t>（元/辆·</w:t>
            </w:r>
            <w:r>
              <w:rPr>
                <w:rFonts w:hint="eastAsia" w:ascii="宋体" w:hAnsi="宋体"/>
                <w:color w:val="auto"/>
                <w:kern w:val="0"/>
                <w:szCs w:val="21"/>
              </w:rPr>
              <w:t>4小时</w:t>
            </w:r>
            <w:r>
              <w:rPr>
                <w:rFonts w:ascii="宋体" w:hAnsi="宋体"/>
                <w:color w:val="auto"/>
                <w:kern w:val="0"/>
                <w:szCs w:val="21"/>
              </w:rPr>
              <w:t>）</w:t>
            </w:r>
          </w:p>
        </w:tc>
        <w:tc>
          <w:tcPr>
            <w:tcW w:w="1404"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机场接送</w:t>
            </w:r>
          </w:p>
          <w:p>
            <w:pPr>
              <w:spacing w:line="300" w:lineRule="exact"/>
              <w:jc w:val="cente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元/</w:t>
            </w:r>
            <w:r>
              <w:rPr>
                <w:rFonts w:hint="eastAsia" w:ascii="宋体" w:hAnsi="宋体"/>
                <w:color w:val="auto"/>
                <w:kern w:val="0"/>
                <w:szCs w:val="21"/>
              </w:rPr>
              <w:t>趟）</w:t>
            </w:r>
          </w:p>
        </w:tc>
        <w:tc>
          <w:tcPr>
            <w:tcW w:w="163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火车站接送</w:t>
            </w:r>
          </w:p>
          <w:p>
            <w:pPr>
              <w:spacing w:line="300" w:lineRule="exact"/>
              <w:jc w:val="cente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元/</w:t>
            </w:r>
            <w:r>
              <w:rPr>
                <w:rFonts w:hint="eastAsia" w:ascii="宋体" w:hAnsi="宋体"/>
                <w:color w:val="auto"/>
                <w:kern w:val="0"/>
                <w:szCs w:val="21"/>
              </w:rPr>
              <w:t>趟）</w:t>
            </w:r>
          </w:p>
        </w:tc>
        <w:tc>
          <w:tcPr>
            <w:tcW w:w="129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520" w:type="dxa"/>
            <w:vAlign w:val="center"/>
          </w:tcPr>
          <w:p>
            <w:pPr>
              <w:spacing w:line="300" w:lineRule="exact"/>
              <w:jc w:val="center"/>
              <w:rPr>
                <w:rFonts w:ascii="宋体" w:hAnsi="宋体"/>
                <w:color w:val="auto"/>
                <w:kern w:val="0"/>
                <w:szCs w:val="21"/>
              </w:rPr>
            </w:pPr>
            <w:r>
              <w:rPr>
                <w:rFonts w:ascii="宋体" w:hAnsi="宋体"/>
                <w:color w:val="auto"/>
                <w:kern w:val="0"/>
                <w:szCs w:val="21"/>
              </w:rPr>
              <w:t>中级</w:t>
            </w:r>
            <w:r>
              <w:rPr>
                <w:rFonts w:hint="eastAsia" w:ascii="宋体" w:hAnsi="宋体"/>
                <w:color w:val="auto"/>
                <w:kern w:val="0"/>
                <w:szCs w:val="21"/>
              </w:rPr>
              <w:t>公务</w:t>
            </w:r>
            <w:r>
              <w:rPr>
                <w:rFonts w:ascii="宋体" w:hAnsi="宋体"/>
                <w:color w:val="auto"/>
                <w:kern w:val="0"/>
                <w:szCs w:val="21"/>
              </w:rPr>
              <w:t>轿车(5座)</w:t>
            </w:r>
          </w:p>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天籁、</w:t>
            </w:r>
            <w:r>
              <w:rPr>
                <w:rFonts w:ascii="宋体" w:hAnsi="宋体"/>
                <w:color w:val="auto"/>
                <w:kern w:val="0"/>
                <w:szCs w:val="21"/>
              </w:rPr>
              <w:t>帕萨特、凯美瑞等</w:t>
            </w:r>
          </w:p>
        </w:tc>
        <w:tc>
          <w:tcPr>
            <w:tcW w:w="1872" w:type="dxa"/>
            <w:vAlign w:val="center"/>
          </w:tcPr>
          <w:p>
            <w:pPr>
              <w:spacing w:line="300" w:lineRule="exact"/>
              <w:jc w:val="center"/>
              <w:rPr>
                <w:rFonts w:ascii="宋体" w:hAnsi="宋体"/>
                <w:color w:val="auto"/>
                <w:kern w:val="0"/>
                <w:szCs w:val="21"/>
              </w:rPr>
            </w:pPr>
          </w:p>
        </w:tc>
        <w:tc>
          <w:tcPr>
            <w:tcW w:w="2076" w:type="dxa"/>
            <w:vAlign w:val="center"/>
          </w:tcPr>
          <w:p>
            <w:pPr>
              <w:spacing w:line="300" w:lineRule="exact"/>
              <w:jc w:val="center"/>
              <w:rPr>
                <w:rFonts w:ascii="宋体" w:hAnsi="宋体"/>
                <w:color w:val="auto"/>
                <w:kern w:val="0"/>
                <w:szCs w:val="21"/>
              </w:rPr>
            </w:pPr>
          </w:p>
        </w:tc>
        <w:tc>
          <w:tcPr>
            <w:tcW w:w="1404" w:type="dxa"/>
            <w:vAlign w:val="center"/>
          </w:tcPr>
          <w:p>
            <w:pPr>
              <w:spacing w:line="300" w:lineRule="exact"/>
              <w:jc w:val="center"/>
              <w:rPr>
                <w:rFonts w:ascii="宋体" w:hAnsi="宋体"/>
                <w:color w:val="auto"/>
                <w:kern w:val="0"/>
                <w:szCs w:val="21"/>
              </w:rPr>
            </w:pPr>
          </w:p>
        </w:tc>
        <w:tc>
          <w:tcPr>
            <w:tcW w:w="1632" w:type="dxa"/>
            <w:vAlign w:val="center"/>
          </w:tcPr>
          <w:p>
            <w:pPr>
              <w:spacing w:line="300" w:lineRule="exact"/>
              <w:jc w:val="center"/>
              <w:rPr>
                <w:rFonts w:ascii="宋体" w:hAnsi="宋体"/>
                <w:color w:val="auto"/>
                <w:kern w:val="0"/>
                <w:szCs w:val="21"/>
              </w:rPr>
            </w:pPr>
          </w:p>
        </w:tc>
        <w:tc>
          <w:tcPr>
            <w:tcW w:w="129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注册年限在</w:t>
            </w:r>
            <w:r>
              <w:rPr>
                <w:rFonts w:hint="eastAsia" w:ascii="宋体" w:hAnsi="宋体"/>
                <w:color w:val="auto"/>
                <w:kern w:val="0"/>
                <w:szCs w:val="21"/>
                <w:lang w:val="en-US" w:eastAsia="zh-CN"/>
              </w:rPr>
              <w:t>8</w:t>
            </w:r>
            <w:r>
              <w:rPr>
                <w:rFonts w:hint="eastAsia" w:ascii="宋体" w:hAnsi="宋体"/>
                <w:color w:val="auto"/>
                <w:kern w:val="0"/>
                <w:szCs w:val="21"/>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520" w:type="dxa"/>
            <w:vAlign w:val="center"/>
          </w:tcPr>
          <w:p>
            <w:pPr>
              <w:spacing w:line="300" w:lineRule="exact"/>
              <w:jc w:val="center"/>
              <w:rPr>
                <w:rFonts w:ascii="宋体" w:hAnsi="宋体"/>
                <w:color w:val="auto"/>
                <w:kern w:val="0"/>
                <w:szCs w:val="21"/>
              </w:rPr>
            </w:pPr>
            <w:r>
              <w:rPr>
                <w:rFonts w:ascii="宋体" w:hAnsi="宋体"/>
                <w:color w:val="auto"/>
                <w:kern w:val="0"/>
                <w:szCs w:val="21"/>
              </w:rPr>
              <w:t>中高级</w:t>
            </w:r>
            <w:r>
              <w:rPr>
                <w:rFonts w:hint="eastAsia" w:ascii="宋体" w:hAnsi="宋体"/>
                <w:color w:val="auto"/>
                <w:kern w:val="0"/>
                <w:szCs w:val="21"/>
              </w:rPr>
              <w:t>公务</w:t>
            </w:r>
            <w:r>
              <w:rPr>
                <w:rFonts w:ascii="宋体" w:hAnsi="宋体"/>
                <w:color w:val="auto"/>
                <w:kern w:val="0"/>
                <w:szCs w:val="21"/>
              </w:rPr>
              <w:t xml:space="preserve">轿车(5座) </w:t>
            </w:r>
          </w:p>
          <w:p>
            <w:pPr>
              <w:spacing w:line="300" w:lineRule="exact"/>
              <w:jc w:val="center"/>
              <w:rPr>
                <w:rFonts w:ascii="宋体" w:hAnsi="宋体"/>
                <w:color w:val="auto"/>
                <w:kern w:val="0"/>
                <w:szCs w:val="21"/>
              </w:rPr>
            </w:pPr>
            <w:r>
              <w:rPr>
                <w:rFonts w:ascii="宋体" w:hAnsi="宋体"/>
                <w:color w:val="auto"/>
                <w:kern w:val="0"/>
                <w:szCs w:val="21"/>
              </w:rPr>
              <w:t>奥迪</w:t>
            </w:r>
            <w:r>
              <w:rPr>
                <w:rFonts w:hint="eastAsia" w:ascii="宋体" w:hAnsi="宋体"/>
                <w:color w:val="auto"/>
                <w:kern w:val="0"/>
                <w:szCs w:val="21"/>
                <w:lang w:val="en-US" w:eastAsia="zh-CN"/>
              </w:rPr>
              <w:t>A6</w:t>
            </w:r>
            <w:r>
              <w:rPr>
                <w:rFonts w:hint="eastAsia" w:ascii="宋体" w:hAnsi="宋体"/>
                <w:color w:val="auto"/>
                <w:kern w:val="0"/>
                <w:szCs w:val="21"/>
                <w:lang w:eastAsia="zh-CN"/>
              </w:rPr>
              <w:t>、</w:t>
            </w:r>
            <w:r>
              <w:rPr>
                <w:rFonts w:hint="eastAsia" w:ascii="宋体" w:hAnsi="宋体"/>
                <w:color w:val="auto"/>
                <w:kern w:val="0"/>
                <w:szCs w:val="21"/>
                <w:lang w:val="en-US" w:eastAsia="zh-CN"/>
              </w:rPr>
              <w:t>奔驰E300、宝马5</w:t>
            </w:r>
            <w:r>
              <w:rPr>
                <w:rFonts w:ascii="宋体" w:hAnsi="宋体"/>
                <w:color w:val="auto"/>
                <w:kern w:val="0"/>
                <w:szCs w:val="21"/>
              </w:rPr>
              <w:t>等</w:t>
            </w:r>
          </w:p>
        </w:tc>
        <w:tc>
          <w:tcPr>
            <w:tcW w:w="1872" w:type="dxa"/>
            <w:vAlign w:val="center"/>
          </w:tcPr>
          <w:p>
            <w:pPr>
              <w:spacing w:line="300" w:lineRule="exact"/>
              <w:jc w:val="center"/>
              <w:rPr>
                <w:rFonts w:ascii="宋体" w:hAnsi="宋体"/>
                <w:color w:val="auto"/>
                <w:kern w:val="0"/>
                <w:szCs w:val="21"/>
              </w:rPr>
            </w:pPr>
          </w:p>
        </w:tc>
        <w:tc>
          <w:tcPr>
            <w:tcW w:w="2076" w:type="dxa"/>
            <w:vAlign w:val="center"/>
          </w:tcPr>
          <w:p>
            <w:pPr>
              <w:spacing w:line="300" w:lineRule="exact"/>
              <w:jc w:val="center"/>
              <w:rPr>
                <w:rFonts w:ascii="宋体" w:hAnsi="宋体"/>
                <w:color w:val="auto"/>
                <w:kern w:val="0"/>
                <w:szCs w:val="21"/>
              </w:rPr>
            </w:pPr>
          </w:p>
        </w:tc>
        <w:tc>
          <w:tcPr>
            <w:tcW w:w="1404" w:type="dxa"/>
            <w:vAlign w:val="center"/>
          </w:tcPr>
          <w:p>
            <w:pPr>
              <w:spacing w:line="300" w:lineRule="exact"/>
              <w:jc w:val="center"/>
              <w:rPr>
                <w:rFonts w:ascii="宋体" w:hAnsi="宋体"/>
                <w:color w:val="auto"/>
                <w:kern w:val="0"/>
                <w:szCs w:val="21"/>
              </w:rPr>
            </w:pPr>
          </w:p>
        </w:tc>
        <w:tc>
          <w:tcPr>
            <w:tcW w:w="1632" w:type="dxa"/>
            <w:vAlign w:val="center"/>
          </w:tcPr>
          <w:p>
            <w:pPr>
              <w:spacing w:line="300" w:lineRule="exact"/>
              <w:jc w:val="center"/>
              <w:rPr>
                <w:rFonts w:ascii="宋体" w:hAnsi="宋体"/>
                <w:color w:val="auto"/>
                <w:kern w:val="0"/>
                <w:szCs w:val="21"/>
              </w:rPr>
            </w:pPr>
          </w:p>
        </w:tc>
        <w:tc>
          <w:tcPr>
            <w:tcW w:w="129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注册年限在</w:t>
            </w:r>
            <w:r>
              <w:rPr>
                <w:rFonts w:hint="eastAsia" w:ascii="宋体" w:hAnsi="宋体"/>
                <w:color w:val="auto"/>
                <w:kern w:val="0"/>
                <w:szCs w:val="21"/>
                <w:lang w:val="en-US" w:eastAsia="zh-CN"/>
              </w:rPr>
              <w:t>8</w:t>
            </w:r>
            <w:r>
              <w:rPr>
                <w:rFonts w:hint="eastAsia" w:ascii="宋体" w:hAnsi="宋体"/>
                <w:color w:val="auto"/>
                <w:kern w:val="0"/>
                <w:szCs w:val="21"/>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0" w:type="dxa"/>
            <w:vAlign w:val="center"/>
          </w:tcPr>
          <w:p>
            <w:pPr>
              <w:spacing w:line="300" w:lineRule="exact"/>
              <w:jc w:val="center"/>
              <w:rPr>
                <w:rFonts w:ascii="宋体" w:hAnsi="宋体"/>
                <w:color w:val="auto"/>
                <w:kern w:val="0"/>
                <w:szCs w:val="21"/>
              </w:rPr>
            </w:pPr>
            <w:r>
              <w:rPr>
                <w:rFonts w:ascii="宋体" w:hAnsi="宋体"/>
                <w:color w:val="auto"/>
                <w:kern w:val="0"/>
                <w:szCs w:val="21"/>
              </w:rPr>
              <w:t>商务车(7座)</w:t>
            </w:r>
            <w:r>
              <w:rPr>
                <w:rFonts w:hint="eastAsia" w:ascii="宋体" w:hAnsi="宋体"/>
                <w:color w:val="auto"/>
                <w:kern w:val="0"/>
                <w:szCs w:val="21"/>
              </w:rPr>
              <w:t xml:space="preserve"> 别克GL8</w:t>
            </w:r>
          </w:p>
        </w:tc>
        <w:tc>
          <w:tcPr>
            <w:tcW w:w="1872" w:type="dxa"/>
            <w:vAlign w:val="center"/>
          </w:tcPr>
          <w:p>
            <w:pPr>
              <w:spacing w:line="300" w:lineRule="exact"/>
              <w:jc w:val="center"/>
              <w:rPr>
                <w:rFonts w:ascii="宋体" w:hAnsi="宋体"/>
                <w:color w:val="auto"/>
                <w:kern w:val="0"/>
                <w:szCs w:val="21"/>
              </w:rPr>
            </w:pPr>
          </w:p>
        </w:tc>
        <w:tc>
          <w:tcPr>
            <w:tcW w:w="2076" w:type="dxa"/>
            <w:vAlign w:val="center"/>
          </w:tcPr>
          <w:p>
            <w:pPr>
              <w:spacing w:line="300" w:lineRule="exact"/>
              <w:jc w:val="center"/>
              <w:rPr>
                <w:rFonts w:ascii="宋体" w:hAnsi="宋体"/>
                <w:color w:val="auto"/>
                <w:kern w:val="0"/>
                <w:szCs w:val="21"/>
              </w:rPr>
            </w:pPr>
          </w:p>
        </w:tc>
        <w:tc>
          <w:tcPr>
            <w:tcW w:w="1404" w:type="dxa"/>
            <w:vAlign w:val="center"/>
          </w:tcPr>
          <w:p>
            <w:pPr>
              <w:spacing w:line="300" w:lineRule="exact"/>
              <w:rPr>
                <w:rFonts w:ascii="宋体" w:hAnsi="宋体"/>
                <w:color w:val="auto"/>
                <w:kern w:val="0"/>
                <w:szCs w:val="21"/>
              </w:rPr>
            </w:pPr>
          </w:p>
        </w:tc>
        <w:tc>
          <w:tcPr>
            <w:tcW w:w="1632" w:type="dxa"/>
            <w:vAlign w:val="center"/>
          </w:tcPr>
          <w:p>
            <w:pPr>
              <w:spacing w:line="300" w:lineRule="exact"/>
              <w:rPr>
                <w:rFonts w:ascii="宋体" w:hAnsi="宋体"/>
                <w:color w:val="auto"/>
                <w:kern w:val="0"/>
                <w:szCs w:val="21"/>
              </w:rPr>
            </w:pPr>
          </w:p>
        </w:tc>
        <w:tc>
          <w:tcPr>
            <w:tcW w:w="129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注册年限在</w:t>
            </w:r>
            <w:r>
              <w:rPr>
                <w:rFonts w:hint="eastAsia" w:ascii="宋体" w:hAnsi="宋体"/>
                <w:color w:val="auto"/>
                <w:kern w:val="0"/>
                <w:szCs w:val="21"/>
                <w:lang w:val="en-US" w:eastAsia="zh-CN"/>
              </w:rPr>
              <w:t>8</w:t>
            </w:r>
            <w:r>
              <w:rPr>
                <w:rFonts w:hint="eastAsia" w:ascii="宋体" w:hAnsi="宋体"/>
                <w:color w:val="auto"/>
                <w:kern w:val="0"/>
                <w:szCs w:val="21"/>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0" w:type="dxa"/>
            <w:vAlign w:val="center"/>
          </w:tcPr>
          <w:p>
            <w:pPr>
              <w:spacing w:line="300" w:lineRule="exact"/>
              <w:jc w:val="center"/>
              <w:rPr>
                <w:rFonts w:ascii="宋体" w:hAnsi="宋体"/>
                <w:color w:val="auto"/>
                <w:kern w:val="0"/>
                <w:szCs w:val="21"/>
              </w:rPr>
            </w:pPr>
            <w:r>
              <w:rPr>
                <w:rFonts w:ascii="宋体" w:hAnsi="宋体"/>
                <w:color w:val="auto"/>
                <w:kern w:val="0"/>
                <w:szCs w:val="21"/>
              </w:rPr>
              <w:t>中型客车</w:t>
            </w:r>
            <w:r>
              <w:rPr>
                <w:rFonts w:hint="eastAsia" w:ascii="宋体" w:hAnsi="宋体"/>
                <w:color w:val="auto"/>
                <w:kern w:val="0"/>
                <w:szCs w:val="21"/>
              </w:rPr>
              <w:t>（15-23座）</w:t>
            </w:r>
          </w:p>
        </w:tc>
        <w:tc>
          <w:tcPr>
            <w:tcW w:w="1872" w:type="dxa"/>
            <w:vAlign w:val="center"/>
          </w:tcPr>
          <w:p>
            <w:pPr>
              <w:spacing w:line="300" w:lineRule="exact"/>
              <w:jc w:val="center"/>
              <w:rPr>
                <w:rFonts w:ascii="宋体" w:hAnsi="宋体"/>
                <w:color w:val="auto"/>
                <w:kern w:val="0"/>
                <w:szCs w:val="21"/>
              </w:rPr>
            </w:pPr>
          </w:p>
        </w:tc>
        <w:tc>
          <w:tcPr>
            <w:tcW w:w="2076" w:type="dxa"/>
            <w:vAlign w:val="center"/>
          </w:tcPr>
          <w:p>
            <w:pPr>
              <w:spacing w:line="300" w:lineRule="exact"/>
              <w:jc w:val="center"/>
              <w:rPr>
                <w:rFonts w:ascii="宋体" w:hAnsi="宋体"/>
                <w:color w:val="auto"/>
                <w:kern w:val="0"/>
                <w:szCs w:val="21"/>
              </w:rPr>
            </w:pPr>
          </w:p>
        </w:tc>
        <w:tc>
          <w:tcPr>
            <w:tcW w:w="1404" w:type="dxa"/>
            <w:vAlign w:val="center"/>
          </w:tcPr>
          <w:p>
            <w:pPr>
              <w:spacing w:line="300" w:lineRule="exact"/>
              <w:jc w:val="center"/>
              <w:rPr>
                <w:rFonts w:ascii="宋体" w:hAnsi="宋体"/>
                <w:color w:val="auto"/>
                <w:kern w:val="0"/>
                <w:szCs w:val="21"/>
              </w:rPr>
            </w:pPr>
          </w:p>
        </w:tc>
        <w:tc>
          <w:tcPr>
            <w:tcW w:w="1632" w:type="dxa"/>
            <w:vAlign w:val="center"/>
          </w:tcPr>
          <w:p>
            <w:pPr>
              <w:spacing w:line="300" w:lineRule="exact"/>
              <w:jc w:val="center"/>
              <w:rPr>
                <w:rFonts w:ascii="宋体" w:hAnsi="宋体"/>
                <w:color w:val="auto"/>
                <w:kern w:val="0"/>
                <w:szCs w:val="21"/>
              </w:rPr>
            </w:pPr>
          </w:p>
        </w:tc>
        <w:tc>
          <w:tcPr>
            <w:tcW w:w="129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运营标准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52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考斯特（17-20座）</w:t>
            </w:r>
          </w:p>
        </w:tc>
        <w:tc>
          <w:tcPr>
            <w:tcW w:w="1872" w:type="dxa"/>
            <w:vAlign w:val="center"/>
          </w:tcPr>
          <w:p>
            <w:pPr>
              <w:spacing w:line="300" w:lineRule="exact"/>
              <w:jc w:val="center"/>
              <w:rPr>
                <w:rFonts w:ascii="宋体" w:hAnsi="宋体"/>
                <w:color w:val="auto"/>
                <w:kern w:val="0"/>
                <w:szCs w:val="21"/>
              </w:rPr>
            </w:pPr>
          </w:p>
        </w:tc>
        <w:tc>
          <w:tcPr>
            <w:tcW w:w="2076" w:type="dxa"/>
            <w:vAlign w:val="center"/>
          </w:tcPr>
          <w:p>
            <w:pPr>
              <w:spacing w:line="300" w:lineRule="exact"/>
              <w:jc w:val="center"/>
              <w:rPr>
                <w:rFonts w:ascii="宋体" w:hAnsi="宋体"/>
                <w:color w:val="auto"/>
                <w:kern w:val="0"/>
                <w:szCs w:val="21"/>
              </w:rPr>
            </w:pPr>
          </w:p>
        </w:tc>
        <w:tc>
          <w:tcPr>
            <w:tcW w:w="1404" w:type="dxa"/>
            <w:vAlign w:val="center"/>
          </w:tcPr>
          <w:p>
            <w:pPr>
              <w:spacing w:line="300" w:lineRule="exact"/>
              <w:jc w:val="center"/>
              <w:rPr>
                <w:rFonts w:ascii="宋体" w:hAnsi="宋体"/>
                <w:color w:val="auto"/>
                <w:kern w:val="0"/>
                <w:szCs w:val="21"/>
              </w:rPr>
            </w:pPr>
          </w:p>
        </w:tc>
        <w:tc>
          <w:tcPr>
            <w:tcW w:w="1632" w:type="dxa"/>
            <w:vAlign w:val="center"/>
          </w:tcPr>
          <w:p>
            <w:pPr>
              <w:spacing w:line="300" w:lineRule="exact"/>
              <w:jc w:val="center"/>
              <w:rPr>
                <w:rFonts w:ascii="宋体" w:hAnsi="宋体"/>
                <w:color w:val="auto"/>
                <w:kern w:val="0"/>
                <w:szCs w:val="21"/>
              </w:rPr>
            </w:pPr>
          </w:p>
        </w:tc>
        <w:tc>
          <w:tcPr>
            <w:tcW w:w="1292" w:type="dxa"/>
            <w:vAlign w:val="center"/>
          </w:tcPr>
          <w:p>
            <w:pPr>
              <w:spacing w:line="300" w:lineRule="exact"/>
              <w:jc w:val="center"/>
              <w:rPr>
                <w:rFonts w:hint="eastAsia" w:ascii="宋体" w:hAnsi="宋体"/>
                <w:color w:val="auto"/>
                <w:kern w:val="0"/>
                <w:szCs w:val="21"/>
              </w:rPr>
            </w:pPr>
            <w:r>
              <w:rPr>
                <w:rFonts w:hint="eastAsia" w:ascii="宋体" w:hAnsi="宋体"/>
                <w:color w:val="auto"/>
                <w:kern w:val="0"/>
                <w:szCs w:val="21"/>
              </w:rPr>
              <w:t>运营标准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20" w:type="dxa"/>
            <w:vAlign w:val="center"/>
          </w:tcPr>
          <w:p>
            <w:pPr>
              <w:spacing w:line="300" w:lineRule="exact"/>
              <w:jc w:val="center"/>
              <w:rPr>
                <w:rFonts w:hint="default" w:ascii="宋体" w:hAnsi="宋体"/>
                <w:color w:val="auto"/>
                <w:kern w:val="0"/>
                <w:szCs w:val="21"/>
                <w:lang w:val="en-US"/>
              </w:rPr>
            </w:pPr>
            <w:r>
              <w:rPr>
                <w:rFonts w:ascii="宋体" w:hAnsi="宋体"/>
                <w:color w:val="auto"/>
                <w:kern w:val="0"/>
                <w:szCs w:val="21"/>
              </w:rPr>
              <w:t>大型客车</w:t>
            </w:r>
            <w:r>
              <w:rPr>
                <w:rFonts w:hint="eastAsia" w:ascii="宋体" w:hAnsi="宋体"/>
                <w:bCs/>
                <w:color w:val="auto"/>
              </w:rPr>
              <w:t>（35座以上）</w:t>
            </w:r>
          </w:p>
        </w:tc>
        <w:tc>
          <w:tcPr>
            <w:tcW w:w="1872" w:type="dxa"/>
            <w:vAlign w:val="center"/>
          </w:tcPr>
          <w:p>
            <w:pPr>
              <w:spacing w:line="300" w:lineRule="exact"/>
              <w:jc w:val="center"/>
              <w:rPr>
                <w:rFonts w:ascii="宋体" w:hAnsi="宋体"/>
                <w:color w:val="auto"/>
                <w:kern w:val="0"/>
                <w:szCs w:val="21"/>
              </w:rPr>
            </w:pPr>
          </w:p>
        </w:tc>
        <w:tc>
          <w:tcPr>
            <w:tcW w:w="2076" w:type="dxa"/>
            <w:vAlign w:val="center"/>
          </w:tcPr>
          <w:p>
            <w:pPr>
              <w:spacing w:line="300" w:lineRule="exact"/>
              <w:jc w:val="center"/>
              <w:rPr>
                <w:rFonts w:ascii="宋体" w:hAnsi="宋体"/>
                <w:color w:val="auto"/>
                <w:kern w:val="0"/>
                <w:szCs w:val="21"/>
              </w:rPr>
            </w:pPr>
          </w:p>
        </w:tc>
        <w:tc>
          <w:tcPr>
            <w:tcW w:w="1404" w:type="dxa"/>
            <w:vAlign w:val="center"/>
          </w:tcPr>
          <w:p>
            <w:pPr>
              <w:spacing w:line="300" w:lineRule="exact"/>
              <w:jc w:val="center"/>
              <w:rPr>
                <w:rFonts w:ascii="宋体" w:hAnsi="宋体"/>
                <w:color w:val="auto"/>
                <w:kern w:val="0"/>
                <w:szCs w:val="21"/>
              </w:rPr>
            </w:pPr>
          </w:p>
        </w:tc>
        <w:tc>
          <w:tcPr>
            <w:tcW w:w="1632" w:type="dxa"/>
            <w:vAlign w:val="center"/>
          </w:tcPr>
          <w:p>
            <w:pPr>
              <w:spacing w:line="300" w:lineRule="exact"/>
              <w:jc w:val="center"/>
              <w:rPr>
                <w:rFonts w:ascii="宋体" w:hAnsi="宋体"/>
                <w:color w:val="auto"/>
                <w:kern w:val="0"/>
                <w:szCs w:val="21"/>
              </w:rPr>
            </w:pPr>
          </w:p>
        </w:tc>
        <w:tc>
          <w:tcPr>
            <w:tcW w:w="1292"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运营标准</w:t>
            </w:r>
          </w:p>
        </w:tc>
      </w:tr>
    </w:tbl>
    <w:p>
      <w:pPr>
        <w:spacing w:line="240" w:lineRule="exact"/>
        <w:rPr>
          <w:rFonts w:ascii="宋体" w:hAnsi="宋体"/>
          <w:bCs/>
          <w:color w:val="auto"/>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ascii="宋体" w:hAnsi="宋体" w:eastAsia="宋体"/>
          <w:color w:val="auto"/>
          <w:kern w:val="0"/>
          <w:szCs w:val="21"/>
        </w:rPr>
      </w:pPr>
      <w:r>
        <w:rPr>
          <w:rFonts w:hint="eastAsia" w:ascii="宋体" w:hAnsi="宋体" w:eastAsia="宋体"/>
          <w:color w:val="auto"/>
          <w:kern w:val="0"/>
          <w:szCs w:val="21"/>
          <w:lang w:val="en-US" w:eastAsia="zh-CN"/>
        </w:rPr>
        <w:t>注：</w:t>
      </w:r>
      <w:r>
        <w:rPr>
          <w:rFonts w:ascii="宋体" w:hAnsi="宋体" w:eastAsia="宋体"/>
          <w:color w:val="auto"/>
          <w:kern w:val="0"/>
          <w:szCs w:val="21"/>
        </w:rPr>
        <w:t>1.</w:t>
      </w:r>
      <w:r>
        <w:rPr>
          <w:rFonts w:hint="eastAsia" w:ascii="宋体" w:hAnsi="宋体" w:eastAsia="宋体"/>
          <w:color w:val="auto"/>
          <w:kern w:val="0"/>
          <w:szCs w:val="21"/>
        </w:rPr>
        <w:t>车辆租赁服务。</w:t>
      </w:r>
      <w:r>
        <w:rPr>
          <w:rFonts w:ascii="宋体" w:hAnsi="宋体" w:eastAsia="宋体"/>
          <w:color w:val="auto"/>
          <w:kern w:val="0"/>
          <w:szCs w:val="21"/>
        </w:rPr>
        <w:t>租赁车辆服务价格包含每天100公里/辆里程的车辆（含驾驶员）、燃油、过路费（南宁机场）、洗车费、停车费等费用，按实际租赁天数结算。</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olor w:val="auto"/>
          <w:kern w:val="0"/>
          <w:szCs w:val="21"/>
        </w:rPr>
      </w:pPr>
      <w:r>
        <w:rPr>
          <w:rFonts w:ascii="宋体" w:hAnsi="宋体" w:eastAsia="宋体"/>
          <w:color w:val="auto"/>
          <w:kern w:val="0"/>
          <w:szCs w:val="21"/>
        </w:rPr>
        <w:t>2.租赁车辆超过100公里/辆·天里程的部分,超出部分按</w:t>
      </w:r>
      <w:r>
        <w:rPr>
          <w:rFonts w:hint="eastAsia" w:ascii="宋体" w:hAnsi="宋体" w:eastAsia="宋体"/>
          <w:color w:val="auto"/>
          <w:kern w:val="0"/>
          <w:szCs w:val="21"/>
        </w:rPr>
        <w:t>中级公务</w:t>
      </w:r>
      <w:r>
        <w:rPr>
          <w:rFonts w:ascii="宋体" w:hAnsi="宋体" w:eastAsia="宋体"/>
          <w:color w:val="auto"/>
          <w:kern w:val="0"/>
          <w:szCs w:val="21"/>
        </w:rPr>
        <w:t>轿车2</w:t>
      </w:r>
      <w:r>
        <w:rPr>
          <w:rFonts w:hint="eastAsia" w:ascii="宋体" w:hAnsi="宋体" w:eastAsia="宋体"/>
          <w:color w:val="auto"/>
          <w:kern w:val="0"/>
          <w:szCs w:val="21"/>
        </w:rPr>
        <w:t>.5</w:t>
      </w:r>
      <w:r>
        <w:rPr>
          <w:rFonts w:ascii="宋体" w:hAnsi="宋体" w:eastAsia="宋体"/>
          <w:color w:val="auto"/>
          <w:kern w:val="0"/>
          <w:szCs w:val="21"/>
        </w:rPr>
        <w:t>元/公里、商务车</w:t>
      </w:r>
      <w:r>
        <w:rPr>
          <w:rFonts w:hint="eastAsia" w:ascii="宋体" w:hAnsi="宋体" w:eastAsia="宋体"/>
          <w:color w:val="auto"/>
          <w:kern w:val="0"/>
          <w:szCs w:val="21"/>
        </w:rPr>
        <w:t>和中高级公务轿车</w:t>
      </w:r>
      <w:r>
        <w:rPr>
          <w:rFonts w:ascii="宋体" w:hAnsi="宋体" w:eastAsia="宋体"/>
          <w:color w:val="auto"/>
          <w:kern w:val="0"/>
          <w:szCs w:val="21"/>
        </w:rPr>
        <w:t>3</w:t>
      </w:r>
      <w:r>
        <w:rPr>
          <w:rFonts w:hint="eastAsia" w:ascii="宋体" w:hAnsi="宋体" w:eastAsia="宋体"/>
          <w:color w:val="auto"/>
          <w:kern w:val="0"/>
          <w:szCs w:val="21"/>
        </w:rPr>
        <w:t>.5</w:t>
      </w:r>
      <w:r>
        <w:rPr>
          <w:rFonts w:ascii="宋体" w:hAnsi="宋体" w:eastAsia="宋体"/>
          <w:color w:val="auto"/>
          <w:kern w:val="0"/>
          <w:szCs w:val="21"/>
        </w:rPr>
        <w:t>元/公里、中型客车</w:t>
      </w:r>
      <w:r>
        <w:rPr>
          <w:rFonts w:hint="eastAsia" w:ascii="宋体" w:hAnsi="宋体" w:eastAsia="宋体"/>
          <w:color w:val="auto"/>
          <w:kern w:val="0"/>
          <w:szCs w:val="21"/>
        </w:rPr>
        <w:t>7</w:t>
      </w:r>
      <w:r>
        <w:rPr>
          <w:rFonts w:ascii="宋体" w:hAnsi="宋体" w:eastAsia="宋体"/>
          <w:color w:val="auto"/>
          <w:kern w:val="0"/>
          <w:szCs w:val="21"/>
        </w:rPr>
        <w:t>元/公里、大型客车</w:t>
      </w:r>
      <w:r>
        <w:rPr>
          <w:rFonts w:hint="eastAsia" w:ascii="宋体" w:hAnsi="宋体" w:eastAsia="宋体"/>
          <w:color w:val="auto"/>
          <w:kern w:val="0"/>
          <w:szCs w:val="21"/>
        </w:rPr>
        <w:t>8</w:t>
      </w:r>
      <w:r>
        <w:rPr>
          <w:rFonts w:ascii="宋体" w:hAnsi="宋体" w:eastAsia="宋体"/>
          <w:color w:val="auto"/>
          <w:kern w:val="0"/>
          <w:szCs w:val="21"/>
        </w:rPr>
        <w:t>元/公里计价。</w:t>
      </w:r>
      <w:r>
        <w:rPr>
          <w:rFonts w:hint="eastAsia" w:ascii="宋体" w:hAnsi="宋体" w:eastAsia="宋体"/>
          <w:color w:val="auto"/>
          <w:kern w:val="0"/>
          <w:szCs w:val="21"/>
        </w:rPr>
        <w:t>以上</w:t>
      </w:r>
      <w:r>
        <w:rPr>
          <w:rFonts w:ascii="宋体" w:hAnsi="宋体" w:eastAsia="宋体"/>
          <w:color w:val="auto"/>
          <w:kern w:val="0"/>
          <w:szCs w:val="21"/>
        </w:rPr>
        <w:t>价格包含燃油费、加班费</w:t>
      </w:r>
      <w:r>
        <w:rPr>
          <w:rFonts w:hint="eastAsia" w:ascii="宋体" w:hAnsi="宋体" w:eastAsia="宋体"/>
          <w:color w:val="auto"/>
          <w:kern w:val="0"/>
          <w:szCs w:val="21"/>
        </w:rPr>
        <w:t>、</w:t>
      </w:r>
      <w:r>
        <w:rPr>
          <w:rFonts w:ascii="宋体" w:hAnsi="宋体" w:eastAsia="宋体"/>
          <w:color w:val="auto"/>
          <w:kern w:val="0"/>
          <w:szCs w:val="21"/>
        </w:rPr>
        <w:t>高速公路过路费等相关费用</w:t>
      </w:r>
      <w:r>
        <w:rPr>
          <w:rFonts w:hint="eastAsia" w:ascii="宋体" w:hAnsi="宋体"/>
          <w:color w:val="auto"/>
          <w:kern w:val="0"/>
          <w:szCs w:val="21"/>
          <w:lang w:eastAsia="zh-CN"/>
        </w:rPr>
        <w:t>，</w:t>
      </w:r>
      <w:r>
        <w:rPr>
          <w:rFonts w:hint="eastAsia" w:ascii="宋体" w:hAnsi="宋体"/>
          <w:color w:val="auto"/>
          <w:kern w:val="0"/>
          <w:szCs w:val="21"/>
          <w:lang w:val="en-US" w:eastAsia="zh-CN"/>
        </w:rPr>
        <w:t>南宁市区至其他广西地市高速过路费另计</w:t>
      </w:r>
      <w:r>
        <w:rPr>
          <w:rFonts w:ascii="宋体" w:hAnsi="宋体" w:eastAsia="宋体"/>
          <w:color w:val="auto"/>
          <w:kern w:val="0"/>
          <w:szCs w:val="21"/>
        </w:rPr>
        <w:t>。</w:t>
      </w:r>
    </w:p>
    <w:p>
      <w:pPr>
        <w:spacing w:before="120" w:beforeLines="50" w:after="120" w:afterLines="50" w:line="400" w:lineRule="exact"/>
        <w:ind w:firstLine="420" w:firstLineChars="200"/>
        <w:rPr>
          <w:rFonts w:ascii="宋体" w:hAnsi="宋体"/>
          <w:color w:val="auto"/>
          <w:kern w:val="0"/>
          <w:szCs w:val="21"/>
        </w:rPr>
      </w:pPr>
      <w:r>
        <w:rPr>
          <w:rFonts w:ascii="宋体" w:hAnsi="宋体"/>
          <w:color w:val="auto"/>
          <w:kern w:val="0"/>
          <w:szCs w:val="21"/>
        </w:rPr>
        <w:t>3.</w:t>
      </w:r>
      <w:r>
        <w:rPr>
          <w:rFonts w:hint="eastAsia" w:ascii="宋体" w:hAnsi="宋体"/>
          <w:color w:val="auto"/>
          <w:kern w:val="0"/>
          <w:szCs w:val="21"/>
        </w:rPr>
        <w:t>价格含税。</w:t>
      </w:r>
    </w:p>
    <w:p>
      <w:pPr>
        <w:spacing w:line="520" w:lineRule="exact"/>
        <w:ind w:firstLine="422" w:firstLineChars="200"/>
        <w:rPr>
          <w:rFonts w:ascii="宋体" w:hAnsi="宋体"/>
          <w:b/>
          <w:bCs w:val="0"/>
          <w:color w:val="auto"/>
        </w:rPr>
      </w:pPr>
      <w:r>
        <w:rPr>
          <w:rFonts w:hint="eastAsia" w:ascii="宋体" w:hAnsi="宋体"/>
          <w:b/>
          <w:bCs w:val="0"/>
          <w:color w:val="auto"/>
        </w:rPr>
        <w:t>第二条  甲方责任和义务</w:t>
      </w:r>
    </w:p>
    <w:p>
      <w:pPr>
        <w:spacing w:line="520" w:lineRule="exact"/>
        <w:ind w:firstLine="420" w:firstLineChars="200"/>
        <w:rPr>
          <w:rFonts w:ascii="宋体" w:hAnsi="宋体"/>
          <w:bCs/>
          <w:color w:val="auto"/>
        </w:rPr>
      </w:pPr>
      <w:r>
        <w:rPr>
          <w:rFonts w:hint="eastAsia" w:ascii="宋体" w:hAnsi="宋体"/>
          <w:bCs/>
          <w:color w:val="auto"/>
        </w:rPr>
        <w:t>1.甲方</w:t>
      </w:r>
      <w:r>
        <w:rPr>
          <w:rFonts w:hint="eastAsia" w:ascii="宋体" w:hAnsi="宋体"/>
          <w:bCs/>
          <w:color w:val="auto"/>
          <w:lang w:val="en-US" w:eastAsia="zh-CN"/>
        </w:rPr>
        <w:t>至少提前1天</w:t>
      </w:r>
      <w:r>
        <w:rPr>
          <w:rFonts w:hint="eastAsia" w:ascii="宋体" w:hAnsi="宋体"/>
          <w:bCs/>
          <w:color w:val="auto"/>
        </w:rPr>
        <w:t>向乙方说明用车计划。</w:t>
      </w:r>
      <w:r>
        <w:rPr>
          <w:rFonts w:ascii="宋体" w:hAnsi="宋体"/>
          <w:bCs/>
          <w:color w:val="auto"/>
        </w:rPr>
        <w:t>如甲方因工作需要临时变更发车时间和行程的，需及时通知乙方</w:t>
      </w:r>
      <w:r>
        <w:rPr>
          <w:rFonts w:hint="eastAsia" w:ascii="宋体" w:hAnsi="宋体"/>
          <w:bCs/>
          <w:color w:val="auto"/>
        </w:rPr>
        <w:t>。</w:t>
      </w:r>
    </w:p>
    <w:p>
      <w:pPr>
        <w:spacing w:line="520" w:lineRule="exact"/>
        <w:ind w:firstLine="420" w:firstLineChars="200"/>
        <w:rPr>
          <w:rFonts w:ascii="宋体" w:hAnsi="宋体"/>
          <w:bCs/>
          <w:color w:val="auto"/>
        </w:rPr>
      </w:pPr>
      <w:r>
        <w:rPr>
          <w:rFonts w:hint="eastAsia" w:ascii="宋体" w:hAnsi="宋体"/>
          <w:bCs/>
          <w:color w:val="auto"/>
        </w:rPr>
        <w:t>2.甲方在每次活动结束</w:t>
      </w:r>
      <w:r>
        <w:rPr>
          <w:rFonts w:ascii="宋体" w:hAnsi="宋体"/>
          <w:bCs/>
          <w:color w:val="auto"/>
        </w:rPr>
        <w:t>后</w:t>
      </w:r>
      <w:r>
        <w:rPr>
          <w:rFonts w:hint="eastAsia" w:ascii="宋体" w:hAnsi="宋体"/>
          <w:bCs/>
          <w:color w:val="auto"/>
          <w:lang w:val="en-US" w:eastAsia="zh-CN"/>
        </w:rPr>
        <w:t>三</w:t>
      </w:r>
      <w:r>
        <w:rPr>
          <w:rFonts w:hint="eastAsia" w:ascii="宋体" w:hAnsi="宋体"/>
          <w:bCs/>
          <w:color w:val="auto"/>
        </w:rPr>
        <w:t>十个工作日内,</w:t>
      </w:r>
      <w:r>
        <w:rPr>
          <w:rFonts w:ascii="宋体" w:hAnsi="宋体"/>
          <w:bCs/>
          <w:color w:val="auto"/>
        </w:rPr>
        <w:t>按实际车辆使用</w:t>
      </w:r>
      <w:r>
        <w:rPr>
          <w:rFonts w:hint="eastAsia" w:ascii="宋体" w:hAnsi="宋体"/>
          <w:bCs/>
          <w:color w:val="auto"/>
        </w:rPr>
        <w:t>类型、</w:t>
      </w:r>
      <w:r>
        <w:rPr>
          <w:rFonts w:ascii="宋体" w:hAnsi="宋体"/>
          <w:bCs/>
          <w:color w:val="auto"/>
        </w:rPr>
        <w:t>数量和使用天数</w:t>
      </w:r>
      <w:r>
        <w:rPr>
          <w:rFonts w:hint="eastAsia" w:ascii="宋体" w:hAnsi="宋体"/>
          <w:bCs/>
          <w:color w:val="auto"/>
        </w:rPr>
        <w:t>（趟数）</w:t>
      </w:r>
      <w:r>
        <w:rPr>
          <w:rFonts w:ascii="宋体" w:hAnsi="宋体"/>
          <w:bCs/>
          <w:color w:val="auto"/>
        </w:rPr>
        <w:t>据实结</w:t>
      </w:r>
      <w:r>
        <w:rPr>
          <w:rFonts w:hint="eastAsia" w:ascii="宋体" w:hAnsi="宋体"/>
          <w:bCs/>
          <w:color w:val="auto"/>
        </w:rPr>
        <w:t>清费用。</w:t>
      </w:r>
    </w:p>
    <w:p>
      <w:pPr>
        <w:spacing w:line="520" w:lineRule="exact"/>
        <w:ind w:firstLine="422" w:firstLineChars="200"/>
        <w:rPr>
          <w:rFonts w:ascii="宋体" w:hAnsi="宋体"/>
          <w:b/>
          <w:bCs w:val="0"/>
          <w:color w:val="auto"/>
        </w:rPr>
      </w:pPr>
      <w:r>
        <w:rPr>
          <w:rFonts w:hint="eastAsia" w:ascii="宋体" w:hAnsi="宋体"/>
          <w:b/>
          <w:bCs w:val="0"/>
          <w:color w:val="auto"/>
        </w:rPr>
        <w:t>第三条  乙方责任和义务</w:t>
      </w:r>
    </w:p>
    <w:p>
      <w:pPr>
        <w:spacing w:line="520" w:lineRule="exact"/>
        <w:ind w:firstLine="420" w:firstLineChars="200"/>
        <w:rPr>
          <w:rFonts w:ascii="宋体" w:hAnsi="宋体"/>
          <w:bCs/>
          <w:color w:val="auto"/>
        </w:rPr>
      </w:pPr>
      <w:r>
        <w:rPr>
          <w:rFonts w:hint="eastAsia" w:ascii="宋体" w:hAnsi="宋体"/>
          <w:bCs/>
          <w:color w:val="auto"/>
        </w:rPr>
        <w:t>1.乙方按报价和服务承诺，组织和提供甲方所需运力，满足甲方的租赁需求，按甲方要求的日期、时间、线路、车型提供相应的车辆及服务。约定的车辆服务包括提供车辆、驾驶员、燃油、市区范围内（含南宁机场）的过路费、停车费。</w:t>
      </w:r>
    </w:p>
    <w:p>
      <w:pPr>
        <w:spacing w:line="520" w:lineRule="exact"/>
        <w:ind w:firstLine="420" w:firstLineChars="200"/>
        <w:rPr>
          <w:rFonts w:ascii="宋体" w:hAnsi="宋体"/>
          <w:bCs/>
          <w:color w:val="auto"/>
        </w:rPr>
      </w:pPr>
      <w:r>
        <w:rPr>
          <w:rFonts w:hint="eastAsia" w:ascii="宋体" w:hAnsi="宋体"/>
          <w:bCs/>
          <w:color w:val="auto"/>
        </w:rPr>
        <w:t>2.所提供的服务（人员及车辆）不得违反中国人民共和国关于运输服务的法律规定。</w:t>
      </w:r>
    </w:p>
    <w:p>
      <w:pPr>
        <w:shd w:val="clear" w:color="auto" w:fill="FFFFFF"/>
        <w:spacing w:line="520" w:lineRule="exact"/>
        <w:ind w:firstLine="420" w:firstLineChars="200"/>
        <w:rPr>
          <w:rFonts w:ascii="宋体" w:hAnsi="宋体"/>
          <w:bCs/>
          <w:color w:val="auto"/>
        </w:rPr>
      </w:pPr>
      <w:r>
        <w:rPr>
          <w:rFonts w:hint="eastAsia" w:ascii="宋体" w:hAnsi="宋体"/>
          <w:bCs/>
          <w:color w:val="auto"/>
        </w:rPr>
        <w:t>3.</w:t>
      </w:r>
      <w:r>
        <w:rPr>
          <w:rFonts w:ascii="宋体" w:hAnsi="宋体"/>
          <w:bCs/>
          <w:color w:val="auto"/>
        </w:rPr>
        <w:t>乙方应</w:t>
      </w:r>
      <w:r>
        <w:rPr>
          <w:rFonts w:hint="eastAsia" w:ascii="宋体" w:hAnsi="宋体"/>
          <w:bCs/>
          <w:color w:val="auto"/>
        </w:rPr>
        <w:t>履行报价承诺的服务措施。并</w:t>
      </w:r>
      <w:r>
        <w:rPr>
          <w:rFonts w:ascii="宋体" w:hAnsi="宋体"/>
          <w:bCs/>
          <w:color w:val="auto"/>
        </w:rPr>
        <w:t>保证按甲方指定的地点和时间准点发车，车辆车容干净整洁并符合安全运输标准。</w:t>
      </w:r>
      <w:r>
        <w:rPr>
          <w:rFonts w:hint="eastAsia" w:ascii="宋体" w:hAnsi="宋体"/>
          <w:bCs/>
          <w:color w:val="auto"/>
        </w:rPr>
        <w:t>乙方驾驶员不得</w:t>
      </w:r>
      <w:r>
        <w:rPr>
          <w:rFonts w:ascii="宋体" w:hAnsi="宋体"/>
          <w:bCs/>
          <w:color w:val="auto"/>
        </w:rPr>
        <w:t>疲劳驾驶，超载行驶，超速行驶</w:t>
      </w:r>
      <w:r>
        <w:rPr>
          <w:rFonts w:hint="eastAsia" w:ascii="宋体" w:hAnsi="宋体"/>
          <w:bCs/>
          <w:color w:val="auto"/>
        </w:rPr>
        <w:t>；</w:t>
      </w:r>
      <w:r>
        <w:rPr>
          <w:rFonts w:ascii="宋体" w:hAnsi="宋体"/>
          <w:bCs/>
          <w:color w:val="auto"/>
        </w:rPr>
        <w:t>驾车过程中</w:t>
      </w:r>
      <w:r>
        <w:rPr>
          <w:rFonts w:hint="eastAsia" w:ascii="宋体" w:hAnsi="宋体"/>
          <w:bCs/>
          <w:color w:val="auto"/>
        </w:rPr>
        <w:t>不得</w:t>
      </w:r>
      <w:r>
        <w:rPr>
          <w:rFonts w:ascii="宋体" w:hAnsi="宋体"/>
          <w:bCs/>
          <w:color w:val="auto"/>
        </w:rPr>
        <w:t>吸烟，</w:t>
      </w:r>
      <w:r>
        <w:rPr>
          <w:rFonts w:hint="eastAsia" w:ascii="宋体" w:hAnsi="宋体"/>
          <w:bCs/>
          <w:color w:val="auto"/>
        </w:rPr>
        <w:t>不得随意</w:t>
      </w:r>
      <w:r>
        <w:rPr>
          <w:rFonts w:ascii="宋体" w:hAnsi="宋体"/>
          <w:bCs/>
          <w:color w:val="auto"/>
        </w:rPr>
        <w:t>接听手机，与乘客攀谈，粗俗待客等等。如因实际路况运行途中需要改变原路线的必须并取得甲方</w:t>
      </w:r>
      <w:r>
        <w:rPr>
          <w:rFonts w:hint="eastAsia" w:ascii="宋体" w:hAnsi="宋体"/>
          <w:bCs/>
          <w:color w:val="auto"/>
        </w:rPr>
        <w:t>或甲方指定接待人员的</w:t>
      </w:r>
      <w:r>
        <w:rPr>
          <w:rFonts w:ascii="宋体" w:hAnsi="宋体"/>
          <w:bCs/>
          <w:color w:val="auto"/>
        </w:rPr>
        <w:t>同意方可变更</w:t>
      </w:r>
      <w:r>
        <w:rPr>
          <w:rFonts w:hint="eastAsia" w:ascii="宋体" w:hAnsi="宋体"/>
          <w:bCs/>
          <w:color w:val="auto"/>
        </w:rPr>
        <w:t xml:space="preserve">。  </w:t>
      </w:r>
    </w:p>
    <w:p>
      <w:pPr>
        <w:spacing w:line="520" w:lineRule="exact"/>
        <w:ind w:firstLine="420" w:firstLineChars="200"/>
        <w:rPr>
          <w:rFonts w:ascii="宋体" w:hAnsi="宋体"/>
          <w:bCs/>
          <w:color w:val="auto"/>
        </w:rPr>
      </w:pPr>
      <w:r>
        <w:rPr>
          <w:rFonts w:hint="eastAsia" w:ascii="宋体" w:hAnsi="宋体"/>
          <w:bCs/>
          <w:color w:val="auto"/>
          <w:lang w:val="en-US" w:eastAsia="zh-CN"/>
        </w:rPr>
        <w:t>4.</w:t>
      </w:r>
      <w:r>
        <w:rPr>
          <w:rFonts w:ascii="宋体" w:hAnsi="宋体"/>
          <w:bCs/>
          <w:color w:val="auto"/>
        </w:rPr>
        <w:t>乙方保证提供拥有全部合法手续且各项技术性能完好的车辆</w:t>
      </w:r>
      <w:r>
        <w:rPr>
          <w:rFonts w:hint="eastAsia" w:ascii="宋体" w:hAnsi="宋体"/>
          <w:bCs/>
          <w:color w:val="auto"/>
        </w:rPr>
        <w:t>和政审合格的驾驶员</w:t>
      </w:r>
      <w:r>
        <w:rPr>
          <w:rFonts w:ascii="宋体" w:hAnsi="宋体"/>
          <w:bCs/>
          <w:color w:val="auto"/>
        </w:rPr>
        <w:t>为甲方服务，车辆安排应按承诺车型或以上来提供。乙方驾驶人员做好文明服务和安全驾驶工作，保证安全正点按甲方要求运送至抵达甲方指定的目地的。</w:t>
      </w:r>
    </w:p>
    <w:p>
      <w:pPr>
        <w:spacing w:line="520" w:lineRule="exact"/>
        <w:ind w:firstLine="420" w:firstLineChars="200"/>
        <w:rPr>
          <w:rFonts w:ascii="宋体" w:hAnsi="宋体"/>
          <w:bCs/>
          <w:color w:val="auto"/>
        </w:rPr>
      </w:pPr>
      <w:r>
        <w:rPr>
          <w:rFonts w:hint="eastAsia" w:ascii="宋体" w:hAnsi="宋体"/>
          <w:bCs/>
          <w:color w:val="auto"/>
        </w:rPr>
        <w:t>5.</w:t>
      </w:r>
      <w:r>
        <w:rPr>
          <w:rFonts w:ascii="宋体" w:hAnsi="宋体"/>
          <w:bCs/>
          <w:color w:val="auto"/>
        </w:rPr>
        <w:t>乙方对所组织和提供的车辆在承担甲方</w:t>
      </w:r>
      <w:r>
        <w:rPr>
          <w:rFonts w:hint="eastAsia" w:ascii="宋体" w:hAnsi="宋体"/>
          <w:bCs/>
          <w:color w:val="auto"/>
        </w:rPr>
        <w:t>接待</w:t>
      </w:r>
      <w:r>
        <w:rPr>
          <w:rFonts w:ascii="宋体" w:hAnsi="宋体"/>
          <w:bCs/>
          <w:color w:val="auto"/>
        </w:rPr>
        <w:t>任务的过程中的安全和服务质量负责，并全权负责处理在运行过程中发生的</w:t>
      </w:r>
      <w:r>
        <w:rPr>
          <w:rFonts w:hint="eastAsia" w:ascii="宋体" w:hAnsi="宋体"/>
          <w:bCs/>
          <w:color w:val="auto"/>
        </w:rPr>
        <w:t>一切</w:t>
      </w:r>
      <w:r>
        <w:rPr>
          <w:rFonts w:ascii="宋体" w:hAnsi="宋体"/>
          <w:bCs/>
          <w:color w:val="auto"/>
        </w:rPr>
        <w:t>安全和服务质量事故。如因乙方原因，在承担甲方包车任务的过程中发生交通事故，造成甲方人员财产损失的，由乙方承担全部责任。如因第三方原因造成交通事故的，乙方</w:t>
      </w:r>
      <w:r>
        <w:rPr>
          <w:rFonts w:hint="eastAsia" w:ascii="宋体" w:hAnsi="宋体"/>
          <w:bCs/>
          <w:color w:val="auto"/>
        </w:rPr>
        <w:t>负责事故处理的相关事宜</w:t>
      </w:r>
      <w:r>
        <w:rPr>
          <w:rFonts w:ascii="宋体" w:hAnsi="宋体"/>
          <w:bCs/>
          <w:color w:val="auto"/>
        </w:rPr>
        <w:t>。</w:t>
      </w:r>
    </w:p>
    <w:p>
      <w:pPr>
        <w:shd w:val="clear" w:color="auto" w:fill="FFFFFF"/>
        <w:spacing w:line="520" w:lineRule="exact"/>
        <w:ind w:firstLine="420" w:firstLineChars="200"/>
        <w:rPr>
          <w:rFonts w:ascii="宋体" w:hAnsi="宋体"/>
          <w:bCs/>
          <w:color w:val="auto"/>
        </w:rPr>
      </w:pPr>
      <w:r>
        <w:rPr>
          <w:rFonts w:hint="eastAsia" w:ascii="宋体" w:hAnsi="宋体"/>
          <w:bCs/>
          <w:color w:val="auto"/>
        </w:rPr>
        <w:t>6. 甲方乘客不慎将车辆座椅、脚垫弄脏，驾驶员须及时清理污物，</w:t>
      </w:r>
      <w:r>
        <w:rPr>
          <w:rFonts w:hint="eastAsia"/>
          <w:color w:val="auto"/>
          <w:lang w:val="en-US" w:eastAsia="zh-CN"/>
        </w:rPr>
        <w:t>以当时现场照片或视频等证明材料发至甲方确认，</w:t>
      </w:r>
      <w:r>
        <w:rPr>
          <w:rFonts w:hint="eastAsia" w:ascii="宋体" w:hAnsi="宋体"/>
          <w:bCs/>
          <w:color w:val="auto"/>
        </w:rPr>
        <w:t>可向甲方收取清理费：舒适型不超过100元，商务型不超过150元。</w:t>
      </w:r>
    </w:p>
    <w:p>
      <w:pPr>
        <w:shd w:val="clear" w:color="auto" w:fill="FFFFFF"/>
        <w:spacing w:line="520" w:lineRule="exact"/>
        <w:ind w:firstLine="420" w:firstLineChars="200"/>
        <w:rPr>
          <w:rFonts w:ascii="宋体" w:hAnsi="宋体"/>
          <w:bCs/>
          <w:color w:val="auto"/>
        </w:rPr>
      </w:pPr>
      <w:r>
        <w:rPr>
          <w:rFonts w:hint="eastAsia" w:ascii="宋体" w:hAnsi="宋体"/>
          <w:bCs/>
          <w:color w:val="auto"/>
        </w:rPr>
        <w:t>7.乙方为甲方开具增值税专用发票，甲方按约定的结算方式结清服务费用。如提供假发票，乙方</w:t>
      </w:r>
      <w:r>
        <w:rPr>
          <w:rFonts w:ascii="宋体" w:hAnsi="宋体"/>
          <w:bCs/>
          <w:color w:val="auto"/>
        </w:rPr>
        <w:t>除须向甲方补开合法发票外，并须赔偿甲方发票票面金额一倍的违约金，由此产生的一切损失均由乙方承担。</w:t>
      </w:r>
    </w:p>
    <w:p>
      <w:pPr>
        <w:widowControl/>
        <w:shd w:val="clear" w:color="auto" w:fill="FFFFFF"/>
        <w:spacing w:line="520" w:lineRule="exact"/>
        <w:ind w:firstLine="422" w:firstLineChars="200"/>
        <w:rPr>
          <w:rFonts w:ascii="宋体" w:hAnsi="宋体"/>
          <w:bCs/>
          <w:color w:val="auto"/>
        </w:rPr>
      </w:pPr>
      <w:r>
        <w:rPr>
          <w:rFonts w:hint="eastAsia" w:ascii="宋体" w:hAnsi="宋体"/>
          <w:b/>
          <w:bCs w:val="0"/>
          <w:color w:val="auto"/>
        </w:rPr>
        <w:t>第四条 协议</w:t>
      </w:r>
      <w:r>
        <w:rPr>
          <w:rFonts w:ascii="宋体" w:hAnsi="宋体"/>
          <w:b/>
          <w:bCs w:val="0"/>
          <w:color w:val="auto"/>
        </w:rPr>
        <w:t>服务期</w:t>
      </w:r>
      <w:r>
        <w:rPr>
          <w:rFonts w:hint="eastAsia" w:ascii="宋体" w:hAnsi="宋体"/>
          <w:bCs/>
          <w:color w:val="auto"/>
        </w:rPr>
        <w:t>：</w:t>
      </w:r>
      <w:r>
        <w:rPr>
          <w:rFonts w:ascii="宋体" w:hAnsi="宋体"/>
          <w:bCs/>
          <w:color w:val="auto"/>
          <w:u w:val="single"/>
        </w:rPr>
        <w:t>20</w:t>
      </w:r>
      <w:r>
        <w:rPr>
          <w:rFonts w:hint="eastAsia" w:ascii="宋体" w:hAnsi="宋体"/>
          <w:bCs/>
          <w:color w:val="auto"/>
          <w:u w:val="single"/>
        </w:rPr>
        <w:t>2</w:t>
      </w:r>
      <w:r>
        <w:rPr>
          <w:rFonts w:hint="eastAsia" w:ascii="宋体" w:hAnsi="宋体"/>
          <w:bCs/>
          <w:color w:val="auto"/>
          <w:u w:val="single"/>
          <w:lang w:val="en-US" w:eastAsia="zh-CN"/>
        </w:rPr>
        <w:t>3</w:t>
      </w:r>
      <w:r>
        <w:rPr>
          <w:rFonts w:ascii="宋体" w:hAnsi="宋体"/>
          <w:bCs/>
          <w:color w:val="auto"/>
        </w:rPr>
        <w:t>年</w:t>
      </w:r>
      <w:r>
        <w:rPr>
          <w:rFonts w:hint="eastAsia" w:ascii="宋体" w:hAnsi="宋体"/>
          <w:bCs/>
          <w:color w:val="auto"/>
          <w:u w:val="single"/>
          <w:lang w:val="en-US" w:eastAsia="zh-CN"/>
        </w:rPr>
        <w:t>6</w:t>
      </w:r>
      <w:r>
        <w:rPr>
          <w:rFonts w:ascii="宋体" w:hAnsi="宋体"/>
          <w:bCs/>
          <w:color w:val="auto"/>
        </w:rPr>
        <w:t>月</w:t>
      </w:r>
      <w:r>
        <w:rPr>
          <w:rFonts w:hint="eastAsia" w:ascii="宋体" w:hAnsi="宋体"/>
          <w:bCs/>
          <w:color w:val="auto"/>
        </w:rPr>
        <w:t>__</w:t>
      </w:r>
      <w:r>
        <w:rPr>
          <w:rFonts w:hint="eastAsia" w:ascii="宋体" w:hAnsi="宋体"/>
          <w:bCs/>
          <w:color w:val="auto"/>
          <w:lang w:val="en-US" w:eastAsia="zh-CN"/>
        </w:rPr>
        <w:t xml:space="preserve"> </w:t>
      </w:r>
      <w:r>
        <w:rPr>
          <w:rFonts w:ascii="宋体" w:hAnsi="宋体"/>
          <w:bCs/>
          <w:color w:val="auto"/>
        </w:rPr>
        <w:t>日至</w:t>
      </w:r>
      <w:r>
        <w:rPr>
          <w:rFonts w:hint="eastAsia" w:ascii="宋体" w:hAnsi="宋体"/>
          <w:bCs/>
          <w:color w:val="auto"/>
          <w:u w:val="single"/>
        </w:rPr>
        <w:t>20</w:t>
      </w:r>
      <w:r>
        <w:rPr>
          <w:rFonts w:hint="eastAsia" w:ascii="宋体" w:hAnsi="宋体"/>
          <w:bCs/>
          <w:color w:val="auto"/>
          <w:u w:val="single"/>
          <w:lang w:val="en-US" w:eastAsia="zh-CN"/>
        </w:rPr>
        <w:t>24</w:t>
      </w:r>
      <w:r>
        <w:rPr>
          <w:rFonts w:hint="eastAsia" w:ascii="宋体" w:hAnsi="宋体"/>
          <w:bCs/>
          <w:color w:val="auto"/>
        </w:rPr>
        <w:t>年</w:t>
      </w:r>
      <w:r>
        <w:rPr>
          <w:rFonts w:hint="eastAsia" w:ascii="宋体" w:hAnsi="宋体"/>
          <w:bCs/>
          <w:color w:val="auto"/>
          <w:u w:val="single"/>
        </w:rPr>
        <w:t>12</w:t>
      </w:r>
      <w:r>
        <w:rPr>
          <w:rFonts w:ascii="宋体" w:hAnsi="宋体"/>
          <w:bCs/>
          <w:color w:val="auto"/>
        </w:rPr>
        <w:t>月</w:t>
      </w:r>
      <w:r>
        <w:rPr>
          <w:rFonts w:hint="eastAsia" w:ascii="宋体" w:hAnsi="宋体"/>
          <w:bCs/>
          <w:color w:val="auto"/>
          <w:u w:val="single"/>
        </w:rPr>
        <w:t>31</w:t>
      </w:r>
      <w:r>
        <w:rPr>
          <w:rFonts w:ascii="宋体" w:hAnsi="宋体"/>
          <w:bCs/>
          <w:color w:val="auto"/>
        </w:rPr>
        <w:t>日，具体</w:t>
      </w:r>
      <w:r>
        <w:rPr>
          <w:rFonts w:hint="eastAsia" w:ascii="宋体" w:hAnsi="宋体"/>
          <w:bCs/>
          <w:color w:val="auto"/>
        </w:rPr>
        <w:t>车辆</w:t>
      </w:r>
      <w:r>
        <w:rPr>
          <w:rFonts w:ascii="宋体" w:hAnsi="宋体"/>
          <w:bCs/>
          <w:color w:val="auto"/>
        </w:rPr>
        <w:t>租赁时间由</w:t>
      </w:r>
      <w:r>
        <w:rPr>
          <w:rFonts w:hint="eastAsia" w:ascii="宋体" w:hAnsi="宋体"/>
          <w:bCs/>
          <w:color w:val="auto"/>
        </w:rPr>
        <w:t>甲方</w:t>
      </w:r>
      <w:r>
        <w:rPr>
          <w:rFonts w:ascii="宋体" w:hAnsi="宋体"/>
          <w:bCs/>
          <w:color w:val="auto"/>
        </w:rPr>
        <w:t>根据实际情况确定。</w:t>
      </w:r>
      <w:r>
        <w:rPr>
          <w:rFonts w:hint="eastAsia" w:ascii="宋体" w:hAnsi="宋体"/>
          <w:bCs/>
          <w:color w:val="auto"/>
        </w:rPr>
        <w:t>在协议期内，如单方面提出终止本协议，应提前30天以函件形式通知对方。</w:t>
      </w:r>
    </w:p>
    <w:p>
      <w:pPr>
        <w:widowControl/>
        <w:shd w:val="clear" w:color="auto" w:fill="FFFFFF"/>
        <w:spacing w:line="520" w:lineRule="exact"/>
        <w:ind w:firstLine="422" w:firstLineChars="200"/>
        <w:rPr>
          <w:rFonts w:ascii="宋体" w:hAnsi="宋体"/>
          <w:b/>
          <w:bCs w:val="0"/>
          <w:color w:val="auto"/>
        </w:rPr>
      </w:pPr>
      <w:r>
        <w:rPr>
          <w:rFonts w:hint="eastAsia" w:ascii="宋体" w:hAnsi="宋体"/>
          <w:b/>
          <w:bCs w:val="0"/>
          <w:color w:val="auto"/>
        </w:rPr>
        <w:t xml:space="preserve">第五条 </w:t>
      </w:r>
      <w:r>
        <w:rPr>
          <w:rFonts w:ascii="宋体" w:hAnsi="宋体"/>
          <w:b/>
          <w:bCs w:val="0"/>
          <w:color w:val="auto"/>
        </w:rPr>
        <w:t>双方违约责任</w:t>
      </w:r>
    </w:p>
    <w:p>
      <w:pPr>
        <w:spacing w:line="520" w:lineRule="exact"/>
        <w:ind w:firstLine="420" w:firstLineChars="200"/>
        <w:rPr>
          <w:rFonts w:ascii="宋体" w:hAnsi="宋体"/>
          <w:bCs/>
          <w:color w:val="auto"/>
        </w:rPr>
      </w:pPr>
      <w:r>
        <w:rPr>
          <w:rFonts w:hint="eastAsia" w:ascii="宋体" w:hAnsi="宋体"/>
          <w:bCs/>
          <w:color w:val="auto"/>
        </w:rPr>
        <w:t>1.因乙方违反本协议第三条中的条款，造成甲方直接经济损失的，应予以赔偿。</w:t>
      </w:r>
    </w:p>
    <w:p>
      <w:pPr>
        <w:spacing w:line="520" w:lineRule="exact"/>
        <w:ind w:firstLine="420" w:firstLineChars="200"/>
        <w:rPr>
          <w:rFonts w:ascii="宋体" w:hAnsi="宋体"/>
          <w:bCs/>
          <w:color w:val="auto"/>
        </w:rPr>
      </w:pPr>
      <w:r>
        <w:rPr>
          <w:rFonts w:hint="eastAsia" w:ascii="宋体" w:hAnsi="宋体"/>
          <w:bCs/>
          <w:color w:val="auto"/>
        </w:rPr>
        <w:t>2.因驾驶员不文明礼貌的言行造成乘客投诉，经甲乙双方核实后，甲方有权不支付被投诉车辆本服务租期内的租金。</w:t>
      </w:r>
    </w:p>
    <w:p>
      <w:pPr>
        <w:spacing w:line="520" w:lineRule="exact"/>
        <w:ind w:firstLine="420" w:firstLineChars="200"/>
        <w:rPr>
          <w:rFonts w:ascii="宋体" w:hAnsi="宋体"/>
          <w:bCs/>
          <w:color w:val="auto"/>
        </w:rPr>
      </w:pPr>
      <w:r>
        <w:rPr>
          <w:rFonts w:hint="eastAsia" w:ascii="宋体" w:hAnsi="宋体"/>
          <w:bCs/>
          <w:color w:val="auto"/>
        </w:rPr>
        <w:t>3.乙方违约不履行服务义务，以及不能提供承诺服务的，应提前30天通知甲方，支付甲方违约金壹万元整（¥10000.00）。</w:t>
      </w:r>
    </w:p>
    <w:p>
      <w:pPr>
        <w:shd w:val="clear" w:color="auto" w:fill="FFFFFF"/>
        <w:spacing w:line="520" w:lineRule="exact"/>
        <w:ind w:firstLine="420" w:firstLineChars="200"/>
        <w:rPr>
          <w:rFonts w:ascii="宋体" w:hAnsi="宋体"/>
          <w:bCs/>
          <w:color w:val="auto"/>
        </w:rPr>
      </w:pPr>
      <w:r>
        <w:rPr>
          <w:rFonts w:hint="eastAsia" w:ascii="宋体" w:hAnsi="宋体"/>
          <w:bCs/>
          <w:color w:val="auto"/>
        </w:rPr>
        <w:t xml:space="preserve">第六条 </w:t>
      </w:r>
      <w:r>
        <w:rPr>
          <w:rFonts w:ascii="宋体" w:hAnsi="宋体"/>
          <w:bCs/>
          <w:color w:val="auto"/>
        </w:rPr>
        <w:t>凡因本协议引起的争议，应由甲乙双方协商解决；若协商达不成共识的，任何一方可向甲方所在地有管辖权的人民法院提起诉讼。</w:t>
      </w:r>
    </w:p>
    <w:p>
      <w:pPr>
        <w:shd w:val="clear" w:color="auto" w:fill="FFFFFF"/>
        <w:spacing w:line="520" w:lineRule="exact"/>
        <w:ind w:firstLine="420" w:firstLineChars="200"/>
        <w:rPr>
          <w:rFonts w:ascii="宋体" w:hAnsi="宋体"/>
          <w:bCs/>
          <w:color w:val="auto"/>
        </w:rPr>
      </w:pPr>
      <w:r>
        <w:rPr>
          <w:rFonts w:hint="eastAsia" w:ascii="宋体" w:hAnsi="宋体"/>
          <w:bCs/>
          <w:color w:val="auto"/>
        </w:rPr>
        <w:t xml:space="preserve">第七条 </w:t>
      </w:r>
      <w:r>
        <w:rPr>
          <w:rFonts w:ascii="宋体" w:hAnsi="宋体"/>
          <w:bCs/>
          <w:color w:val="auto"/>
        </w:rPr>
        <w:t>本协议一式</w:t>
      </w:r>
      <w:r>
        <w:rPr>
          <w:rFonts w:hint="eastAsia" w:ascii="宋体" w:hAnsi="宋体"/>
          <w:bCs/>
          <w:color w:val="auto"/>
          <w:lang w:val="en-US" w:eastAsia="zh-CN"/>
        </w:rPr>
        <w:t>伍</w:t>
      </w:r>
      <w:r>
        <w:rPr>
          <w:rFonts w:ascii="宋体" w:hAnsi="宋体"/>
          <w:bCs/>
          <w:color w:val="auto"/>
        </w:rPr>
        <w:t>份，具有同等法律效力，甲方</w:t>
      </w:r>
      <w:r>
        <w:rPr>
          <w:rFonts w:hint="eastAsia" w:ascii="宋体" w:hAnsi="宋体"/>
          <w:bCs/>
          <w:color w:val="auto"/>
          <w:lang w:val="en-US" w:eastAsia="zh-CN"/>
        </w:rPr>
        <w:t>叁</w:t>
      </w:r>
      <w:r>
        <w:rPr>
          <w:rFonts w:ascii="宋体" w:hAnsi="宋体"/>
          <w:bCs/>
          <w:color w:val="auto"/>
        </w:rPr>
        <w:t>份</w:t>
      </w:r>
      <w:r>
        <w:rPr>
          <w:rFonts w:hint="eastAsia" w:ascii="宋体" w:hAnsi="宋体"/>
          <w:bCs/>
          <w:color w:val="auto"/>
        </w:rPr>
        <w:t>，乙方</w:t>
      </w:r>
      <w:r>
        <w:rPr>
          <w:rFonts w:hint="eastAsia" w:ascii="宋体" w:hAnsi="宋体"/>
          <w:bCs/>
          <w:color w:val="auto"/>
          <w:lang w:val="en-US" w:eastAsia="zh-CN"/>
        </w:rPr>
        <w:t>贰</w:t>
      </w:r>
      <w:r>
        <w:rPr>
          <w:rFonts w:hint="eastAsia" w:ascii="宋体" w:hAnsi="宋体"/>
          <w:bCs/>
          <w:color w:val="auto"/>
        </w:rPr>
        <w:t>份</w:t>
      </w:r>
      <w:r>
        <w:rPr>
          <w:rFonts w:ascii="宋体" w:hAnsi="宋体"/>
          <w:bCs/>
          <w:color w:val="auto"/>
        </w:rPr>
        <w:t>。本合同甲乙双方签字盖章后生效。 </w:t>
      </w:r>
    </w:p>
    <w:tbl>
      <w:tblPr>
        <w:tblStyle w:val="46"/>
        <w:tblW w:w="9360" w:type="dxa"/>
        <w:tblInd w:w="108" w:type="dxa"/>
        <w:shd w:val="clear" w:color="auto" w:fill="FFFFFF"/>
        <w:tblLayout w:type="fixed"/>
        <w:tblCellMar>
          <w:top w:w="0" w:type="dxa"/>
          <w:left w:w="0" w:type="dxa"/>
          <w:bottom w:w="0" w:type="dxa"/>
          <w:right w:w="0" w:type="dxa"/>
        </w:tblCellMar>
      </w:tblPr>
      <w:tblGrid>
        <w:gridCol w:w="4969"/>
        <w:gridCol w:w="4391"/>
      </w:tblGrid>
      <w:tr>
        <w:tblPrEx>
          <w:shd w:val="clear" w:color="auto" w:fill="FFFFFF"/>
          <w:tblCellMar>
            <w:top w:w="0" w:type="dxa"/>
            <w:left w:w="0" w:type="dxa"/>
            <w:bottom w:w="0" w:type="dxa"/>
            <w:right w:w="0" w:type="dxa"/>
          </w:tblCellMar>
        </w:tblPrEx>
        <w:trPr>
          <w:cantSplit/>
          <w:trHeight w:val="2137"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hint="eastAsia" w:ascii="宋体" w:hAnsi="宋体" w:eastAsia="宋体"/>
                <w:bCs/>
                <w:color w:val="auto"/>
                <w:lang w:eastAsia="zh-CN"/>
              </w:rPr>
            </w:pPr>
            <w:r>
              <w:rPr>
                <w:rFonts w:ascii="宋体" w:hAnsi="宋体"/>
                <w:bCs/>
                <w:color w:val="auto"/>
              </w:rPr>
              <w:t>甲方（章）</w:t>
            </w:r>
            <w:r>
              <w:rPr>
                <w:rFonts w:hint="eastAsia" w:ascii="宋体" w:hAnsi="宋体"/>
                <w:bCs/>
                <w:color w:val="auto"/>
                <w:lang w:eastAsia="zh-CN"/>
              </w:rPr>
              <w:t>广西会展时空信息科技有限公司</w:t>
            </w:r>
          </w:p>
          <w:p>
            <w:pPr>
              <w:widowControl/>
              <w:spacing w:line="520" w:lineRule="exact"/>
              <w:rPr>
                <w:rFonts w:ascii="宋体" w:hAnsi="宋体"/>
                <w:bCs/>
                <w:color w:val="auto"/>
              </w:rPr>
            </w:pPr>
          </w:p>
          <w:p>
            <w:pPr>
              <w:widowControl/>
              <w:spacing w:line="520" w:lineRule="exact"/>
              <w:ind w:firstLine="1080"/>
              <w:jc w:val="right"/>
              <w:rPr>
                <w:rFonts w:ascii="宋体" w:hAnsi="宋体"/>
                <w:bCs/>
                <w:color w:val="auto"/>
              </w:rPr>
            </w:pPr>
            <w:r>
              <w:rPr>
                <w:rFonts w:ascii="宋体" w:hAnsi="宋体"/>
                <w:bCs/>
                <w:color w:val="auto"/>
              </w:rPr>
              <w:t>年   月   日</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乙方（章） </w:t>
            </w:r>
          </w:p>
          <w:p>
            <w:pPr>
              <w:widowControl/>
              <w:spacing w:line="520" w:lineRule="exact"/>
              <w:rPr>
                <w:rFonts w:ascii="宋体" w:hAnsi="宋体"/>
                <w:bCs/>
                <w:color w:val="auto"/>
              </w:rPr>
            </w:pPr>
          </w:p>
          <w:p>
            <w:pPr>
              <w:widowControl/>
              <w:spacing w:line="520" w:lineRule="exact"/>
              <w:jc w:val="right"/>
              <w:rPr>
                <w:rFonts w:ascii="宋体" w:hAnsi="宋体"/>
                <w:bCs/>
                <w:color w:val="auto"/>
              </w:rPr>
            </w:pPr>
            <w:r>
              <w:rPr>
                <w:rFonts w:ascii="宋体" w:hAnsi="宋体"/>
                <w:bCs/>
                <w:color w:val="auto"/>
              </w:rPr>
              <w:t> 年   月   日</w:t>
            </w:r>
          </w:p>
        </w:tc>
      </w:tr>
      <w:tr>
        <w:tblPrEx>
          <w:shd w:val="clear" w:color="auto" w:fill="FFFFFF"/>
          <w:tblCellMar>
            <w:top w:w="0" w:type="dxa"/>
            <w:left w:w="0" w:type="dxa"/>
            <w:bottom w:w="0" w:type="dxa"/>
            <w:right w:w="0" w:type="dxa"/>
          </w:tblCellMar>
        </w:tblPrEx>
        <w:trPr>
          <w:cantSplit/>
          <w:trHeight w:val="1025"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rPr>
            </w:pPr>
            <w:r>
              <w:rPr>
                <w:rFonts w:ascii="宋体" w:hAnsi="宋体"/>
                <w:bCs/>
                <w:color w:val="auto"/>
              </w:rPr>
              <w:t>单位地址：广西南宁市青秀区</w:t>
            </w:r>
            <w:r>
              <w:rPr>
                <w:rFonts w:hint="eastAsia" w:ascii="宋体" w:hAnsi="宋体"/>
                <w:bCs/>
                <w:color w:val="auto"/>
              </w:rPr>
              <w:t>会展路</w:t>
            </w:r>
            <w:r>
              <w:rPr>
                <w:rFonts w:ascii="宋体" w:hAnsi="宋体"/>
                <w:bCs/>
                <w:color w:val="auto"/>
              </w:rPr>
              <w:t>18</w:t>
            </w:r>
            <w:r>
              <w:rPr>
                <w:rFonts w:hint="eastAsia" w:ascii="宋体" w:hAnsi="宋体"/>
                <w:bCs/>
                <w:color w:val="auto"/>
              </w:rPr>
              <w:t>号会展</w:t>
            </w:r>
            <w:r>
              <w:rPr>
                <w:rFonts w:ascii="宋体" w:hAnsi="宋体"/>
                <w:bCs/>
                <w:color w:val="auto"/>
              </w:rPr>
              <w:t>大厦</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rPr>
            </w:pPr>
            <w:r>
              <w:rPr>
                <w:rFonts w:ascii="宋体" w:hAnsi="宋体"/>
                <w:bCs/>
                <w:color w:val="auto"/>
              </w:rPr>
              <w:t xml:space="preserve">单位地址： </w:t>
            </w:r>
          </w:p>
        </w:tc>
      </w:tr>
      <w:tr>
        <w:tblPrEx>
          <w:shd w:val="clear" w:color="auto" w:fill="FFFFFF"/>
          <w:tblCellMar>
            <w:top w:w="0" w:type="dxa"/>
            <w:left w:w="0" w:type="dxa"/>
            <w:bottom w:w="0" w:type="dxa"/>
            <w:right w:w="0" w:type="dxa"/>
          </w:tblCellMar>
        </w:tblPrEx>
        <w:trPr>
          <w:cantSplit/>
          <w:trHeight w:val="751"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rPr>
            </w:pPr>
            <w:r>
              <w:rPr>
                <w:rFonts w:ascii="宋体" w:hAnsi="宋体"/>
                <w:bCs/>
                <w:color w:val="auto"/>
              </w:rPr>
              <w:t>法定代表人（或委托代理人）：</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520" w:lineRule="exact"/>
              <w:rPr>
                <w:rFonts w:ascii="宋体" w:hAnsi="宋体"/>
                <w:bCs/>
                <w:color w:val="auto"/>
              </w:rPr>
            </w:pPr>
            <w:r>
              <w:rPr>
                <w:rFonts w:ascii="宋体" w:hAnsi="宋体"/>
                <w:bCs/>
                <w:color w:val="auto"/>
              </w:rPr>
              <w:t>法定代表人（或委托代理人）：</w:t>
            </w:r>
          </w:p>
        </w:tc>
      </w:tr>
      <w:tr>
        <w:tblPrEx>
          <w:shd w:val="clear" w:color="auto" w:fill="FFFFFF"/>
          <w:tblCellMar>
            <w:top w:w="0" w:type="dxa"/>
            <w:left w:w="0" w:type="dxa"/>
            <w:bottom w:w="0" w:type="dxa"/>
            <w:right w:w="0" w:type="dxa"/>
          </w:tblCellMar>
        </w:tblPrEx>
        <w:trPr>
          <w:cantSplit/>
          <w:trHeight w:val="712"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 xml:space="preserve">电话： </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电话：</w:t>
            </w:r>
          </w:p>
        </w:tc>
      </w:tr>
      <w:tr>
        <w:tblPrEx>
          <w:shd w:val="clear" w:color="auto" w:fill="FFFFFF"/>
          <w:tblCellMar>
            <w:top w:w="0" w:type="dxa"/>
            <w:left w:w="0" w:type="dxa"/>
            <w:bottom w:w="0" w:type="dxa"/>
            <w:right w:w="0" w:type="dxa"/>
          </w:tblCellMar>
        </w:tblPrEx>
        <w:trPr>
          <w:cantSplit/>
          <w:trHeight w:val="712"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hint="eastAsia" w:ascii="宋体" w:hAnsi="宋体"/>
                <w:bCs/>
                <w:color w:val="auto"/>
              </w:rPr>
              <w:t>统一社会信用代码：</w:t>
            </w:r>
          </w:p>
          <w:p>
            <w:pPr>
              <w:widowControl/>
              <w:spacing w:line="520" w:lineRule="exact"/>
              <w:rPr>
                <w:rFonts w:ascii="宋体" w:hAnsi="宋体"/>
                <w:bCs/>
                <w:color w:val="auto"/>
              </w:rPr>
            </w:pP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hint="eastAsia" w:ascii="宋体" w:hAnsi="宋体"/>
                <w:bCs/>
                <w:color w:val="auto"/>
              </w:rPr>
              <w:t>统一社会信用代码：</w:t>
            </w:r>
          </w:p>
          <w:p>
            <w:pPr>
              <w:widowControl/>
              <w:spacing w:line="520" w:lineRule="exact"/>
              <w:rPr>
                <w:rFonts w:ascii="宋体" w:hAnsi="宋体"/>
                <w:bCs/>
                <w:color w:val="auto"/>
              </w:rPr>
            </w:pPr>
          </w:p>
        </w:tc>
      </w:tr>
      <w:tr>
        <w:tblPrEx>
          <w:shd w:val="clear" w:color="auto" w:fill="FFFFFF"/>
          <w:tblCellMar>
            <w:top w:w="0" w:type="dxa"/>
            <w:left w:w="0" w:type="dxa"/>
            <w:bottom w:w="0" w:type="dxa"/>
            <w:right w:w="0" w:type="dxa"/>
          </w:tblCellMar>
        </w:tblPrEx>
        <w:trPr>
          <w:cantSplit/>
          <w:trHeight w:val="601"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开户银行：</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开户银行：</w:t>
            </w:r>
          </w:p>
        </w:tc>
      </w:tr>
      <w:tr>
        <w:tblPrEx>
          <w:shd w:val="clear" w:color="auto" w:fill="FFFFFF"/>
          <w:tblCellMar>
            <w:top w:w="0" w:type="dxa"/>
            <w:left w:w="0" w:type="dxa"/>
            <w:bottom w:w="0" w:type="dxa"/>
            <w:right w:w="0" w:type="dxa"/>
          </w:tblCellMar>
        </w:tblPrEx>
        <w:trPr>
          <w:cantSplit/>
          <w:trHeight w:val="511"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账号：</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账号：</w:t>
            </w:r>
          </w:p>
        </w:tc>
      </w:tr>
      <w:tr>
        <w:tblPrEx>
          <w:shd w:val="clear" w:color="auto" w:fill="FFFFFF"/>
          <w:tblCellMar>
            <w:top w:w="0" w:type="dxa"/>
            <w:left w:w="0" w:type="dxa"/>
            <w:bottom w:w="0" w:type="dxa"/>
            <w:right w:w="0" w:type="dxa"/>
          </w:tblCellMar>
        </w:tblPrEx>
        <w:trPr>
          <w:cantSplit/>
          <w:trHeight w:val="421" w:hRule="atLeast"/>
        </w:trPr>
        <w:tc>
          <w:tcPr>
            <w:tcW w:w="496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邮政编码：邮编：530021</w:t>
            </w:r>
          </w:p>
        </w:tc>
        <w:tc>
          <w:tcPr>
            <w:tcW w:w="43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520" w:lineRule="exact"/>
              <w:rPr>
                <w:rFonts w:ascii="宋体" w:hAnsi="宋体"/>
                <w:bCs/>
                <w:color w:val="auto"/>
              </w:rPr>
            </w:pPr>
            <w:r>
              <w:rPr>
                <w:rFonts w:ascii="宋体" w:hAnsi="宋体"/>
                <w:bCs/>
                <w:color w:val="auto"/>
              </w:rPr>
              <w:t>邮政编码：</w:t>
            </w:r>
          </w:p>
        </w:tc>
      </w:tr>
    </w:tbl>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widowControl/>
        <w:shd w:val="clear" w:color="auto" w:fill="FFFFFF"/>
        <w:spacing w:line="570" w:lineRule="exact"/>
        <w:rPr>
          <w:rFonts w:ascii="宋体" w:hAnsi="宋体"/>
          <w:bCs/>
          <w:color w:val="auto"/>
        </w:rPr>
      </w:pPr>
    </w:p>
    <w:p>
      <w:pPr>
        <w:snapToGrid w:val="0"/>
        <w:jc w:val="center"/>
        <w:rPr>
          <w:rFonts w:ascii="宋体" w:hAnsi="宋体"/>
          <w:bCs/>
          <w:color w:val="auto"/>
          <w:sz w:val="32"/>
          <w:szCs w:val="32"/>
        </w:rPr>
      </w:pPr>
    </w:p>
    <w:p>
      <w:pPr>
        <w:pStyle w:val="4"/>
        <w:jc w:val="center"/>
        <w:rPr>
          <w:rFonts w:ascii="宋体" w:hAnsi="宋体"/>
          <w:b/>
          <w:bCs/>
          <w:color w:val="auto"/>
          <w:sz w:val="24"/>
          <w:szCs w:val="20"/>
        </w:rPr>
      </w:pPr>
      <w:bookmarkStart w:id="43" w:name="_Toc494552128"/>
      <w:r>
        <w:rPr>
          <w:rFonts w:hint="eastAsia"/>
          <w:color w:val="auto"/>
        </w:rPr>
        <w:t>第六章　投标文件</w:t>
      </w:r>
      <w:bookmarkEnd w:id="43"/>
      <w:r>
        <w:rPr>
          <w:rFonts w:hint="eastAsia"/>
          <w:color w:val="auto"/>
        </w:rPr>
        <w:t>格式</w:t>
      </w:r>
    </w:p>
    <w:p>
      <w:pPr>
        <w:pStyle w:val="5"/>
        <w:rPr>
          <w:color w:val="auto"/>
          <w:sz w:val="24"/>
          <w:szCs w:val="24"/>
        </w:rPr>
      </w:pPr>
      <w:bookmarkStart w:id="44" w:name="_Toc19686835"/>
      <w:bookmarkStart w:id="45" w:name="_Toc254970557"/>
      <w:bookmarkStart w:id="46" w:name="_Toc254970698"/>
      <w:bookmarkStart w:id="47" w:name="_Toc494552130"/>
      <w:r>
        <w:rPr>
          <w:rFonts w:hint="eastAsia"/>
          <w:color w:val="auto"/>
          <w:sz w:val="24"/>
          <w:szCs w:val="24"/>
        </w:rPr>
        <w:t>一、投标文件外层包装封面格式</w:t>
      </w:r>
      <w:bookmarkEnd w:id="44"/>
      <w:r>
        <w:rPr>
          <w:rFonts w:hint="eastAsia"/>
          <w:color w:val="auto"/>
          <w:sz w:val="24"/>
          <w:szCs w:val="24"/>
        </w:rPr>
        <w:t xml:space="preserve"> </w:t>
      </w:r>
    </w:p>
    <w:p>
      <w:pPr>
        <w:snapToGrid w:val="0"/>
        <w:spacing w:before="50" w:after="50" w:line="380" w:lineRule="exact"/>
        <w:rPr>
          <w:rFonts w:ascii="宋体" w:hAnsi="宋体"/>
          <w:color w:val="auto"/>
          <w:sz w:val="24"/>
          <w:szCs w:val="20"/>
        </w:rPr>
      </w:pPr>
    </w:p>
    <w:p>
      <w:pPr>
        <w:snapToGrid w:val="0"/>
        <w:spacing w:before="50" w:after="50" w:line="380" w:lineRule="exact"/>
        <w:rPr>
          <w:rFonts w:ascii="宋体" w:hAnsi="宋体"/>
          <w:bCs/>
          <w:color w:val="auto"/>
          <w:sz w:val="24"/>
          <w:szCs w:val="20"/>
        </w:rPr>
      </w:pPr>
    </w:p>
    <w:p>
      <w:pPr>
        <w:keepNext w:val="0"/>
        <w:keepLines w:val="0"/>
        <w:pageBreakBefore w:val="0"/>
        <w:widowControl w:val="0"/>
        <w:kinsoku/>
        <w:wordWrap/>
        <w:overflowPunct/>
        <w:topLinePunct w:val="0"/>
        <w:autoSpaceDE/>
        <w:autoSpaceDN/>
        <w:bidi w:val="0"/>
        <w:adjustRightInd/>
        <w:snapToGrid w:val="0"/>
        <w:spacing w:before="50" w:after="50" w:line="520" w:lineRule="exact"/>
        <w:jc w:val="center"/>
        <w:textAlignment w:val="auto"/>
        <w:rPr>
          <w:rFonts w:ascii="宋体" w:hAnsi="宋体"/>
          <w:b/>
          <w:bCs w:val="0"/>
          <w:color w:val="auto"/>
          <w:sz w:val="44"/>
          <w:szCs w:val="44"/>
        </w:rPr>
      </w:pPr>
      <w:r>
        <w:rPr>
          <w:rFonts w:hint="eastAsia" w:ascii="宋体" w:hAnsi="宋体"/>
          <w:b/>
          <w:bCs w:val="0"/>
          <w:color w:val="auto"/>
          <w:sz w:val="44"/>
          <w:szCs w:val="44"/>
        </w:rPr>
        <w:t>投 标 文 件</w:t>
      </w: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
          <w:bCs w:val="0"/>
          <w:color w:val="auto"/>
          <w:sz w:val="24"/>
          <w:szCs w:val="20"/>
        </w:rPr>
      </w:pPr>
    </w:p>
    <w:p>
      <w:pPr>
        <w:snapToGrid w:val="0"/>
        <w:spacing w:before="50" w:after="50" w:line="380" w:lineRule="exact"/>
        <w:rPr>
          <w:rFonts w:hint="eastAsia" w:ascii="宋体" w:hAnsi="宋体"/>
          <w:b/>
          <w:bCs w:val="0"/>
          <w:color w:val="auto"/>
          <w:sz w:val="24"/>
        </w:rPr>
      </w:pPr>
      <w:r>
        <w:rPr>
          <w:rFonts w:hint="eastAsia" w:ascii="宋体" w:hAnsi="宋体"/>
          <w:b/>
          <w:bCs w:val="0"/>
          <w:color w:val="auto"/>
          <w:sz w:val="24"/>
        </w:rPr>
        <w:t>项目名称：</w:t>
      </w:r>
    </w:p>
    <w:p>
      <w:pPr>
        <w:snapToGrid w:val="0"/>
        <w:spacing w:before="50" w:after="50" w:line="380" w:lineRule="exact"/>
        <w:rPr>
          <w:rFonts w:hint="eastAsia" w:ascii="宋体" w:hAnsi="宋体"/>
          <w:bCs/>
          <w:color w:val="auto"/>
          <w:sz w:val="24"/>
        </w:rPr>
      </w:pPr>
    </w:p>
    <w:p>
      <w:pPr>
        <w:snapToGrid w:val="0"/>
        <w:spacing w:before="50" w:after="50" w:line="380" w:lineRule="exact"/>
        <w:rPr>
          <w:rFonts w:hint="eastAsia" w:ascii="宋体" w:hAnsi="宋体"/>
          <w:b/>
          <w:bCs w:val="0"/>
          <w:color w:val="auto"/>
          <w:sz w:val="24"/>
        </w:rPr>
      </w:pPr>
      <w:r>
        <w:rPr>
          <w:rFonts w:hint="eastAsia" w:ascii="宋体" w:hAnsi="宋体"/>
          <w:b/>
          <w:bCs w:val="0"/>
          <w:color w:val="auto"/>
          <w:sz w:val="24"/>
          <w:szCs w:val="20"/>
        </w:rPr>
        <w:t>投标</w:t>
      </w:r>
      <w:r>
        <w:rPr>
          <w:rFonts w:hint="eastAsia" w:ascii="宋体" w:hAnsi="宋体"/>
          <w:b/>
          <w:bCs w:val="0"/>
          <w:color w:val="auto"/>
          <w:sz w:val="24"/>
          <w:szCs w:val="20"/>
          <w:lang w:eastAsia="zh-CN"/>
        </w:rPr>
        <w:t>文件</w:t>
      </w:r>
      <w:r>
        <w:rPr>
          <w:rFonts w:hint="eastAsia" w:ascii="宋体" w:hAnsi="宋体"/>
          <w:b/>
          <w:bCs w:val="0"/>
          <w:color w:val="auto"/>
          <w:sz w:val="24"/>
          <w:szCs w:val="20"/>
        </w:rPr>
        <w:t>名称：报</w:t>
      </w:r>
      <w:r>
        <w:rPr>
          <w:rFonts w:hint="eastAsia" w:ascii="宋体" w:hAnsi="宋体"/>
          <w:b/>
          <w:bCs w:val="0"/>
          <w:color w:val="auto"/>
          <w:sz w:val="24"/>
          <w:szCs w:val="20"/>
          <w:lang w:eastAsia="zh-CN"/>
        </w:rPr>
        <w:t>价文件、资信文件、商务文件、技术文件</w:t>
      </w:r>
    </w:p>
    <w:p>
      <w:pPr>
        <w:snapToGrid w:val="0"/>
        <w:spacing w:before="50" w:after="50" w:line="380" w:lineRule="exact"/>
        <w:rPr>
          <w:rFonts w:ascii="宋体" w:hAnsi="宋体"/>
          <w:b/>
          <w:bCs w:val="0"/>
          <w:color w:val="auto"/>
          <w:sz w:val="24"/>
          <w:szCs w:val="20"/>
        </w:rPr>
      </w:pPr>
    </w:p>
    <w:p>
      <w:pPr>
        <w:snapToGrid w:val="0"/>
        <w:spacing w:before="50" w:after="50" w:line="380" w:lineRule="exact"/>
        <w:rPr>
          <w:rFonts w:ascii="宋体" w:hAnsi="宋体"/>
          <w:b/>
          <w:bCs w:val="0"/>
          <w:color w:val="auto"/>
          <w:sz w:val="24"/>
          <w:szCs w:val="20"/>
        </w:rPr>
      </w:pPr>
      <w:r>
        <w:rPr>
          <w:rFonts w:hint="eastAsia" w:ascii="宋体" w:hAnsi="宋体"/>
          <w:b/>
          <w:bCs w:val="0"/>
          <w:color w:val="auto"/>
          <w:sz w:val="24"/>
          <w:szCs w:val="20"/>
        </w:rPr>
        <w:t>投标人名称：</w:t>
      </w:r>
    </w:p>
    <w:p>
      <w:pPr>
        <w:snapToGrid w:val="0"/>
        <w:spacing w:before="50" w:after="50" w:line="380" w:lineRule="exact"/>
        <w:rPr>
          <w:rFonts w:ascii="宋体" w:hAnsi="宋体"/>
          <w:b/>
          <w:bCs w:val="0"/>
          <w:color w:val="auto"/>
          <w:sz w:val="24"/>
          <w:szCs w:val="20"/>
        </w:rPr>
      </w:pPr>
    </w:p>
    <w:p>
      <w:pPr>
        <w:snapToGrid w:val="0"/>
        <w:spacing w:before="50" w:after="50" w:line="380" w:lineRule="exact"/>
        <w:rPr>
          <w:rFonts w:ascii="宋体" w:hAnsi="宋体"/>
          <w:b/>
          <w:bCs w:val="0"/>
          <w:color w:val="auto"/>
          <w:sz w:val="24"/>
          <w:szCs w:val="20"/>
        </w:rPr>
      </w:pPr>
      <w:r>
        <w:rPr>
          <w:rFonts w:hint="eastAsia" w:ascii="宋体" w:hAnsi="宋体"/>
          <w:b/>
          <w:bCs w:val="0"/>
          <w:color w:val="auto"/>
          <w:sz w:val="24"/>
          <w:szCs w:val="20"/>
        </w:rPr>
        <w:t>投标人地址：</w:t>
      </w:r>
    </w:p>
    <w:p>
      <w:pPr>
        <w:snapToGrid w:val="0"/>
        <w:spacing w:before="50" w:after="50" w:line="380" w:lineRule="exact"/>
        <w:rPr>
          <w:rFonts w:ascii="宋体" w:hAnsi="宋体"/>
          <w:bCs/>
          <w:color w:val="auto"/>
          <w:sz w:val="24"/>
          <w:szCs w:val="20"/>
        </w:rPr>
      </w:pPr>
    </w:p>
    <w:p>
      <w:pPr>
        <w:snapToGrid w:val="0"/>
        <w:spacing w:before="50" w:after="50" w:line="380" w:lineRule="exact"/>
        <w:rPr>
          <w:rFonts w:hint="default" w:ascii="宋体" w:hAnsi="宋体"/>
          <w:b/>
          <w:bCs w:val="0"/>
          <w:color w:val="auto"/>
          <w:sz w:val="24"/>
          <w:szCs w:val="20"/>
          <w:lang w:val="en-US" w:eastAsia="zh-CN"/>
        </w:rPr>
      </w:pPr>
      <w:r>
        <w:rPr>
          <w:rFonts w:hint="eastAsia" w:ascii="宋体" w:hAnsi="宋体"/>
          <w:b/>
          <w:bCs w:val="0"/>
          <w:color w:val="auto"/>
          <w:sz w:val="24"/>
          <w:szCs w:val="20"/>
          <w:lang w:val="en-US" w:eastAsia="zh-CN"/>
        </w:rPr>
        <w:t>联系方式：</w:t>
      </w: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Cs/>
          <w:color w:val="auto"/>
          <w:sz w:val="24"/>
          <w:szCs w:val="20"/>
        </w:rPr>
      </w:pPr>
    </w:p>
    <w:p>
      <w:pPr>
        <w:snapToGrid w:val="0"/>
        <w:spacing w:before="50" w:after="50" w:line="380" w:lineRule="exact"/>
        <w:rPr>
          <w:rFonts w:ascii="宋体" w:hAnsi="宋体"/>
          <w:bCs/>
          <w:color w:val="auto"/>
          <w:sz w:val="24"/>
          <w:szCs w:val="20"/>
        </w:rPr>
      </w:pPr>
      <w:r>
        <w:rPr>
          <w:rFonts w:hint="eastAsia" w:ascii="宋体" w:hAnsi="宋体"/>
          <w:bCs/>
          <w:color w:val="auto"/>
          <w:sz w:val="24"/>
        </w:rPr>
        <w:t xml:space="preserve">                     </w:t>
      </w:r>
      <w:r>
        <w:rPr>
          <w:rFonts w:hint="eastAsia" w:ascii="宋体" w:hAnsi="宋体"/>
          <w:bCs/>
          <w:color w:val="auto"/>
          <w:sz w:val="24"/>
          <w:lang w:val="en-US" w:eastAsia="zh-CN"/>
        </w:rPr>
        <w:t xml:space="preserve">                          </w:t>
      </w:r>
      <w:r>
        <w:rPr>
          <w:rFonts w:hint="eastAsia" w:ascii="宋体" w:hAnsi="宋体"/>
          <w:bCs/>
          <w:color w:val="auto"/>
          <w:sz w:val="24"/>
        </w:rPr>
        <w:t xml:space="preserve"> </w:t>
      </w:r>
      <w:r>
        <w:rPr>
          <w:rFonts w:hint="eastAsia" w:ascii="宋体" w:hAnsi="宋体"/>
          <w:b/>
          <w:bCs w:val="0"/>
          <w:color w:val="auto"/>
          <w:sz w:val="24"/>
        </w:rPr>
        <w:t xml:space="preserve">  年    月    日</w:t>
      </w:r>
    </w:p>
    <w:p>
      <w:pPr>
        <w:snapToGrid w:val="0"/>
        <w:spacing w:before="50" w:after="50" w:line="380" w:lineRule="exact"/>
        <w:rPr>
          <w:rFonts w:ascii="宋体" w:hAnsi="宋体"/>
          <w:color w:val="auto"/>
        </w:rPr>
      </w:pPr>
    </w:p>
    <w:p>
      <w:pPr>
        <w:snapToGrid w:val="0"/>
        <w:spacing w:before="50" w:after="50" w:line="380" w:lineRule="exact"/>
        <w:rPr>
          <w:rFonts w:ascii="宋体" w:hAnsi="宋体"/>
          <w:color w:val="auto"/>
        </w:rPr>
      </w:pPr>
    </w:p>
    <w:p>
      <w:pPr>
        <w:snapToGrid w:val="0"/>
        <w:spacing w:before="50" w:after="50" w:line="380" w:lineRule="exact"/>
        <w:rPr>
          <w:rFonts w:ascii="宋体" w:hAnsi="宋体"/>
          <w:color w:val="auto"/>
        </w:rPr>
      </w:pPr>
    </w:p>
    <w:p>
      <w:pPr>
        <w:snapToGrid w:val="0"/>
        <w:spacing w:before="50" w:after="50" w:line="380" w:lineRule="exact"/>
        <w:rPr>
          <w:rFonts w:ascii="宋体" w:hAnsi="宋体"/>
          <w:color w:val="auto"/>
        </w:rPr>
      </w:pPr>
      <w:r>
        <w:rPr>
          <w:rFonts w:ascii="宋体" w:hAnsi="宋体"/>
          <w:color w:val="auto"/>
        </w:rPr>
        <w:br w:type="page"/>
      </w:r>
    </w:p>
    <w:p>
      <w:pPr>
        <w:pStyle w:val="5"/>
        <w:numPr>
          <w:ilvl w:val="0"/>
          <w:numId w:val="5"/>
        </w:numPr>
        <w:rPr>
          <w:rFonts w:hint="eastAsia"/>
          <w:color w:val="auto"/>
          <w:sz w:val="24"/>
          <w:szCs w:val="24"/>
        </w:rPr>
      </w:pPr>
      <w:r>
        <w:rPr>
          <w:rFonts w:hint="eastAsia"/>
          <w:color w:val="auto"/>
          <w:sz w:val="24"/>
          <w:szCs w:val="24"/>
        </w:rPr>
        <w:t>报价文件格式</w:t>
      </w:r>
    </w:p>
    <w:p>
      <w:pPr>
        <w:pStyle w:val="5"/>
        <w:numPr>
          <w:ilvl w:val="0"/>
          <w:numId w:val="0"/>
        </w:numPr>
        <w:jc w:val="center"/>
        <w:rPr>
          <w:rFonts w:eastAsia="华文中宋"/>
          <w:color w:val="auto"/>
          <w:sz w:val="22"/>
          <w:szCs w:val="22"/>
        </w:rPr>
      </w:pPr>
      <w:r>
        <w:rPr>
          <w:rFonts w:hint="eastAsia" w:ascii="宋体" w:hAnsi="宋体"/>
          <w:b/>
          <w:color w:val="auto"/>
          <w:sz w:val="28"/>
          <w:szCs w:val="28"/>
        </w:rPr>
        <w:t>车辆</w:t>
      </w:r>
      <w:r>
        <w:rPr>
          <w:rFonts w:hint="eastAsia" w:ascii="宋体" w:hAnsi="宋体"/>
          <w:b/>
          <w:color w:val="auto"/>
          <w:sz w:val="28"/>
          <w:szCs w:val="28"/>
          <w:lang w:val="en-US" w:eastAsia="zh-CN"/>
        </w:rPr>
        <w:t>租赁</w:t>
      </w:r>
      <w:r>
        <w:rPr>
          <w:rFonts w:hint="eastAsia" w:ascii="宋体" w:hAnsi="宋体"/>
          <w:b/>
          <w:color w:val="auto"/>
          <w:sz w:val="28"/>
          <w:szCs w:val="28"/>
        </w:rPr>
        <w:t>服务报价单</w:t>
      </w:r>
    </w:p>
    <w:p>
      <w:pPr>
        <w:pageBreakBefore w:val="0"/>
        <w:widowControl w:val="0"/>
        <w:kinsoku/>
        <w:wordWrap/>
        <w:overflowPunct/>
        <w:topLinePunct w:val="0"/>
        <w:autoSpaceDE/>
        <w:autoSpaceDN/>
        <w:bidi w:val="0"/>
        <w:adjustRightInd/>
        <w:snapToGrid/>
        <w:spacing w:line="500" w:lineRule="exact"/>
        <w:textAlignment w:val="auto"/>
        <w:rPr>
          <w:rFonts w:ascii="宋体" w:hAnsi="宋体"/>
          <w:color w:val="auto"/>
          <w:kern w:val="0"/>
          <w:szCs w:val="21"/>
        </w:rPr>
      </w:pPr>
      <w:r>
        <w:rPr>
          <w:rFonts w:hint="eastAsia" w:ascii="宋体" w:hAnsi="宋体" w:cs="宋体"/>
          <w:b/>
          <w:bCs w:val="0"/>
          <w:color w:val="auto"/>
          <w:kern w:val="0"/>
          <w:szCs w:val="21"/>
        </w:rPr>
        <w:t>报价单位（盖章）：</w:t>
      </w:r>
    </w:p>
    <w:p>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b/>
          <w:bCs w:val="0"/>
          <w:color w:val="auto"/>
          <w:kern w:val="0"/>
          <w:szCs w:val="21"/>
        </w:rPr>
      </w:pPr>
      <w:r>
        <w:rPr>
          <w:rFonts w:hint="eastAsia" w:ascii="宋体" w:hAnsi="宋体" w:cs="宋体"/>
          <w:b/>
          <w:bCs w:val="0"/>
          <w:color w:val="auto"/>
          <w:kern w:val="0"/>
          <w:szCs w:val="21"/>
        </w:rPr>
        <w:t>一、</w:t>
      </w:r>
      <w:r>
        <w:rPr>
          <w:rFonts w:hint="eastAsia" w:ascii="宋体" w:hAnsi="宋体" w:cs="宋体"/>
          <w:b/>
          <w:bCs w:val="0"/>
          <w:color w:val="auto"/>
          <w:kern w:val="0"/>
          <w:szCs w:val="21"/>
          <w:lang w:val="en-US" w:eastAsia="zh-CN"/>
        </w:rPr>
        <w:t>日常</w:t>
      </w:r>
      <w:r>
        <w:rPr>
          <w:rFonts w:hint="eastAsia" w:ascii="宋体" w:hAnsi="宋体" w:cs="宋体"/>
          <w:b/>
          <w:bCs w:val="0"/>
          <w:color w:val="auto"/>
          <w:kern w:val="0"/>
          <w:szCs w:val="21"/>
        </w:rPr>
        <w:t>车辆租赁服务及技术要求</w:t>
      </w:r>
    </w:p>
    <w:tbl>
      <w:tblPr>
        <w:tblStyle w:val="46"/>
        <w:tblpPr w:leftFromText="180" w:rightFromText="180" w:vertAnchor="text" w:horzAnchor="page" w:tblpX="1097" w:tblpY="194"/>
        <w:tblOverlap w:val="never"/>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6"/>
        <w:gridCol w:w="1800"/>
        <w:gridCol w:w="1890"/>
        <w:gridCol w:w="1335"/>
        <w:gridCol w:w="130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66" w:type="dxa"/>
            <w:vAlign w:val="center"/>
          </w:tcPr>
          <w:p>
            <w:pPr>
              <w:spacing w:line="300" w:lineRule="exact"/>
              <w:jc w:val="center"/>
              <w:rPr>
                <w:rFonts w:ascii="宋体" w:hAnsi="宋体"/>
                <w:color w:val="auto"/>
                <w:kern w:val="0"/>
                <w:szCs w:val="21"/>
              </w:rPr>
            </w:pPr>
            <w:r>
              <w:rPr>
                <w:rFonts w:ascii="宋体" w:hAnsi="宋体"/>
                <w:color w:val="auto"/>
                <w:kern w:val="0"/>
                <w:szCs w:val="21"/>
              </w:rPr>
              <w:t>车辆类别</w:t>
            </w:r>
          </w:p>
        </w:tc>
        <w:tc>
          <w:tcPr>
            <w:tcW w:w="180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报价</w:t>
            </w:r>
          </w:p>
          <w:p>
            <w:pPr>
              <w:spacing w:line="300" w:lineRule="exact"/>
              <w:jc w:val="center"/>
              <w:rPr>
                <w:rFonts w:ascii="宋体" w:hAnsi="宋体"/>
                <w:color w:val="auto"/>
                <w:kern w:val="0"/>
                <w:szCs w:val="21"/>
              </w:rPr>
            </w:pPr>
            <w:r>
              <w:rPr>
                <w:rFonts w:hint="eastAsia" w:ascii="宋体" w:hAnsi="宋体"/>
                <w:color w:val="auto"/>
                <w:kern w:val="0"/>
                <w:szCs w:val="21"/>
              </w:rPr>
              <w:t>（元/辆·8小时）</w:t>
            </w:r>
          </w:p>
        </w:tc>
        <w:tc>
          <w:tcPr>
            <w:tcW w:w="189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w:t>
            </w:r>
            <w:r>
              <w:rPr>
                <w:rFonts w:ascii="宋体" w:hAnsi="宋体"/>
                <w:color w:val="auto"/>
                <w:kern w:val="0"/>
                <w:szCs w:val="21"/>
              </w:rPr>
              <w:t>价</w:t>
            </w:r>
          </w:p>
          <w:p>
            <w:pPr>
              <w:spacing w:line="300" w:lineRule="exact"/>
              <w:jc w:val="center"/>
              <w:rPr>
                <w:rFonts w:ascii="宋体" w:hAnsi="宋体"/>
                <w:color w:val="auto"/>
                <w:kern w:val="0"/>
                <w:szCs w:val="21"/>
              </w:rPr>
            </w:pPr>
            <w:r>
              <w:rPr>
                <w:rFonts w:ascii="宋体" w:hAnsi="宋体"/>
                <w:color w:val="auto"/>
                <w:kern w:val="0"/>
                <w:szCs w:val="21"/>
              </w:rPr>
              <w:t>（元/辆·</w:t>
            </w:r>
            <w:r>
              <w:rPr>
                <w:rFonts w:hint="eastAsia" w:ascii="宋体" w:hAnsi="宋体"/>
                <w:color w:val="auto"/>
                <w:kern w:val="0"/>
                <w:szCs w:val="21"/>
              </w:rPr>
              <w:t>4小时</w:t>
            </w:r>
            <w:r>
              <w:rPr>
                <w:rFonts w:ascii="宋体" w:hAnsi="宋体"/>
                <w:color w:val="auto"/>
                <w:kern w:val="0"/>
                <w:szCs w:val="21"/>
              </w:rPr>
              <w:t>）</w:t>
            </w:r>
          </w:p>
        </w:tc>
        <w:tc>
          <w:tcPr>
            <w:tcW w:w="1335"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机场接送</w:t>
            </w:r>
          </w:p>
          <w:p>
            <w:pPr>
              <w:spacing w:line="300" w:lineRule="exact"/>
              <w:jc w:val="cente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元/</w:t>
            </w:r>
            <w:r>
              <w:rPr>
                <w:rFonts w:hint="eastAsia" w:ascii="宋体" w:hAnsi="宋体"/>
                <w:color w:val="auto"/>
                <w:kern w:val="0"/>
                <w:szCs w:val="21"/>
              </w:rPr>
              <w:t>趟）</w:t>
            </w:r>
          </w:p>
        </w:tc>
        <w:tc>
          <w:tcPr>
            <w:tcW w:w="1305"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火车站接送</w:t>
            </w:r>
          </w:p>
          <w:p>
            <w:pPr>
              <w:spacing w:line="300" w:lineRule="exact"/>
              <w:jc w:val="cente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元/</w:t>
            </w:r>
            <w:r>
              <w:rPr>
                <w:rFonts w:hint="eastAsia" w:ascii="宋体" w:hAnsi="宋体"/>
                <w:color w:val="auto"/>
                <w:kern w:val="0"/>
                <w:szCs w:val="21"/>
              </w:rPr>
              <w:t>趟）</w:t>
            </w:r>
          </w:p>
        </w:tc>
        <w:tc>
          <w:tcPr>
            <w:tcW w:w="111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可提供数量（辆）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566" w:type="dxa"/>
            <w:vAlign w:val="center"/>
          </w:tcPr>
          <w:p>
            <w:pPr>
              <w:spacing w:line="300" w:lineRule="exact"/>
              <w:jc w:val="center"/>
              <w:rPr>
                <w:rFonts w:ascii="宋体" w:hAnsi="宋体"/>
                <w:color w:val="auto"/>
                <w:kern w:val="0"/>
                <w:szCs w:val="21"/>
              </w:rPr>
            </w:pPr>
            <w:r>
              <w:rPr>
                <w:rFonts w:ascii="宋体" w:hAnsi="宋体"/>
                <w:color w:val="auto"/>
                <w:kern w:val="0"/>
                <w:szCs w:val="21"/>
              </w:rPr>
              <w:t>中级</w:t>
            </w:r>
            <w:r>
              <w:rPr>
                <w:rFonts w:hint="eastAsia" w:ascii="宋体" w:hAnsi="宋体"/>
                <w:color w:val="auto"/>
                <w:kern w:val="0"/>
                <w:szCs w:val="21"/>
              </w:rPr>
              <w:t>公务</w:t>
            </w:r>
            <w:r>
              <w:rPr>
                <w:rFonts w:ascii="宋体" w:hAnsi="宋体"/>
                <w:color w:val="auto"/>
                <w:kern w:val="0"/>
                <w:szCs w:val="21"/>
              </w:rPr>
              <w:t>轿车(5座)</w:t>
            </w:r>
          </w:p>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天籁、</w:t>
            </w:r>
            <w:r>
              <w:rPr>
                <w:rFonts w:ascii="宋体" w:hAnsi="宋体"/>
                <w:color w:val="auto"/>
                <w:kern w:val="0"/>
                <w:szCs w:val="21"/>
              </w:rPr>
              <w:t>帕萨特、凯美瑞等</w:t>
            </w:r>
          </w:p>
        </w:tc>
        <w:tc>
          <w:tcPr>
            <w:tcW w:w="1800"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05" w:type="dxa"/>
            <w:vAlign w:val="center"/>
          </w:tcPr>
          <w:p>
            <w:pPr>
              <w:spacing w:line="300" w:lineRule="exact"/>
              <w:jc w:val="center"/>
              <w:rPr>
                <w:rFonts w:ascii="宋体" w:hAnsi="宋体"/>
                <w:color w:val="auto"/>
                <w:kern w:val="0"/>
                <w:szCs w:val="21"/>
              </w:rPr>
            </w:pPr>
          </w:p>
        </w:tc>
        <w:tc>
          <w:tcPr>
            <w:tcW w:w="1110"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566" w:type="dxa"/>
            <w:vAlign w:val="center"/>
          </w:tcPr>
          <w:p>
            <w:pPr>
              <w:spacing w:line="300" w:lineRule="exact"/>
              <w:jc w:val="center"/>
              <w:rPr>
                <w:rFonts w:ascii="宋体" w:hAnsi="宋体"/>
                <w:color w:val="auto"/>
                <w:kern w:val="0"/>
                <w:szCs w:val="21"/>
              </w:rPr>
            </w:pPr>
            <w:r>
              <w:rPr>
                <w:rFonts w:ascii="宋体" w:hAnsi="宋体"/>
                <w:color w:val="auto"/>
                <w:kern w:val="0"/>
                <w:szCs w:val="21"/>
              </w:rPr>
              <w:t>中高级</w:t>
            </w:r>
            <w:r>
              <w:rPr>
                <w:rFonts w:hint="eastAsia" w:ascii="宋体" w:hAnsi="宋体"/>
                <w:color w:val="auto"/>
                <w:kern w:val="0"/>
                <w:szCs w:val="21"/>
              </w:rPr>
              <w:t>公务</w:t>
            </w:r>
            <w:r>
              <w:rPr>
                <w:rFonts w:ascii="宋体" w:hAnsi="宋体"/>
                <w:color w:val="auto"/>
                <w:kern w:val="0"/>
                <w:szCs w:val="21"/>
              </w:rPr>
              <w:t xml:space="preserve">轿车(5座) </w:t>
            </w:r>
          </w:p>
          <w:p>
            <w:pPr>
              <w:spacing w:line="300" w:lineRule="exact"/>
              <w:jc w:val="center"/>
              <w:rPr>
                <w:rFonts w:ascii="宋体" w:hAnsi="宋体"/>
                <w:color w:val="auto"/>
                <w:kern w:val="0"/>
                <w:szCs w:val="21"/>
              </w:rPr>
            </w:pPr>
            <w:r>
              <w:rPr>
                <w:rFonts w:ascii="宋体" w:hAnsi="宋体"/>
                <w:color w:val="auto"/>
                <w:kern w:val="0"/>
                <w:szCs w:val="21"/>
              </w:rPr>
              <w:t>奥迪</w:t>
            </w:r>
            <w:r>
              <w:rPr>
                <w:rFonts w:hint="eastAsia" w:ascii="宋体" w:hAnsi="宋体"/>
                <w:color w:val="auto"/>
                <w:kern w:val="0"/>
                <w:szCs w:val="21"/>
                <w:lang w:val="en-US" w:eastAsia="zh-CN"/>
              </w:rPr>
              <w:t>A6</w:t>
            </w:r>
            <w:r>
              <w:rPr>
                <w:rFonts w:hint="eastAsia" w:ascii="宋体" w:hAnsi="宋体"/>
                <w:color w:val="auto"/>
                <w:kern w:val="0"/>
                <w:szCs w:val="21"/>
                <w:lang w:eastAsia="zh-CN"/>
              </w:rPr>
              <w:t>、</w:t>
            </w:r>
            <w:r>
              <w:rPr>
                <w:rFonts w:hint="eastAsia" w:ascii="宋体" w:hAnsi="宋体"/>
                <w:color w:val="auto"/>
                <w:kern w:val="0"/>
                <w:szCs w:val="21"/>
                <w:lang w:val="en-US" w:eastAsia="zh-CN"/>
              </w:rPr>
              <w:t>奔驰E300、宝马5系</w:t>
            </w:r>
            <w:r>
              <w:rPr>
                <w:rFonts w:ascii="宋体" w:hAnsi="宋体"/>
                <w:color w:val="auto"/>
                <w:kern w:val="0"/>
                <w:szCs w:val="21"/>
              </w:rPr>
              <w:t>等</w:t>
            </w:r>
          </w:p>
        </w:tc>
        <w:tc>
          <w:tcPr>
            <w:tcW w:w="1800"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05" w:type="dxa"/>
            <w:vAlign w:val="center"/>
          </w:tcPr>
          <w:p>
            <w:pPr>
              <w:spacing w:line="300" w:lineRule="exact"/>
              <w:jc w:val="center"/>
              <w:rPr>
                <w:rFonts w:ascii="宋体" w:hAnsi="宋体"/>
                <w:color w:val="auto"/>
                <w:kern w:val="0"/>
                <w:szCs w:val="21"/>
              </w:rPr>
            </w:pPr>
          </w:p>
        </w:tc>
        <w:tc>
          <w:tcPr>
            <w:tcW w:w="1110"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66" w:type="dxa"/>
            <w:vAlign w:val="center"/>
          </w:tcPr>
          <w:p>
            <w:pPr>
              <w:spacing w:line="300" w:lineRule="exact"/>
              <w:jc w:val="center"/>
              <w:rPr>
                <w:rFonts w:ascii="宋体" w:hAnsi="宋体"/>
                <w:color w:val="auto"/>
                <w:kern w:val="0"/>
                <w:szCs w:val="21"/>
              </w:rPr>
            </w:pPr>
            <w:r>
              <w:rPr>
                <w:rFonts w:ascii="宋体" w:hAnsi="宋体"/>
                <w:color w:val="auto"/>
                <w:kern w:val="0"/>
                <w:szCs w:val="21"/>
              </w:rPr>
              <w:t>商务车(7座)</w:t>
            </w:r>
            <w:r>
              <w:rPr>
                <w:rFonts w:hint="eastAsia" w:ascii="宋体" w:hAnsi="宋体"/>
                <w:color w:val="auto"/>
                <w:kern w:val="0"/>
                <w:szCs w:val="21"/>
              </w:rPr>
              <w:t xml:space="preserve"> 别克GL8</w:t>
            </w:r>
          </w:p>
        </w:tc>
        <w:tc>
          <w:tcPr>
            <w:tcW w:w="1800"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rPr>
                <w:rFonts w:ascii="宋体" w:hAnsi="宋体"/>
                <w:color w:val="auto"/>
                <w:kern w:val="0"/>
                <w:szCs w:val="21"/>
              </w:rPr>
            </w:pPr>
          </w:p>
        </w:tc>
        <w:tc>
          <w:tcPr>
            <w:tcW w:w="1305" w:type="dxa"/>
            <w:vAlign w:val="center"/>
          </w:tcPr>
          <w:p>
            <w:pPr>
              <w:spacing w:line="300" w:lineRule="exact"/>
              <w:rPr>
                <w:rFonts w:ascii="宋体" w:hAnsi="宋体"/>
                <w:color w:val="auto"/>
                <w:kern w:val="0"/>
                <w:szCs w:val="21"/>
              </w:rPr>
            </w:pPr>
          </w:p>
        </w:tc>
        <w:tc>
          <w:tcPr>
            <w:tcW w:w="1110"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66" w:type="dxa"/>
            <w:vAlign w:val="center"/>
          </w:tcPr>
          <w:p>
            <w:pPr>
              <w:spacing w:line="300" w:lineRule="exact"/>
              <w:jc w:val="center"/>
              <w:rPr>
                <w:rFonts w:ascii="宋体" w:hAnsi="宋体"/>
                <w:color w:val="auto"/>
                <w:kern w:val="0"/>
                <w:szCs w:val="21"/>
              </w:rPr>
            </w:pPr>
            <w:r>
              <w:rPr>
                <w:rFonts w:ascii="宋体" w:hAnsi="宋体"/>
                <w:color w:val="auto"/>
                <w:kern w:val="0"/>
                <w:szCs w:val="21"/>
              </w:rPr>
              <w:t>中型客车</w:t>
            </w:r>
            <w:r>
              <w:rPr>
                <w:rFonts w:hint="eastAsia" w:ascii="宋体" w:hAnsi="宋体"/>
                <w:color w:val="auto"/>
                <w:kern w:val="0"/>
                <w:szCs w:val="21"/>
              </w:rPr>
              <w:t>（15-23座）</w:t>
            </w:r>
          </w:p>
        </w:tc>
        <w:tc>
          <w:tcPr>
            <w:tcW w:w="1800"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05" w:type="dxa"/>
            <w:vAlign w:val="center"/>
          </w:tcPr>
          <w:p>
            <w:pPr>
              <w:spacing w:line="300" w:lineRule="exact"/>
              <w:jc w:val="center"/>
              <w:rPr>
                <w:rFonts w:ascii="宋体" w:hAnsi="宋体"/>
                <w:color w:val="auto"/>
                <w:kern w:val="0"/>
                <w:szCs w:val="21"/>
              </w:rPr>
            </w:pPr>
          </w:p>
        </w:tc>
        <w:tc>
          <w:tcPr>
            <w:tcW w:w="1110"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66"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考斯特（17-20座）</w:t>
            </w:r>
          </w:p>
        </w:tc>
        <w:tc>
          <w:tcPr>
            <w:tcW w:w="1800"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05" w:type="dxa"/>
            <w:vAlign w:val="center"/>
          </w:tcPr>
          <w:p>
            <w:pPr>
              <w:spacing w:line="300" w:lineRule="exact"/>
              <w:jc w:val="center"/>
              <w:rPr>
                <w:rFonts w:ascii="宋体" w:hAnsi="宋体"/>
                <w:color w:val="auto"/>
                <w:kern w:val="0"/>
                <w:szCs w:val="21"/>
              </w:rPr>
            </w:pPr>
          </w:p>
        </w:tc>
        <w:tc>
          <w:tcPr>
            <w:tcW w:w="1110"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66" w:type="dxa"/>
            <w:vAlign w:val="center"/>
          </w:tcPr>
          <w:p>
            <w:pPr>
              <w:spacing w:line="300" w:lineRule="exact"/>
              <w:jc w:val="center"/>
              <w:rPr>
                <w:rFonts w:hint="default" w:ascii="宋体" w:hAnsi="宋体"/>
                <w:color w:val="auto"/>
                <w:kern w:val="0"/>
                <w:szCs w:val="21"/>
                <w:lang w:val="en-US"/>
              </w:rPr>
            </w:pPr>
            <w:r>
              <w:rPr>
                <w:rFonts w:ascii="宋体" w:hAnsi="宋体"/>
                <w:color w:val="auto"/>
                <w:kern w:val="0"/>
                <w:szCs w:val="21"/>
              </w:rPr>
              <w:t>大型客车</w:t>
            </w:r>
            <w:r>
              <w:rPr>
                <w:rFonts w:hint="eastAsia" w:ascii="宋体" w:hAnsi="宋体"/>
                <w:bCs/>
                <w:color w:val="auto"/>
              </w:rPr>
              <w:t>（35座以上）</w:t>
            </w:r>
          </w:p>
        </w:tc>
        <w:tc>
          <w:tcPr>
            <w:tcW w:w="1800"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05" w:type="dxa"/>
            <w:vAlign w:val="center"/>
          </w:tcPr>
          <w:p>
            <w:pPr>
              <w:spacing w:line="300" w:lineRule="exact"/>
              <w:jc w:val="center"/>
              <w:rPr>
                <w:rFonts w:ascii="宋体" w:hAnsi="宋体"/>
                <w:color w:val="auto"/>
                <w:kern w:val="0"/>
                <w:szCs w:val="21"/>
              </w:rPr>
            </w:pPr>
          </w:p>
        </w:tc>
        <w:tc>
          <w:tcPr>
            <w:tcW w:w="1110" w:type="dxa"/>
            <w:vAlign w:val="center"/>
          </w:tcPr>
          <w:p>
            <w:pPr>
              <w:spacing w:line="300" w:lineRule="exact"/>
              <w:jc w:val="center"/>
              <w:rPr>
                <w:rFonts w:ascii="宋体" w:hAnsi="宋体"/>
                <w:color w:val="auto"/>
                <w:kern w:val="0"/>
                <w:szCs w:val="21"/>
              </w:rPr>
            </w:pPr>
          </w:p>
        </w:tc>
      </w:tr>
    </w:tbl>
    <w:p>
      <w:pPr>
        <w:spacing w:line="400" w:lineRule="exact"/>
        <w:rPr>
          <w:rFonts w:hint="eastAsia" w:ascii="宋体" w:hAnsi="宋体" w:cs="宋体"/>
          <w:b/>
          <w:bCs w:val="0"/>
          <w:color w:val="auto"/>
          <w:szCs w:val="21"/>
          <w:lang w:val="en-US" w:eastAsia="zh-CN"/>
        </w:rPr>
      </w:pPr>
    </w:p>
    <w:p>
      <w:pPr>
        <w:numPr>
          <w:ilvl w:val="0"/>
          <w:numId w:val="6"/>
        </w:numPr>
        <w:spacing w:line="400" w:lineRule="exact"/>
        <w:rPr>
          <w:rFonts w:hint="eastAsia" w:ascii="宋体" w:hAnsi="宋体" w:cs="宋体"/>
          <w:b/>
          <w:bCs w:val="0"/>
          <w:color w:val="auto"/>
          <w:kern w:val="0"/>
          <w:szCs w:val="21"/>
        </w:rPr>
      </w:pPr>
      <w:r>
        <w:rPr>
          <w:rFonts w:hint="eastAsia" w:ascii="宋体" w:hAnsi="宋体"/>
          <w:b/>
          <w:bCs w:val="0"/>
          <w:color w:val="auto"/>
          <w:kern w:val="0"/>
          <w:szCs w:val="21"/>
        </w:rPr>
        <w:t>中国—东盟博览会会期</w:t>
      </w:r>
      <w:r>
        <w:rPr>
          <w:rFonts w:hint="eastAsia" w:ascii="宋体" w:hAnsi="宋体"/>
          <w:b/>
          <w:bCs w:val="0"/>
          <w:color w:val="auto"/>
          <w:kern w:val="0"/>
          <w:szCs w:val="21"/>
          <w:lang w:eastAsia="zh-CN"/>
        </w:rPr>
        <w:t>（</w:t>
      </w:r>
      <w:r>
        <w:rPr>
          <w:rFonts w:hint="eastAsia" w:ascii="宋体" w:hAnsi="宋体"/>
          <w:b/>
          <w:bCs w:val="0"/>
          <w:color w:val="auto"/>
          <w:kern w:val="0"/>
          <w:szCs w:val="21"/>
          <w:lang w:val="en-US" w:eastAsia="zh-CN"/>
        </w:rPr>
        <w:t>9月13-20日）</w:t>
      </w:r>
      <w:r>
        <w:rPr>
          <w:rFonts w:hint="eastAsia" w:ascii="宋体" w:hAnsi="宋体" w:cs="宋体"/>
          <w:b/>
          <w:bCs w:val="0"/>
          <w:color w:val="auto"/>
          <w:kern w:val="0"/>
          <w:szCs w:val="21"/>
        </w:rPr>
        <w:t>车辆租赁服务及技术要求</w:t>
      </w:r>
    </w:p>
    <w:tbl>
      <w:tblPr>
        <w:tblStyle w:val="46"/>
        <w:tblpPr w:leftFromText="180" w:rightFromText="180" w:vertAnchor="text" w:horzAnchor="page" w:tblpX="1097" w:tblpY="194"/>
        <w:tblOverlap w:val="never"/>
        <w:tblW w:w="10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815"/>
        <w:gridCol w:w="1890"/>
        <w:gridCol w:w="1335"/>
        <w:gridCol w:w="132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551" w:type="dxa"/>
            <w:vAlign w:val="center"/>
          </w:tcPr>
          <w:p>
            <w:pPr>
              <w:spacing w:line="300" w:lineRule="exact"/>
              <w:jc w:val="center"/>
              <w:rPr>
                <w:rFonts w:ascii="宋体" w:hAnsi="宋体"/>
                <w:color w:val="auto"/>
                <w:kern w:val="0"/>
                <w:szCs w:val="21"/>
              </w:rPr>
            </w:pPr>
            <w:r>
              <w:rPr>
                <w:rFonts w:ascii="宋体" w:hAnsi="宋体"/>
                <w:color w:val="auto"/>
                <w:kern w:val="0"/>
                <w:szCs w:val="21"/>
              </w:rPr>
              <w:t>车辆类别</w:t>
            </w:r>
          </w:p>
        </w:tc>
        <w:tc>
          <w:tcPr>
            <w:tcW w:w="1815"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报价</w:t>
            </w:r>
          </w:p>
          <w:p>
            <w:pPr>
              <w:spacing w:line="300" w:lineRule="exact"/>
              <w:jc w:val="center"/>
              <w:rPr>
                <w:rFonts w:ascii="宋体" w:hAnsi="宋体"/>
                <w:color w:val="auto"/>
                <w:kern w:val="0"/>
                <w:szCs w:val="21"/>
              </w:rPr>
            </w:pPr>
            <w:r>
              <w:rPr>
                <w:rFonts w:hint="eastAsia" w:ascii="宋体" w:hAnsi="宋体"/>
                <w:color w:val="auto"/>
                <w:kern w:val="0"/>
                <w:szCs w:val="21"/>
              </w:rPr>
              <w:t>（元/辆·8小时）</w:t>
            </w:r>
          </w:p>
        </w:tc>
        <w:tc>
          <w:tcPr>
            <w:tcW w:w="189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报</w:t>
            </w:r>
            <w:r>
              <w:rPr>
                <w:rFonts w:ascii="宋体" w:hAnsi="宋体"/>
                <w:color w:val="auto"/>
                <w:kern w:val="0"/>
                <w:szCs w:val="21"/>
              </w:rPr>
              <w:t>价</w:t>
            </w:r>
          </w:p>
          <w:p>
            <w:pPr>
              <w:spacing w:line="300" w:lineRule="exact"/>
              <w:jc w:val="center"/>
              <w:rPr>
                <w:rFonts w:ascii="宋体" w:hAnsi="宋体"/>
                <w:color w:val="auto"/>
                <w:kern w:val="0"/>
                <w:szCs w:val="21"/>
              </w:rPr>
            </w:pPr>
            <w:r>
              <w:rPr>
                <w:rFonts w:ascii="宋体" w:hAnsi="宋体"/>
                <w:color w:val="auto"/>
                <w:kern w:val="0"/>
                <w:szCs w:val="21"/>
              </w:rPr>
              <w:t>（元/辆·</w:t>
            </w:r>
            <w:r>
              <w:rPr>
                <w:rFonts w:hint="eastAsia" w:ascii="宋体" w:hAnsi="宋体"/>
                <w:color w:val="auto"/>
                <w:kern w:val="0"/>
                <w:szCs w:val="21"/>
              </w:rPr>
              <w:t>4小时</w:t>
            </w:r>
            <w:r>
              <w:rPr>
                <w:rFonts w:ascii="宋体" w:hAnsi="宋体"/>
                <w:color w:val="auto"/>
                <w:kern w:val="0"/>
                <w:szCs w:val="21"/>
              </w:rPr>
              <w:t>）</w:t>
            </w:r>
          </w:p>
        </w:tc>
        <w:tc>
          <w:tcPr>
            <w:tcW w:w="1335"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机场接送</w:t>
            </w:r>
          </w:p>
          <w:p>
            <w:pPr>
              <w:spacing w:line="300" w:lineRule="exact"/>
              <w:jc w:val="cente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元/</w:t>
            </w:r>
            <w:r>
              <w:rPr>
                <w:rFonts w:hint="eastAsia" w:ascii="宋体" w:hAnsi="宋体"/>
                <w:color w:val="auto"/>
                <w:kern w:val="0"/>
                <w:szCs w:val="21"/>
              </w:rPr>
              <w:t>趟）</w:t>
            </w:r>
          </w:p>
        </w:tc>
        <w:tc>
          <w:tcPr>
            <w:tcW w:w="1320"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火车站接送</w:t>
            </w:r>
          </w:p>
          <w:p>
            <w:pPr>
              <w:spacing w:line="300" w:lineRule="exact"/>
              <w:jc w:val="center"/>
              <w:rPr>
                <w:rFonts w:ascii="宋体" w:hAnsi="宋体"/>
                <w:color w:val="auto"/>
                <w:kern w:val="0"/>
                <w:szCs w:val="21"/>
              </w:rPr>
            </w:pPr>
            <w:r>
              <w:rPr>
                <w:rFonts w:hint="eastAsia" w:ascii="宋体" w:hAnsi="宋体"/>
                <w:color w:val="auto"/>
                <w:kern w:val="0"/>
                <w:szCs w:val="21"/>
              </w:rPr>
              <w:t>（</w:t>
            </w:r>
            <w:r>
              <w:rPr>
                <w:rFonts w:ascii="宋体" w:hAnsi="宋体"/>
                <w:color w:val="auto"/>
                <w:kern w:val="0"/>
                <w:szCs w:val="21"/>
              </w:rPr>
              <w:t>元/</w:t>
            </w:r>
            <w:r>
              <w:rPr>
                <w:rFonts w:hint="eastAsia" w:ascii="宋体" w:hAnsi="宋体"/>
                <w:color w:val="auto"/>
                <w:kern w:val="0"/>
                <w:szCs w:val="21"/>
              </w:rPr>
              <w:t>趟）</w:t>
            </w:r>
          </w:p>
        </w:tc>
        <w:tc>
          <w:tcPr>
            <w:tcW w:w="1095" w:type="dxa"/>
            <w:vAlign w:val="center"/>
          </w:tcPr>
          <w:p>
            <w:pPr>
              <w:spacing w:line="300" w:lineRule="exact"/>
              <w:jc w:val="center"/>
              <w:rPr>
                <w:rFonts w:ascii="宋体" w:hAnsi="宋体"/>
                <w:color w:val="auto"/>
                <w:kern w:val="0"/>
                <w:szCs w:val="21"/>
              </w:rPr>
            </w:pPr>
            <w:r>
              <w:rPr>
                <w:rFonts w:hint="eastAsia" w:ascii="宋体" w:hAnsi="宋体"/>
                <w:color w:val="auto"/>
                <w:kern w:val="0"/>
                <w:szCs w:val="21"/>
              </w:rPr>
              <w:t>可提供数量（辆）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551" w:type="dxa"/>
            <w:vAlign w:val="center"/>
          </w:tcPr>
          <w:p>
            <w:pPr>
              <w:spacing w:line="300" w:lineRule="exact"/>
              <w:jc w:val="center"/>
              <w:rPr>
                <w:rFonts w:ascii="宋体" w:hAnsi="宋体"/>
                <w:color w:val="auto"/>
                <w:kern w:val="0"/>
                <w:szCs w:val="21"/>
              </w:rPr>
            </w:pPr>
            <w:r>
              <w:rPr>
                <w:rFonts w:ascii="宋体" w:hAnsi="宋体"/>
                <w:color w:val="auto"/>
                <w:kern w:val="0"/>
                <w:szCs w:val="21"/>
              </w:rPr>
              <w:t>中级</w:t>
            </w:r>
            <w:r>
              <w:rPr>
                <w:rFonts w:hint="eastAsia" w:ascii="宋体" w:hAnsi="宋体"/>
                <w:color w:val="auto"/>
                <w:kern w:val="0"/>
                <w:szCs w:val="21"/>
              </w:rPr>
              <w:t>公务</w:t>
            </w:r>
            <w:r>
              <w:rPr>
                <w:rFonts w:ascii="宋体" w:hAnsi="宋体"/>
                <w:color w:val="auto"/>
                <w:kern w:val="0"/>
                <w:szCs w:val="21"/>
              </w:rPr>
              <w:t>轿车(5座)</w:t>
            </w:r>
          </w:p>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天籁、</w:t>
            </w:r>
            <w:r>
              <w:rPr>
                <w:rFonts w:ascii="宋体" w:hAnsi="宋体"/>
                <w:color w:val="auto"/>
                <w:kern w:val="0"/>
                <w:szCs w:val="21"/>
              </w:rPr>
              <w:t>帕萨特、凯美瑞等</w:t>
            </w:r>
          </w:p>
        </w:tc>
        <w:tc>
          <w:tcPr>
            <w:tcW w:w="1815"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20" w:type="dxa"/>
            <w:vAlign w:val="center"/>
          </w:tcPr>
          <w:p>
            <w:pPr>
              <w:spacing w:line="300" w:lineRule="exact"/>
              <w:jc w:val="center"/>
              <w:rPr>
                <w:rFonts w:ascii="宋体" w:hAnsi="宋体"/>
                <w:color w:val="auto"/>
                <w:kern w:val="0"/>
                <w:szCs w:val="21"/>
              </w:rPr>
            </w:pPr>
          </w:p>
        </w:tc>
        <w:tc>
          <w:tcPr>
            <w:tcW w:w="1095"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551" w:type="dxa"/>
            <w:vAlign w:val="center"/>
          </w:tcPr>
          <w:p>
            <w:pPr>
              <w:spacing w:line="300" w:lineRule="exact"/>
              <w:jc w:val="center"/>
              <w:rPr>
                <w:rFonts w:ascii="宋体" w:hAnsi="宋体"/>
                <w:color w:val="auto"/>
                <w:kern w:val="0"/>
                <w:szCs w:val="21"/>
              </w:rPr>
            </w:pPr>
            <w:r>
              <w:rPr>
                <w:rFonts w:ascii="宋体" w:hAnsi="宋体"/>
                <w:color w:val="auto"/>
                <w:kern w:val="0"/>
                <w:szCs w:val="21"/>
              </w:rPr>
              <w:t>中高级</w:t>
            </w:r>
            <w:r>
              <w:rPr>
                <w:rFonts w:hint="eastAsia" w:ascii="宋体" w:hAnsi="宋体"/>
                <w:color w:val="auto"/>
                <w:kern w:val="0"/>
                <w:szCs w:val="21"/>
              </w:rPr>
              <w:t>公务</w:t>
            </w:r>
            <w:r>
              <w:rPr>
                <w:rFonts w:ascii="宋体" w:hAnsi="宋体"/>
                <w:color w:val="auto"/>
                <w:kern w:val="0"/>
                <w:szCs w:val="21"/>
              </w:rPr>
              <w:t xml:space="preserve">轿车(5座) </w:t>
            </w:r>
          </w:p>
          <w:p>
            <w:pPr>
              <w:spacing w:line="300" w:lineRule="exact"/>
              <w:jc w:val="center"/>
              <w:rPr>
                <w:rFonts w:ascii="宋体" w:hAnsi="宋体"/>
                <w:color w:val="auto"/>
                <w:kern w:val="0"/>
                <w:szCs w:val="21"/>
              </w:rPr>
            </w:pPr>
            <w:r>
              <w:rPr>
                <w:rFonts w:ascii="宋体" w:hAnsi="宋体"/>
                <w:color w:val="auto"/>
                <w:kern w:val="0"/>
                <w:szCs w:val="21"/>
              </w:rPr>
              <w:t>奥迪</w:t>
            </w:r>
            <w:r>
              <w:rPr>
                <w:rFonts w:hint="eastAsia" w:ascii="宋体" w:hAnsi="宋体"/>
                <w:color w:val="auto"/>
                <w:kern w:val="0"/>
                <w:szCs w:val="21"/>
                <w:lang w:val="en-US" w:eastAsia="zh-CN"/>
              </w:rPr>
              <w:t>A6</w:t>
            </w:r>
            <w:r>
              <w:rPr>
                <w:rFonts w:hint="eastAsia" w:ascii="宋体" w:hAnsi="宋体"/>
                <w:color w:val="auto"/>
                <w:kern w:val="0"/>
                <w:szCs w:val="21"/>
                <w:lang w:eastAsia="zh-CN"/>
              </w:rPr>
              <w:t>、</w:t>
            </w:r>
            <w:r>
              <w:rPr>
                <w:rFonts w:hint="eastAsia" w:ascii="宋体" w:hAnsi="宋体"/>
                <w:color w:val="auto"/>
                <w:kern w:val="0"/>
                <w:szCs w:val="21"/>
                <w:lang w:val="en-US" w:eastAsia="zh-CN"/>
              </w:rPr>
              <w:t>奔驰E300、宝马5系</w:t>
            </w:r>
            <w:r>
              <w:rPr>
                <w:rFonts w:ascii="宋体" w:hAnsi="宋体"/>
                <w:color w:val="auto"/>
                <w:kern w:val="0"/>
                <w:szCs w:val="21"/>
              </w:rPr>
              <w:t>等</w:t>
            </w:r>
          </w:p>
        </w:tc>
        <w:tc>
          <w:tcPr>
            <w:tcW w:w="1815"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20" w:type="dxa"/>
            <w:vAlign w:val="center"/>
          </w:tcPr>
          <w:p>
            <w:pPr>
              <w:spacing w:line="300" w:lineRule="exact"/>
              <w:jc w:val="center"/>
              <w:rPr>
                <w:rFonts w:ascii="宋体" w:hAnsi="宋体"/>
                <w:color w:val="auto"/>
                <w:kern w:val="0"/>
                <w:szCs w:val="21"/>
              </w:rPr>
            </w:pPr>
          </w:p>
        </w:tc>
        <w:tc>
          <w:tcPr>
            <w:tcW w:w="1095"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51" w:type="dxa"/>
            <w:vAlign w:val="center"/>
          </w:tcPr>
          <w:p>
            <w:pPr>
              <w:spacing w:line="300" w:lineRule="exact"/>
              <w:jc w:val="center"/>
              <w:rPr>
                <w:rFonts w:ascii="宋体" w:hAnsi="宋体"/>
                <w:color w:val="auto"/>
                <w:kern w:val="0"/>
                <w:szCs w:val="21"/>
              </w:rPr>
            </w:pPr>
            <w:r>
              <w:rPr>
                <w:rFonts w:ascii="宋体" w:hAnsi="宋体"/>
                <w:color w:val="auto"/>
                <w:kern w:val="0"/>
                <w:szCs w:val="21"/>
              </w:rPr>
              <w:t>商务车(7座)</w:t>
            </w:r>
            <w:r>
              <w:rPr>
                <w:rFonts w:hint="eastAsia" w:ascii="宋体" w:hAnsi="宋体"/>
                <w:color w:val="auto"/>
                <w:kern w:val="0"/>
                <w:szCs w:val="21"/>
              </w:rPr>
              <w:t xml:space="preserve"> 别克GL8</w:t>
            </w:r>
          </w:p>
        </w:tc>
        <w:tc>
          <w:tcPr>
            <w:tcW w:w="1815"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rPr>
                <w:rFonts w:ascii="宋体" w:hAnsi="宋体"/>
                <w:color w:val="auto"/>
                <w:kern w:val="0"/>
                <w:szCs w:val="21"/>
              </w:rPr>
            </w:pPr>
          </w:p>
        </w:tc>
        <w:tc>
          <w:tcPr>
            <w:tcW w:w="1320" w:type="dxa"/>
            <w:vAlign w:val="center"/>
          </w:tcPr>
          <w:p>
            <w:pPr>
              <w:spacing w:line="300" w:lineRule="exact"/>
              <w:rPr>
                <w:rFonts w:ascii="宋体" w:hAnsi="宋体"/>
                <w:color w:val="auto"/>
                <w:kern w:val="0"/>
                <w:szCs w:val="21"/>
              </w:rPr>
            </w:pPr>
          </w:p>
        </w:tc>
        <w:tc>
          <w:tcPr>
            <w:tcW w:w="1095"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51" w:type="dxa"/>
            <w:vAlign w:val="center"/>
          </w:tcPr>
          <w:p>
            <w:pPr>
              <w:spacing w:line="300" w:lineRule="exact"/>
              <w:jc w:val="center"/>
              <w:rPr>
                <w:rFonts w:ascii="宋体" w:hAnsi="宋体"/>
                <w:color w:val="auto"/>
                <w:kern w:val="0"/>
                <w:szCs w:val="21"/>
              </w:rPr>
            </w:pPr>
            <w:r>
              <w:rPr>
                <w:rFonts w:ascii="宋体" w:hAnsi="宋体"/>
                <w:color w:val="auto"/>
                <w:kern w:val="0"/>
                <w:szCs w:val="21"/>
              </w:rPr>
              <w:t>中型客车</w:t>
            </w:r>
            <w:r>
              <w:rPr>
                <w:rFonts w:hint="eastAsia" w:ascii="宋体" w:hAnsi="宋体"/>
                <w:color w:val="auto"/>
                <w:kern w:val="0"/>
                <w:szCs w:val="21"/>
              </w:rPr>
              <w:t>（15-23座）</w:t>
            </w:r>
          </w:p>
        </w:tc>
        <w:tc>
          <w:tcPr>
            <w:tcW w:w="1815"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20" w:type="dxa"/>
            <w:vAlign w:val="center"/>
          </w:tcPr>
          <w:p>
            <w:pPr>
              <w:spacing w:line="300" w:lineRule="exact"/>
              <w:jc w:val="center"/>
              <w:rPr>
                <w:rFonts w:ascii="宋体" w:hAnsi="宋体"/>
                <w:color w:val="auto"/>
                <w:kern w:val="0"/>
                <w:szCs w:val="21"/>
              </w:rPr>
            </w:pPr>
          </w:p>
        </w:tc>
        <w:tc>
          <w:tcPr>
            <w:tcW w:w="1095"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51" w:type="dxa"/>
            <w:vAlign w:val="center"/>
          </w:tcPr>
          <w:p>
            <w:pPr>
              <w:spacing w:line="300" w:lineRule="exact"/>
              <w:jc w:val="center"/>
              <w:rPr>
                <w:rFonts w:ascii="宋体" w:hAnsi="宋体"/>
                <w:color w:val="auto"/>
                <w:kern w:val="0"/>
                <w:szCs w:val="21"/>
              </w:rPr>
            </w:pPr>
            <w:r>
              <w:rPr>
                <w:rFonts w:hint="eastAsia" w:ascii="宋体" w:hAnsi="宋体"/>
                <w:color w:val="auto"/>
                <w:kern w:val="0"/>
                <w:szCs w:val="21"/>
                <w:lang w:val="en-US" w:eastAsia="zh-CN"/>
              </w:rPr>
              <w:t>考斯特（17-20座）</w:t>
            </w:r>
          </w:p>
        </w:tc>
        <w:tc>
          <w:tcPr>
            <w:tcW w:w="1815"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20" w:type="dxa"/>
            <w:vAlign w:val="center"/>
          </w:tcPr>
          <w:p>
            <w:pPr>
              <w:spacing w:line="300" w:lineRule="exact"/>
              <w:jc w:val="center"/>
              <w:rPr>
                <w:rFonts w:ascii="宋体" w:hAnsi="宋体"/>
                <w:color w:val="auto"/>
                <w:kern w:val="0"/>
                <w:szCs w:val="21"/>
              </w:rPr>
            </w:pPr>
          </w:p>
        </w:tc>
        <w:tc>
          <w:tcPr>
            <w:tcW w:w="1095" w:type="dxa"/>
            <w:vAlign w:val="center"/>
          </w:tcPr>
          <w:p>
            <w:pPr>
              <w:spacing w:line="300" w:lineRule="exact"/>
              <w:jc w:val="center"/>
              <w:rPr>
                <w:rFonts w:ascii="宋体" w:hAnsi="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51" w:type="dxa"/>
            <w:vAlign w:val="center"/>
          </w:tcPr>
          <w:p>
            <w:pPr>
              <w:spacing w:line="300" w:lineRule="exact"/>
              <w:jc w:val="center"/>
              <w:rPr>
                <w:rFonts w:hint="default" w:ascii="宋体" w:hAnsi="宋体"/>
                <w:color w:val="auto"/>
                <w:kern w:val="0"/>
                <w:szCs w:val="21"/>
                <w:lang w:val="en-US"/>
              </w:rPr>
            </w:pPr>
            <w:r>
              <w:rPr>
                <w:rFonts w:ascii="宋体" w:hAnsi="宋体"/>
                <w:color w:val="auto"/>
                <w:kern w:val="0"/>
                <w:szCs w:val="21"/>
              </w:rPr>
              <w:t>大型客车</w:t>
            </w:r>
            <w:r>
              <w:rPr>
                <w:rFonts w:hint="eastAsia" w:ascii="宋体" w:hAnsi="宋体"/>
                <w:bCs/>
                <w:color w:val="auto"/>
              </w:rPr>
              <w:t>（35座以上）</w:t>
            </w:r>
          </w:p>
        </w:tc>
        <w:tc>
          <w:tcPr>
            <w:tcW w:w="1815" w:type="dxa"/>
            <w:vAlign w:val="center"/>
          </w:tcPr>
          <w:p>
            <w:pPr>
              <w:spacing w:line="300" w:lineRule="exact"/>
              <w:jc w:val="center"/>
              <w:rPr>
                <w:rFonts w:ascii="宋体" w:hAnsi="宋体"/>
                <w:color w:val="auto"/>
                <w:kern w:val="0"/>
                <w:szCs w:val="21"/>
              </w:rPr>
            </w:pPr>
          </w:p>
        </w:tc>
        <w:tc>
          <w:tcPr>
            <w:tcW w:w="1890" w:type="dxa"/>
            <w:vAlign w:val="center"/>
          </w:tcPr>
          <w:p>
            <w:pPr>
              <w:spacing w:line="300" w:lineRule="exact"/>
              <w:jc w:val="center"/>
              <w:rPr>
                <w:rFonts w:ascii="宋体" w:hAnsi="宋体"/>
                <w:color w:val="auto"/>
                <w:kern w:val="0"/>
                <w:szCs w:val="21"/>
              </w:rPr>
            </w:pPr>
          </w:p>
        </w:tc>
        <w:tc>
          <w:tcPr>
            <w:tcW w:w="1335" w:type="dxa"/>
            <w:vAlign w:val="center"/>
          </w:tcPr>
          <w:p>
            <w:pPr>
              <w:spacing w:line="300" w:lineRule="exact"/>
              <w:jc w:val="center"/>
              <w:rPr>
                <w:rFonts w:ascii="宋体" w:hAnsi="宋体"/>
                <w:color w:val="auto"/>
                <w:kern w:val="0"/>
                <w:szCs w:val="21"/>
              </w:rPr>
            </w:pPr>
          </w:p>
        </w:tc>
        <w:tc>
          <w:tcPr>
            <w:tcW w:w="1320" w:type="dxa"/>
            <w:vAlign w:val="center"/>
          </w:tcPr>
          <w:p>
            <w:pPr>
              <w:spacing w:line="300" w:lineRule="exact"/>
              <w:jc w:val="center"/>
              <w:rPr>
                <w:rFonts w:ascii="宋体" w:hAnsi="宋体"/>
                <w:color w:val="auto"/>
                <w:kern w:val="0"/>
                <w:szCs w:val="21"/>
              </w:rPr>
            </w:pPr>
          </w:p>
        </w:tc>
        <w:tc>
          <w:tcPr>
            <w:tcW w:w="1095" w:type="dxa"/>
            <w:vAlign w:val="center"/>
          </w:tcPr>
          <w:p>
            <w:pPr>
              <w:spacing w:line="300" w:lineRule="exact"/>
              <w:jc w:val="center"/>
              <w:rPr>
                <w:rFonts w:ascii="宋体" w:hAnsi="宋体"/>
                <w:color w:val="auto"/>
                <w:kern w:val="0"/>
                <w:szCs w:val="21"/>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ascii="宋体" w:hAnsi="宋体" w:eastAsia="宋体"/>
          <w:color w:val="auto"/>
          <w:kern w:val="0"/>
          <w:szCs w:val="21"/>
        </w:rPr>
      </w:pPr>
      <w:r>
        <w:rPr>
          <w:rFonts w:hint="eastAsia" w:ascii="宋体" w:hAnsi="宋体" w:eastAsia="宋体"/>
          <w:color w:val="auto"/>
          <w:kern w:val="0"/>
          <w:szCs w:val="21"/>
          <w:lang w:val="en-US" w:eastAsia="zh-CN"/>
        </w:rPr>
        <w:t>注：</w:t>
      </w:r>
      <w:r>
        <w:rPr>
          <w:rFonts w:ascii="宋体" w:hAnsi="宋体" w:eastAsia="宋体"/>
          <w:color w:val="auto"/>
          <w:kern w:val="0"/>
          <w:szCs w:val="21"/>
        </w:rPr>
        <w:t>1.</w:t>
      </w:r>
      <w:r>
        <w:rPr>
          <w:rFonts w:hint="eastAsia" w:ascii="宋体" w:hAnsi="宋体" w:eastAsia="宋体"/>
          <w:color w:val="auto"/>
          <w:kern w:val="0"/>
          <w:szCs w:val="21"/>
        </w:rPr>
        <w:t>车辆租赁服务。</w:t>
      </w:r>
      <w:r>
        <w:rPr>
          <w:rFonts w:ascii="宋体" w:hAnsi="宋体" w:eastAsia="宋体"/>
          <w:color w:val="auto"/>
          <w:kern w:val="0"/>
          <w:szCs w:val="21"/>
        </w:rPr>
        <w:t>租赁车辆服务价格包含每天100公里/辆里程的车辆（含驾驶员）、燃油、过路费（南宁机场）、洗车费、停车费等费用，按实际租赁天数结算。</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ascii="宋体" w:hAnsi="宋体" w:eastAsia="宋体"/>
          <w:color w:val="auto"/>
          <w:kern w:val="0"/>
          <w:szCs w:val="21"/>
        </w:rPr>
      </w:pPr>
      <w:r>
        <w:rPr>
          <w:rFonts w:ascii="宋体" w:hAnsi="宋体" w:eastAsia="宋体"/>
          <w:color w:val="auto"/>
          <w:kern w:val="0"/>
          <w:szCs w:val="21"/>
        </w:rPr>
        <w:t>2.租赁车辆超过100公里/辆·天里程的部分,超出部分按</w:t>
      </w:r>
      <w:r>
        <w:rPr>
          <w:rFonts w:hint="eastAsia" w:ascii="宋体" w:hAnsi="宋体" w:eastAsia="宋体"/>
          <w:color w:val="auto"/>
          <w:kern w:val="0"/>
          <w:szCs w:val="21"/>
        </w:rPr>
        <w:t>中级公务</w:t>
      </w:r>
      <w:r>
        <w:rPr>
          <w:rFonts w:ascii="宋体" w:hAnsi="宋体" w:eastAsia="宋体"/>
          <w:color w:val="auto"/>
          <w:kern w:val="0"/>
          <w:szCs w:val="21"/>
        </w:rPr>
        <w:t>轿车2</w:t>
      </w:r>
      <w:r>
        <w:rPr>
          <w:rFonts w:hint="eastAsia" w:ascii="宋体" w:hAnsi="宋体" w:eastAsia="宋体"/>
          <w:color w:val="auto"/>
          <w:kern w:val="0"/>
          <w:szCs w:val="21"/>
        </w:rPr>
        <w:t>.5</w:t>
      </w:r>
      <w:r>
        <w:rPr>
          <w:rFonts w:ascii="宋体" w:hAnsi="宋体" w:eastAsia="宋体"/>
          <w:color w:val="auto"/>
          <w:kern w:val="0"/>
          <w:szCs w:val="21"/>
        </w:rPr>
        <w:t>元/公里、商务车</w:t>
      </w:r>
      <w:r>
        <w:rPr>
          <w:rFonts w:hint="eastAsia" w:ascii="宋体" w:hAnsi="宋体" w:eastAsia="宋体"/>
          <w:color w:val="auto"/>
          <w:kern w:val="0"/>
          <w:szCs w:val="21"/>
        </w:rPr>
        <w:t>和中高级公务轿车</w:t>
      </w:r>
      <w:r>
        <w:rPr>
          <w:rFonts w:ascii="宋体" w:hAnsi="宋体" w:eastAsia="宋体"/>
          <w:color w:val="auto"/>
          <w:kern w:val="0"/>
          <w:szCs w:val="21"/>
        </w:rPr>
        <w:t>3</w:t>
      </w:r>
      <w:r>
        <w:rPr>
          <w:rFonts w:hint="eastAsia" w:ascii="宋体" w:hAnsi="宋体" w:eastAsia="宋体"/>
          <w:color w:val="auto"/>
          <w:kern w:val="0"/>
          <w:szCs w:val="21"/>
        </w:rPr>
        <w:t>.5</w:t>
      </w:r>
      <w:r>
        <w:rPr>
          <w:rFonts w:ascii="宋体" w:hAnsi="宋体" w:eastAsia="宋体"/>
          <w:color w:val="auto"/>
          <w:kern w:val="0"/>
          <w:szCs w:val="21"/>
        </w:rPr>
        <w:t>元/公里、中型客车</w:t>
      </w:r>
      <w:r>
        <w:rPr>
          <w:rFonts w:hint="eastAsia" w:ascii="宋体" w:hAnsi="宋体" w:eastAsia="宋体"/>
          <w:color w:val="auto"/>
          <w:kern w:val="0"/>
          <w:szCs w:val="21"/>
        </w:rPr>
        <w:t>7</w:t>
      </w:r>
      <w:r>
        <w:rPr>
          <w:rFonts w:ascii="宋体" w:hAnsi="宋体" w:eastAsia="宋体"/>
          <w:color w:val="auto"/>
          <w:kern w:val="0"/>
          <w:szCs w:val="21"/>
        </w:rPr>
        <w:t>元/公里、大型客车</w:t>
      </w:r>
      <w:r>
        <w:rPr>
          <w:rFonts w:hint="eastAsia" w:ascii="宋体" w:hAnsi="宋体" w:eastAsia="宋体"/>
          <w:color w:val="auto"/>
          <w:kern w:val="0"/>
          <w:szCs w:val="21"/>
        </w:rPr>
        <w:t>8</w:t>
      </w:r>
      <w:r>
        <w:rPr>
          <w:rFonts w:ascii="宋体" w:hAnsi="宋体" w:eastAsia="宋体"/>
          <w:color w:val="auto"/>
          <w:kern w:val="0"/>
          <w:szCs w:val="21"/>
        </w:rPr>
        <w:t>元/公里计价。</w:t>
      </w:r>
      <w:r>
        <w:rPr>
          <w:rFonts w:hint="eastAsia" w:ascii="宋体" w:hAnsi="宋体" w:eastAsia="宋体"/>
          <w:color w:val="auto"/>
          <w:kern w:val="0"/>
          <w:szCs w:val="21"/>
        </w:rPr>
        <w:t>以上</w:t>
      </w:r>
      <w:r>
        <w:rPr>
          <w:rFonts w:ascii="宋体" w:hAnsi="宋体" w:eastAsia="宋体"/>
          <w:color w:val="auto"/>
          <w:kern w:val="0"/>
          <w:szCs w:val="21"/>
        </w:rPr>
        <w:t>价格包含燃油费、加班费</w:t>
      </w:r>
      <w:r>
        <w:rPr>
          <w:rFonts w:hint="eastAsia" w:ascii="宋体" w:hAnsi="宋体" w:eastAsia="宋体"/>
          <w:color w:val="auto"/>
          <w:kern w:val="0"/>
          <w:szCs w:val="21"/>
        </w:rPr>
        <w:t>、</w:t>
      </w:r>
      <w:r>
        <w:rPr>
          <w:rFonts w:ascii="宋体" w:hAnsi="宋体" w:eastAsia="宋体"/>
          <w:color w:val="auto"/>
          <w:kern w:val="0"/>
          <w:szCs w:val="21"/>
        </w:rPr>
        <w:t>高速公路过路费等相关费用</w:t>
      </w:r>
      <w:r>
        <w:rPr>
          <w:rFonts w:hint="eastAsia" w:ascii="宋体" w:hAnsi="宋体"/>
          <w:color w:val="auto"/>
          <w:kern w:val="0"/>
          <w:szCs w:val="21"/>
          <w:lang w:eastAsia="zh-CN"/>
        </w:rPr>
        <w:t>，</w:t>
      </w:r>
      <w:r>
        <w:rPr>
          <w:rFonts w:hint="eastAsia" w:ascii="宋体" w:hAnsi="宋体"/>
          <w:color w:val="auto"/>
          <w:kern w:val="0"/>
          <w:szCs w:val="21"/>
          <w:lang w:val="en-US" w:eastAsia="zh-CN"/>
        </w:rPr>
        <w:t>南宁市区至其他广西地市高速过路费另计</w:t>
      </w:r>
      <w:r>
        <w:rPr>
          <w:rFonts w:ascii="宋体" w:hAnsi="宋体" w:eastAsia="宋体"/>
          <w:color w:val="auto"/>
          <w:kern w:val="0"/>
          <w:szCs w:val="21"/>
        </w:rPr>
        <w:t>。</w:t>
      </w:r>
    </w:p>
    <w:p>
      <w:pPr>
        <w:spacing w:line="300" w:lineRule="exact"/>
        <w:ind w:firstLine="645"/>
        <w:rPr>
          <w:rFonts w:ascii="宋体" w:hAnsi="宋体"/>
          <w:color w:val="auto"/>
          <w:kern w:val="0"/>
          <w:szCs w:val="21"/>
        </w:rPr>
      </w:pPr>
    </w:p>
    <w:p>
      <w:pPr>
        <w:spacing w:line="300" w:lineRule="exact"/>
        <w:ind w:firstLine="420" w:firstLineChars="200"/>
        <w:rPr>
          <w:rFonts w:ascii="宋体" w:hAnsi="宋体"/>
          <w:color w:val="auto"/>
          <w:kern w:val="0"/>
          <w:szCs w:val="21"/>
        </w:rPr>
      </w:pPr>
    </w:p>
    <w:p>
      <w:pPr>
        <w:spacing w:line="600" w:lineRule="exact"/>
        <w:rPr>
          <w:rFonts w:hint="default" w:ascii="宋体" w:hAnsi="宋体"/>
          <w:color w:val="auto"/>
          <w:kern w:val="0"/>
          <w:szCs w:val="21"/>
          <w:lang w:val="en-US" w:eastAsia="zh-CN"/>
        </w:rPr>
      </w:pPr>
      <w:r>
        <w:rPr>
          <w:rFonts w:hint="eastAsia" w:eastAsia="仿宋_GB2312"/>
          <w:color w:val="auto"/>
          <w:sz w:val="22"/>
          <w:szCs w:val="22"/>
        </w:rPr>
        <w:t xml:space="preserve">  </w:t>
      </w:r>
      <w:r>
        <w:rPr>
          <w:rFonts w:hint="eastAsia" w:eastAsia="仿宋_GB2312"/>
          <w:color w:val="auto"/>
          <w:sz w:val="22"/>
          <w:szCs w:val="22"/>
          <w:lang w:val="en-US" w:eastAsia="zh-CN"/>
        </w:rPr>
        <w:t xml:space="preserve">  </w:t>
      </w:r>
      <w:r>
        <w:rPr>
          <w:rFonts w:hint="eastAsia" w:ascii="宋体" w:hAnsi="宋体"/>
          <w:color w:val="auto"/>
          <w:kern w:val="0"/>
          <w:szCs w:val="21"/>
        </w:rPr>
        <w:t>联系</w:t>
      </w:r>
      <w:r>
        <w:rPr>
          <w:rFonts w:ascii="宋体" w:hAnsi="宋体"/>
          <w:color w:val="auto"/>
          <w:kern w:val="0"/>
          <w:szCs w:val="21"/>
        </w:rPr>
        <w:t>人：</w:t>
      </w:r>
      <w:r>
        <w:rPr>
          <w:rFonts w:ascii="宋体" w:hAnsi="宋体"/>
          <w:color w:val="auto"/>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rPr>
        <w:t xml:space="preserve"> </w:t>
      </w:r>
      <w:r>
        <w:rPr>
          <w:rFonts w:hint="eastAsia" w:ascii="宋体" w:hAnsi="宋体"/>
          <w:color w:val="auto"/>
          <w:kern w:val="0"/>
          <w:szCs w:val="21"/>
        </w:rPr>
        <w:t xml:space="preserve">   </w:t>
      </w:r>
      <w:r>
        <w:rPr>
          <w:rFonts w:ascii="宋体" w:hAnsi="宋体"/>
          <w:color w:val="auto"/>
          <w:kern w:val="0"/>
          <w:szCs w:val="21"/>
        </w:rPr>
        <w:t xml:space="preserve"> 联系电话：</w:t>
      </w:r>
      <w:r>
        <w:rPr>
          <w:rFonts w:hint="eastAsia" w:eastAsia="仿宋_GB2312"/>
          <w:color w:val="auto"/>
          <w:sz w:val="22"/>
          <w:szCs w:val="22"/>
          <w:u w:val="single"/>
          <w:lang w:val="en-US" w:eastAsia="zh-CN"/>
        </w:rPr>
        <w:t xml:space="preserve">               </w:t>
      </w:r>
      <w:r>
        <w:rPr>
          <w:rFonts w:hint="eastAsia" w:eastAsia="仿宋_GB2312"/>
          <w:color w:val="auto"/>
          <w:sz w:val="22"/>
          <w:szCs w:val="22"/>
          <w:u w:val="none"/>
          <w:lang w:val="en-US" w:eastAsia="zh-CN"/>
        </w:rPr>
        <w:t xml:space="preserve">    </w:t>
      </w:r>
      <w:r>
        <w:rPr>
          <w:rFonts w:hint="eastAsia" w:ascii="宋体" w:hAnsi="宋体"/>
          <w:color w:val="auto"/>
          <w:kern w:val="0"/>
          <w:szCs w:val="21"/>
          <w:lang w:val="en-US" w:eastAsia="zh-CN"/>
        </w:rPr>
        <w:t>日期：</w:t>
      </w:r>
      <w:r>
        <w:rPr>
          <w:rFonts w:hint="eastAsia" w:ascii="宋体" w:hAnsi="宋体"/>
          <w:color w:val="auto"/>
          <w:kern w:val="0"/>
          <w:szCs w:val="21"/>
          <w:u w:val="single"/>
          <w:lang w:val="en-US" w:eastAsia="zh-CN"/>
        </w:rPr>
        <w:t xml:space="preserve">                  </w:t>
      </w:r>
      <w:r>
        <w:rPr>
          <w:rFonts w:hint="eastAsia" w:ascii="宋体" w:hAnsi="宋体"/>
          <w:color w:val="auto"/>
          <w:kern w:val="0"/>
          <w:szCs w:val="21"/>
          <w:lang w:val="en-US" w:eastAsia="zh-CN"/>
        </w:rPr>
        <w:t xml:space="preserve">                  </w:t>
      </w:r>
    </w:p>
    <w:p>
      <w:pPr>
        <w:snapToGrid w:val="0"/>
        <w:spacing w:before="50" w:after="50" w:line="360" w:lineRule="exact"/>
        <w:jc w:val="left"/>
        <w:rPr>
          <w:rFonts w:ascii="宋体" w:hAnsi="宋体"/>
          <w:color w:val="auto"/>
          <w:szCs w:val="21"/>
        </w:rPr>
      </w:pPr>
    </w:p>
    <w:p>
      <w:pPr>
        <w:snapToGrid w:val="0"/>
        <w:spacing w:before="120" w:beforeLines="50" w:after="50"/>
        <w:rPr>
          <w:rFonts w:ascii="宋体" w:hAnsi="宋体"/>
          <w:color w:val="auto"/>
          <w:sz w:val="24"/>
          <w:szCs w:val="20"/>
        </w:rPr>
      </w:pPr>
    </w:p>
    <w:p>
      <w:pPr>
        <w:snapToGrid w:val="0"/>
        <w:spacing w:before="120" w:beforeLines="50" w:after="50" w:line="300" w:lineRule="exact"/>
        <w:ind w:firstLine="645"/>
        <w:jc w:val="center"/>
        <w:rPr>
          <w:rFonts w:ascii="宋体" w:hAnsi="宋体"/>
          <w:color w:val="auto"/>
          <w:sz w:val="24"/>
          <w:szCs w:val="20"/>
        </w:rPr>
      </w:pPr>
    </w:p>
    <w:p>
      <w:pPr>
        <w:snapToGrid w:val="0"/>
        <w:spacing w:before="50" w:after="120" w:afterLines="50" w:line="290" w:lineRule="exact"/>
        <w:ind w:firstLine="420"/>
        <w:jc w:val="left"/>
        <w:rPr>
          <w:rFonts w:hint="eastAsia" w:ascii="宋体" w:hAnsi="宋体"/>
          <w:b/>
          <w:bCs/>
          <w:color w:val="auto"/>
          <w:sz w:val="24"/>
        </w:rPr>
      </w:pPr>
      <w:r>
        <w:rPr>
          <w:rFonts w:hint="eastAsia" w:ascii="宋体" w:hAnsi="宋体"/>
          <w:b/>
          <w:bCs/>
          <w:color w:val="auto"/>
          <w:sz w:val="24"/>
        </w:rPr>
        <w:t xml:space="preserve">  </w:t>
      </w:r>
    </w:p>
    <w:p>
      <w:pPr>
        <w:snapToGrid w:val="0"/>
        <w:spacing w:before="50" w:after="120" w:afterLines="50" w:line="290" w:lineRule="exact"/>
        <w:ind w:firstLine="420"/>
        <w:jc w:val="left"/>
        <w:rPr>
          <w:rFonts w:hint="eastAsia" w:ascii="宋体" w:hAnsi="宋体"/>
          <w:b/>
          <w:bCs/>
          <w:color w:val="auto"/>
          <w:sz w:val="24"/>
        </w:rPr>
      </w:pPr>
    </w:p>
    <w:p>
      <w:pPr>
        <w:snapToGrid w:val="0"/>
        <w:spacing w:before="50" w:after="120" w:afterLines="50" w:line="290" w:lineRule="exact"/>
        <w:ind w:firstLine="420"/>
        <w:jc w:val="left"/>
        <w:rPr>
          <w:rFonts w:hint="eastAsia" w:ascii="宋体" w:hAnsi="宋体"/>
          <w:b/>
          <w:bCs/>
          <w:color w:val="auto"/>
          <w:sz w:val="24"/>
        </w:rPr>
      </w:pPr>
    </w:p>
    <w:p>
      <w:pPr>
        <w:snapToGrid w:val="0"/>
        <w:spacing w:before="50" w:after="120" w:afterLines="50" w:line="290" w:lineRule="exact"/>
        <w:ind w:firstLine="420"/>
        <w:jc w:val="left"/>
        <w:rPr>
          <w:rFonts w:hint="eastAsia" w:ascii="宋体" w:hAnsi="宋体"/>
          <w:b/>
          <w:bCs/>
          <w:color w:val="auto"/>
          <w:sz w:val="24"/>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290" w:lineRule="exact"/>
        <w:jc w:val="left"/>
        <w:rPr>
          <w:rFonts w:ascii="宋体" w:hAnsi="宋体"/>
          <w:color w:val="auto"/>
          <w:szCs w:val="21"/>
        </w:rPr>
      </w:pPr>
    </w:p>
    <w:p>
      <w:pPr>
        <w:snapToGrid w:val="0"/>
        <w:spacing w:before="50" w:after="120" w:afterLines="50" w:line="360" w:lineRule="exact"/>
        <w:jc w:val="left"/>
        <w:rPr>
          <w:rFonts w:ascii="宋体" w:hAnsi="宋体"/>
          <w:b/>
          <w:color w:val="auto"/>
          <w:sz w:val="24"/>
          <w:szCs w:val="20"/>
        </w:rPr>
      </w:pPr>
    </w:p>
    <w:p>
      <w:pPr>
        <w:pStyle w:val="5"/>
        <w:rPr>
          <w:color w:val="auto"/>
          <w:sz w:val="24"/>
          <w:szCs w:val="24"/>
        </w:rPr>
      </w:pPr>
      <w:r>
        <w:rPr>
          <w:rFonts w:hint="eastAsia"/>
          <w:color w:val="auto"/>
          <w:sz w:val="24"/>
          <w:szCs w:val="24"/>
        </w:rPr>
        <w:t>三、投标函格式</w:t>
      </w:r>
    </w:p>
    <w:p>
      <w:pPr>
        <w:snapToGrid w:val="0"/>
        <w:spacing w:before="50" w:after="50" w:line="380" w:lineRule="exact"/>
        <w:jc w:val="center"/>
        <w:rPr>
          <w:rFonts w:ascii="宋体" w:hAnsi="宋体"/>
          <w:b/>
          <w:color w:val="auto"/>
          <w:sz w:val="32"/>
          <w:szCs w:val="32"/>
        </w:rPr>
      </w:pPr>
      <w:r>
        <w:rPr>
          <w:rFonts w:hint="eastAsia" w:ascii="宋体" w:hAnsi="宋体"/>
          <w:b/>
          <w:color w:val="auto"/>
          <w:sz w:val="32"/>
          <w:szCs w:val="32"/>
        </w:rPr>
        <w:t>投 标 函</w:t>
      </w:r>
    </w:p>
    <w:p>
      <w:pPr>
        <w:snapToGrid w:val="0"/>
        <w:spacing w:before="50" w:after="50" w:line="380" w:lineRule="exact"/>
        <w:rPr>
          <w:rFonts w:ascii="宋体" w:hAnsi="宋体"/>
          <w:b/>
          <w:color w:val="auto"/>
          <w:sz w:val="24"/>
          <w:szCs w:val="20"/>
        </w:rPr>
      </w:pP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采购人名称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lang w:eastAsia="zh-CN"/>
        </w:rPr>
        <w:t>（</w:t>
      </w:r>
      <w:r>
        <w:rPr>
          <w:rFonts w:hint="eastAsia" w:ascii="宋体" w:hAnsi="宋体"/>
          <w:color w:val="auto"/>
          <w:sz w:val="21"/>
          <w:szCs w:val="21"/>
          <w:u w:val="single"/>
        </w:rPr>
        <w:t>项目名称</w:t>
      </w:r>
      <w:r>
        <w:rPr>
          <w:rFonts w:hint="eastAsia" w:ascii="宋体" w:hAnsi="宋体"/>
          <w:color w:val="auto"/>
          <w:sz w:val="21"/>
          <w:szCs w:val="21"/>
          <w:u w:val="single"/>
          <w:lang w:eastAsia="zh-CN"/>
        </w:rPr>
        <w:t>）</w:t>
      </w:r>
      <w:r>
        <w:rPr>
          <w:rFonts w:hint="eastAsia" w:ascii="宋体" w:hAnsi="宋体"/>
          <w:color w:val="auto"/>
          <w:sz w:val="21"/>
          <w:szCs w:val="21"/>
        </w:rPr>
        <w:t>的招标公告，签字代表</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（姓名）经正式授权并代表投标人</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（投标人名称）提交投标文件。</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据此函，签字代表宣布同意如下：</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1.我方已详细审查全部“招标文件”，包括修改文件（如有的话）以及全部参考资料和有关附件，已经了解我方对于招标文件、采购过程、采购结果有依法进行询问、质疑、投诉的权利及相关渠道和要求。</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2.我方在投标之前已经与贵方进行了充分的沟通，完全理解并接受招标文件的各项规定和要求，对招标文件的合理性、合法性不再有异议。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3.本投标有效期自投标截止之日起至采购合同签订之日止。</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4.如中标，本投标文件至本项目合同履行完毕止均保持有效，我方将按“招标文件”及采购法律、法规的规定履行合同责任和义务。</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5.我方同意按照贵方要求提供与投标有关的一切数据或资料。</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6.我方向贵方提交的所有投标文件、资料都是准确的和真实的。</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7.以上事项如有虚假或隐瞒，我方愿意承担一切后果，并不再寻求任何旨在减轻或免除法律责任的辩解。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8.根据</w:t>
      </w:r>
      <w:r>
        <w:rPr>
          <w:rFonts w:ascii="宋体" w:hAnsi="宋体"/>
          <w:color w:val="auto"/>
          <w:sz w:val="21"/>
          <w:szCs w:val="21"/>
        </w:rPr>
        <w:t>《中华人民共和国采购法实施条例》第五十条要求对采购合同进行公告</w:t>
      </w:r>
      <w:r>
        <w:rPr>
          <w:rFonts w:hint="eastAsia" w:ascii="宋体" w:hAnsi="宋体"/>
          <w:color w:val="auto"/>
          <w:sz w:val="21"/>
          <w:szCs w:val="21"/>
        </w:rPr>
        <w:t>，</w:t>
      </w:r>
      <w:r>
        <w:rPr>
          <w:rFonts w:ascii="宋体" w:hAnsi="宋体"/>
          <w:color w:val="auto"/>
          <w:sz w:val="21"/>
          <w:szCs w:val="21"/>
        </w:rPr>
        <w:t>但采购合同中涉及国家秘密、商业秘密的内容除外。</w:t>
      </w:r>
      <w:r>
        <w:rPr>
          <w:rFonts w:hint="eastAsia" w:ascii="宋体" w:hAnsi="宋体"/>
          <w:color w:val="auto"/>
          <w:sz w:val="21"/>
          <w:szCs w:val="21"/>
        </w:rPr>
        <w:t>我方就对本次投标文件进行注明如下：（两项内容中必须选择一项）</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□我方本次投标文件</w:t>
      </w:r>
      <w:r>
        <w:rPr>
          <w:rFonts w:ascii="宋体" w:hAnsi="宋体" w:cs="宋体"/>
          <w:color w:val="auto"/>
          <w:kern w:val="0"/>
          <w:sz w:val="21"/>
          <w:szCs w:val="21"/>
        </w:rPr>
        <w:t>内容中</w:t>
      </w:r>
      <w:r>
        <w:rPr>
          <w:rFonts w:hint="eastAsia" w:ascii="宋体" w:hAnsi="宋体"/>
          <w:color w:val="auto"/>
          <w:sz w:val="21"/>
          <w:szCs w:val="21"/>
        </w:rPr>
        <w:t>未</w:t>
      </w:r>
      <w:r>
        <w:rPr>
          <w:rFonts w:ascii="宋体" w:hAnsi="宋体" w:cs="宋体"/>
          <w:color w:val="auto"/>
          <w:kern w:val="0"/>
          <w:sz w:val="21"/>
          <w:szCs w:val="21"/>
        </w:rPr>
        <w:t>涉及商业秘密</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□我方本次投标文件</w:t>
      </w:r>
      <w:r>
        <w:rPr>
          <w:rFonts w:ascii="宋体" w:hAnsi="宋体" w:cs="宋体"/>
          <w:color w:val="auto"/>
          <w:kern w:val="0"/>
          <w:sz w:val="21"/>
          <w:szCs w:val="21"/>
        </w:rPr>
        <w:t>涉及商业秘密</w:t>
      </w:r>
      <w:r>
        <w:rPr>
          <w:rFonts w:hint="eastAsia" w:ascii="宋体" w:hAnsi="宋体" w:cs="宋体"/>
          <w:color w:val="auto"/>
          <w:kern w:val="0"/>
          <w:sz w:val="21"/>
          <w:szCs w:val="21"/>
        </w:rPr>
        <w:t>的</w:t>
      </w:r>
      <w:r>
        <w:rPr>
          <w:rFonts w:ascii="宋体" w:hAnsi="宋体" w:cs="宋体"/>
          <w:color w:val="auto"/>
          <w:kern w:val="0"/>
          <w:sz w:val="21"/>
          <w:szCs w:val="21"/>
        </w:rPr>
        <w:t>内容</w:t>
      </w:r>
      <w:r>
        <w:rPr>
          <w:rFonts w:hint="eastAsia" w:ascii="宋体" w:hAnsi="宋体" w:cs="宋体"/>
          <w:color w:val="auto"/>
          <w:kern w:val="0"/>
          <w:sz w:val="21"/>
          <w:szCs w:val="21"/>
        </w:rPr>
        <w:t>有：</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9.与本投标有关的一切正式往来信函请寄：</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u w:val="single"/>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邮编：</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电话：</w:t>
      </w:r>
      <w:r>
        <w:rPr>
          <w:rFonts w:hint="eastAsia" w:ascii="宋体" w:hAnsi="宋体"/>
          <w:color w:val="auto"/>
          <w:sz w:val="21"/>
          <w:szCs w:val="21"/>
          <w:u w:val="single"/>
        </w:rPr>
        <w:t xml:space="preserve">        </w:t>
      </w:r>
      <w:r>
        <w:rPr>
          <w:rFonts w:hint="eastAsia" w:ascii="宋体" w:hAnsi="宋体"/>
          <w:color w:val="auto"/>
          <w:sz w:val="21"/>
          <w:szCs w:val="21"/>
        </w:rPr>
        <w:t>传真：</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ascii="宋体" w:hAnsi="宋体"/>
          <w:color w:val="auto"/>
          <w:sz w:val="21"/>
          <w:szCs w:val="21"/>
        </w:rPr>
      </w:pPr>
      <w:r>
        <w:rPr>
          <w:rFonts w:hint="eastAsia" w:ascii="宋体" w:hAnsi="宋体"/>
          <w:color w:val="auto"/>
          <w:sz w:val="21"/>
          <w:szCs w:val="21"/>
        </w:rPr>
        <w:t>开户银行：</w:t>
      </w:r>
      <w:r>
        <w:rPr>
          <w:rFonts w:hint="eastAsia" w:ascii="宋体" w:hAnsi="宋体"/>
          <w:color w:val="auto"/>
          <w:sz w:val="21"/>
          <w:szCs w:val="21"/>
          <w:u w:val="single"/>
        </w:rPr>
        <w:t xml:space="preserve">                      </w:t>
      </w:r>
      <w:r>
        <w:rPr>
          <w:rFonts w:hint="eastAsia" w:ascii="宋体" w:hAnsi="宋体"/>
          <w:color w:val="auto"/>
          <w:sz w:val="21"/>
          <w:szCs w:val="21"/>
        </w:rPr>
        <w:t xml:space="preserve">   银行帐号：</w:t>
      </w: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hint="default" w:ascii="宋体" w:hAnsi="宋体" w:eastAsia="宋体"/>
          <w:color w:val="auto"/>
          <w:sz w:val="21"/>
          <w:szCs w:val="21"/>
          <w:u w:val="none"/>
          <w:lang w:val="en-US" w:eastAsia="zh-CN"/>
        </w:rPr>
      </w:pPr>
      <w:r>
        <w:rPr>
          <w:rFonts w:hint="eastAsia" w:ascii="宋体" w:hAnsi="宋体"/>
          <w:color w:val="auto"/>
          <w:sz w:val="21"/>
          <w:szCs w:val="21"/>
        </w:rPr>
        <w:t>法定代表人或委托代理人签字</w:t>
      </w:r>
      <w:r>
        <w:rPr>
          <w:rFonts w:hint="eastAsia" w:hAnsi="宋体"/>
          <w:color w:val="auto"/>
          <w:sz w:val="21"/>
          <w:szCs w:val="21"/>
        </w:rPr>
        <w:t>（公章）</w:t>
      </w:r>
      <w:r>
        <w:rPr>
          <w:rFonts w:hint="eastAsia" w:ascii="宋体" w:hAnsi="宋体"/>
          <w:color w:val="auto"/>
          <w:sz w:val="21"/>
          <w:szCs w:val="21"/>
        </w:rPr>
        <w:t>:</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hAnsi="宋体"/>
          <w:color w:val="auto"/>
          <w:sz w:val="21"/>
          <w:szCs w:val="21"/>
        </w:rPr>
      </w:pPr>
      <w:r>
        <w:rPr>
          <w:rFonts w:hint="eastAsia" w:hAnsi="宋体"/>
          <w:color w:val="auto"/>
          <w:sz w:val="21"/>
          <w:szCs w:val="21"/>
          <w:lang w:val="en-US" w:eastAsia="zh-CN"/>
        </w:rPr>
        <w:t>日期：</w:t>
      </w:r>
      <w:r>
        <w:rPr>
          <w:rFonts w:hint="eastAsia" w:hAnsi="宋体"/>
          <w:color w:val="auto"/>
          <w:sz w:val="21"/>
          <w:szCs w:val="21"/>
          <w:u w:val="single"/>
        </w:rPr>
        <w:t xml:space="preserve">      </w:t>
      </w:r>
      <w:r>
        <w:rPr>
          <w:rFonts w:hint="eastAsia" w:hAnsi="宋体"/>
          <w:color w:val="auto"/>
          <w:sz w:val="21"/>
          <w:szCs w:val="21"/>
        </w:rPr>
        <w:t>年</w:t>
      </w:r>
      <w:r>
        <w:rPr>
          <w:rFonts w:hint="eastAsia" w:hAnsi="宋体"/>
          <w:color w:val="auto"/>
          <w:sz w:val="21"/>
          <w:szCs w:val="21"/>
          <w:u w:val="single"/>
        </w:rPr>
        <w:t xml:space="preserve">    </w:t>
      </w:r>
      <w:r>
        <w:rPr>
          <w:rFonts w:hint="eastAsia" w:hAnsi="宋体"/>
          <w:color w:val="auto"/>
          <w:sz w:val="21"/>
          <w:szCs w:val="21"/>
        </w:rPr>
        <w:t>月</w:t>
      </w:r>
      <w:r>
        <w:rPr>
          <w:rFonts w:hint="eastAsia" w:hAnsi="宋体"/>
          <w:color w:val="auto"/>
          <w:sz w:val="21"/>
          <w:szCs w:val="21"/>
          <w:u w:val="single"/>
        </w:rPr>
        <w:t xml:space="preserve">     </w:t>
      </w:r>
      <w:r>
        <w:rPr>
          <w:rFonts w:hint="eastAsia" w:hAnsi="宋体"/>
          <w:color w:val="auto"/>
          <w:sz w:val="21"/>
          <w:szCs w:val="21"/>
        </w:rPr>
        <w:t>日</w:t>
      </w:r>
    </w:p>
    <w:p>
      <w:pPr>
        <w:snapToGrid w:val="0"/>
        <w:spacing w:before="50" w:after="120" w:afterLines="50"/>
        <w:rPr>
          <w:rFonts w:ascii="宋体" w:hAnsi="宋体"/>
          <w:b/>
          <w:color w:val="auto"/>
          <w:sz w:val="28"/>
          <w:szCs w:val="28"/>
        </w:rPr>
      </w:pPr>
    </w:p>
    <w:bookmarkEnd w:id="45"/>
    <w:bookmarkEnd w:id="46"/>
    <w:bookmarkEnd w:id="47"/>
    <w:p>
      <w:pPr>
        <w:pStyle w:val="5"/>
        <w:rPr>
          <w:rFonts w:hint="default"/>
          <w:color w:val="auto"/>
          <w:sz w:val="24"/>
          <w:szCs w:val="24"/>
          <w:lang w:val="en-US" w:eastAsia="zh-CN"/>
        </w:rPr>
      </w:pPr>
      <w:r>
        <w:rPr>
          <w:rFonts w:hint="eastAsia"/>
          <w:color w:val="auto"/>
          <w:sz w:val="24"/>
          <w:szCs w:val="24"/>
          <w:lang w:val="en-US" w:eastAsia="zh-CN"/>
        </w:rPr>
        <w:t>四、投标声明格式</w:t>
      </w:r>
    </w:p>
    <w:p>
      <w:pPr>
        <w:snapToGrid w:val="0"/>
        <w:spacing w:before="50" w:after="50" w:line="380" w:lineRule="exact"/>
        <w:jc w:val="center"/>
        <w:rPr>
          <w:rFonts w:hint="eastAsia" w:ascii="宋体" w:hAnsi="宋体"/>
          <w:b/>
          <w:color w:val="auto"/>
          <w:sz w:val="32"/>
          <w:szCs w:val="32"/>
        </w:rPr>
      </w:pPr>
      <w:r>
        <w:rPr>
          <w:rFonts w:hint="eastAsia" w:ascii="宋体" w:hAnsi="宋体"/>
          <w:b/>
          <w:color w:val="auto"/>
          <w:sz w:val="32"/>
          <w:szCs w:val="32"/>
        </w:rPr>
        <w:t>投标声明</w:t>
      </w:r>
    </w:p>
    <w:p>
      <w:pPr>
        <w:snapToGrid w:val="0"/>
        <w:spacing w:before="50" w:after="120" w:afterLines="50"/>
        <w:jc w:val="center"/>
        <w:rPr>
          <w:rFonts w:hint="eastAsia" w:ascii="宋体" w:hAnsi="宋体"/>
          <w:color w:val="auto"/>
        </w:rPr>
      </w:pP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hint="eastAsia"/>
          <w:color w:val="auto"/>
          <w:sz w:val="21"/>
          <w:szCs w:val="21"/>
        </w:rPr>
      </w:pPr>
      <w:r>
        <w:rPr>
          <w:rFonts w:hint="eastAsia"/>
          <w:color w:val="auto"/>
          <w:sz w:val="21"/>
          <w:szCs w:val="21"/>
        </w:rPr>
        <w:t>采购人名称：</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我公司参加贵单位组织</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项目的采购活动。我公司在此郑重声明：</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1.我公司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采购严重违法失信行为记录名单，完全符合《中华人民共和国采购法》第二十二条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2. 我公司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3. 我公司承诺符合《中华人民共和国采购法》第二十二条规定：</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（一）具有独立承担民事责任的能力；</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（五）参加采购活动前三年内，在经营活动中没有重大违法记录；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（六）法律、行政法规规定的其他条件。</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hint="eastAsia" w:ascii="宋体" w:hAnsi="宋体"/>
          <w:color w:val="auto"/>
          <w:sz w:val="21"/>
          <w:szCs w:val="21"/>
        </w:rPr>
      </w:pPr>
      <w:r>
        <w:rPr>
          <w:rFonts w:hint="eastAsia" w:ascii="宋体" w:hAnsi="宋体"/>
          <w:color w:val="auto"/>
          <w:sz w:val="21"/>
          <w:szCs w:val="21"/>
        </w:rPr>
        <w:t>4. 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特此承诺。</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宋体" w:hAnsi="宋体"/>
          <w:b/>
          <w:color w:val="auto"/>
          <w:sz w:val="21"/>
          <w:szCs w:val="21"/>
        </w:rPr>
      </w:pPr>
      <w:r>
        <w:rPr>
          <w:rFonts w:hint="eastAsia" w:ascii="宋体" w:hAnsi="宋体"/>
          <w:b/>
          <w:color w:val="auto"/>
          <w:sz w:val="21"/>
          <w:szCs w:val="21"/>
        </w:rPr>
        <w:t>注：投标声明必须由法定代表人在规定签章处逐一签字并加盖投标人公章，否则作无效投标处理。</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center"/>
        <w:textAlignment w:val="auto"/>
        <w:rPr>
          <w:rFonts w:hint="eastAsia" w:ascii="宋体" w:hAnsi="宋体"/>
          <w:color w:val="auto"/>
          <w:sz w:val="21"/>
          <w:szCs w:val="21"/>
        </w:rPr>
      </w:pPr>
      <w:r>
        <w:rPr>
          <w:rFonts w:hint="eastAsia" w:ascii="宋体" w:hAnsi="宋体"/>
          <w:color w:val="auto"/>
          <w:sz w:val="21"/>
          <w:szCs w:val="21"/>
        </w:rPr>
        <w:t xml:space="preserve">                                          法定代表人签字：</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center"/>
        <w:textAlignment w:val="auto"/>
        <w:rPr>
          <w:rFonts w:hint="eastAsia" w:ascii="宋体" w:hAnsi="宋体"/>
          <w:color w:val="auto"/>
          <w:sz w:val="21"/>
          <w:szCs w:val="21"/>
        </w:rPr>
      </w:pPr>
      <w:r>
        <w:rPr>
          <w:rFonts w:hint="eastAsia" w:ascii="宋体" w:hAnsi="宋体"/>
          <w:color w:val="auto"/>
          <w:sz w:val="21"/>
          <w:szCs w:val="21"/>
        </w:rPr>
        <w:t xml:space="preserve">                                      投标人公章：</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hAnsi="宋体"/>
          <w:color w:val="auto"/>
          <w:sz w:val="24"/>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hAnsi="宋体"/>
          <w:color w:val="auto"/>
          <w:sz w:val="21"/>
          <w:szCs w:val="21"/>
          <w:lang w:val="en-US" w:eastAsia="zh-CN"/>
        </w:rPr>
        <w:t>日期：</w:t>
      </w:r>
      <w:r>
        <w:rPr>
          <w:rFonts w:hint="eastAsia" w:hAnsi="宋体"/>
          <w:color w:val="auto"/>
          <w:sz w:val="21"/>
          <w:szCs w:val="21"/>
          <w:u w:val="single"/>
        </w:rPr>
        <w:t xml:space="preserve">      </w:t>
      </w:r>
      <w:r>
        <w:rPr>
          <w:rFonts w:hint="eastAsia" w:hAnsi="宋体"/>
          <w:color w:val="auto"/>
          <w:sz w:val="21"/>
          <w:szCs w:val="21"/>
        </w:rPr>
        <w:t>年</w:t>
      </w:r>
      <w:r>
        <w:rPr>
          <w:rFonts w:hint="eastAsia" w:hAnsi="宋体"/>
          <w:color w:val="auto"/>
          <w:sz w:val="21"/>
          <w:szCs w:val="21"/>
          <w:u w:val="single"/>
        </w:rPr>
        <w:t xml:space="preserve">    </w:t>
      </w:r>
      <w:r>
        <w:rPr>
          <w:rFonts w:hint="eastAsia" w:hAnsi="宋体"/>
          <w:color w:val="auto"/>
          <w:sz w:val="21"/>
          <w:szCs w:val="21"/>
        </w:rPr>
        <w:t>月</w:t>
      </w:r>
      <w:r>
        <w:rPr>
          <w:rFonts w:hint="eastAsia" w:hAnsi="宋体"/>
          <w:color w:val="auto"/>
          <w:sz w:val="21"/>
          <w:szCs w:val="21"/>
          <w:u w:val="single"/>
        </w:rPr>
        <w:t xml:space="preserve">     </w:t>
      </w:r>
      <w:r>
        <w:rPr>
          <w:rFonts w:hint="eastAsia" w:hAnsi="宋体"/>
          <w:color w:val="auto"/>
          <w:sz w:val="21"/>
          <w:szCs w:val="21"/>
        </w:rPr>
        <w:t>日</w:t>
      </w:r>
    </w:p>
    <w:p>
      <w:pPr>
        <w:snapToGrid w:val="0"/>
        <w:spacing w:before="50" w:after="120" w:afterLines="50"/>
        <w:jc w:val="center"/>
        <w:rPr>
          <w:rFonts w:hint="eastAsia" w:ascii="宋体" w:hAnsi="宋体"/>
          <w:color w:val="auto"/>
          <w:sz w:val="24"/>
        </w:rPr>
      </w:pPr>
    </w:p>
    <w:p>
      <w:pPr>
        <w:snapToGrid w:val="0"/>
        <w:spacing w:before="120" w:beforeLines="50" w:after="50" w:line="360" w:lineRule="exact"/>
        <w:rPr>
          <w:rFonts w:ascii="宋体" w:hAnsi="宋体"/>
          <w:color w:val="auto"/>
          <w:szCs w:val="21"/>
        </w:rPr>
      </w:pPr>
    </w:p>
    <w:p>
      <w:pPr>
        <w:snapToGrid w:val="0"/>
        <w:spacing w:before="50" w:after="120" w:afterLines="50"/>
        <w:jc w:val="left"/>
        <w:rPr>
          <w:rFonts w:ascii="宋体" w:hAnsi="宋体"/>
          <w:color w:val="auto"/>
          <w:sz w:val="24"/>
        </w:rPr>
      </w:pPr>
    </w:p>
    <w:p>
      <w:pPr>
        <w:pStyle w:val="5"/>
        <w:rPr>
          <w:color w:val="auto"/>
          <w:sz w:val="24"/>
          <w:szCs w:val="24"/>
        </w:rPr>
      </w:pPr>
      <w:r>
        <w:rPr>
          <w:rFonts w:hint="eastAsia"/>
          <w:color w:val="auto"/>
          <w:sz w:val="24"/>
          <w:szCs w:val="24"/>
          <w:lang w:val="en-US" w:eastAsia="zh-CN"/>
        </w:rPr>
        <w:t>五</w:t>
      </w:r>
      <w:r>
        <w:rPr>
          <w:rFonts w:hint="eastAsia"/>
          <w:color w:val="auto"/>
          <w:sz w:val="24"/>
          <w:szCs w:val="24"/>
        </w:rPr>
        <w:t>、服务保障承诺书格式</w:t>
      </w:r>
    </w:p>
    <w:p>
      <w:pPr>
        <w:snapToGrid w:val="0"/>
        <w:spacing w:before="120" w:beforeLines="50" w:after="50" w:line="360" w:lineRule="exact"/>
        <w:jc w:val="center"/>
        <w:rPr>
          <w:rFonts w:ascii="宋体" w:hAnsi="宋体"/>
          <w:color w:val="auto"/>
          <w:szCs w:val="21"/>
        </w:rPr>
      </w:pPr>
    </w:p>
    <w:p>
      <w:pPr>
        <w:snapToGrid w:val="0"/>
        <w:spacing w:before="50" w:after="50" w:line="380" w:lineRule="exact"/>
        <w:jc w:val="center"/>
        <w:rPr>
          <w:rFonts w:hint="eastAsia" w:ascii="宋体" w:hAnsi="宋体"/>
          <w:b/>
          <w:color w:val="auto"/>
          <w:sz w:val="32"/>
          <w:szCs w:val="32"/>
        </w:rPr>
      </w:pPr>
      <w:r>
        <w:rPr>
          <w:rFonts w:hint="eastAsia" w:ascii="宋体" w:hAnsi="宋体"/>
          <w:b/>
          <w:color w:val="auto"/>
          <w:sz w:val="32"/>
          <w:szCs w:val="32"/>
        </w:rPr>
        <w:t>服务保障承诺书</w:t>
      </w:r>
    </w:p>
    <w:p>
      <w:pPr>
        <w:snapToGrid w:val="0"/>
        <w:spacing w:before="120" w:beforeLines="50" w:after="50" w:line="360" w:lineRule="exact"/>
        <w:rPr>
          <w:rFonts w:ascii="宋体" w:hAnsi="宋体"/>
          <w:color w:val="auto"/>
          <w:szCs w:val="21"/>
        </w:rPr>
      </w:pP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textAlignment w:val="auto"/>
        <w:rPr>
          <w:rFonts w:ascii="宋体" w:hAnsi="宋体"/>
          <w:color w:val="auto"/>
          <w:sz w:val="21"/>
          <w:szCs w:val="21"/>
        </w:rPr>
      </w:pPr>
      <w:r>
        <w:rPr>
          <w:rFonts w:hint="eastAsia" w:ascii="宋体" w:hAnsi="宋体"/>
          <w:color w:val="auto"/>
          <w:sz w:val="21"/>
          <w:szCs w:val="21"/>
          <w:lang w:eastAsia="zh-CN"/>
        </w:rPr>
        <w:t>广西会展时空信息科技有限公司</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ascii="宋体" w:hAnsi="宋体"/>
          <w:color w:val="auto"/>
          <w:sz w:val="21"/>
          <w:szCs w:val="21"/>
        </w:rPr>
      </w:pPr>
      <w:r>
        <w:rPr>
          <w:rFonts w:hint="eastAsia" w:ascii="宋体" w:hAnsi="宋体"/>
          <w:color w:val="auto"/>
          <w:sz w:val="21"/>
          <w:szCs w:val="21"/>
        </w:rPr>
        <w:t>我公司承诺根据贵公司会议活动规模,按承诺的运营服务标准及时间范围内,可以为贵公司接待活动最大限度提供以下车辆数量：</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ascii="宋体" w:hAnsi="宋体"/>
          <w:color w:val="auto"/>
          <w:sz w:val="21"/>
          <w:szCs w:val="21"/>
        </w:rPr>
      </w:pPr>
      <w:r>
        <w:rPr>
          <w:rFonts w:hint="eastAsia" w:ascii="宋体" w:hAnsi="宋体"/>
          <w:color w:val="auto"/>
          <w:sz w:val="21"/>
          <w:szCs w:val="21"/>
        </w:rPr>
        <w:t>中级轿车</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辆（</w:t>
      </w:r>
      <w:r>
        <w:rPr>
          <w:rFonts w:hint="eastAsia" w:ascii="宋体" w:hAnsi="宋体"/>
          <w:color w:val="auto"/>
          <w:kern w:val="0"/>
          <w:sz w:val="21"/>
          <w:szCs w:val="21"/>
          <w:lang w:val="en-US" w:eastAsia="zh-CN"/>
        </w:rPr>
        <w:t>天籁、</w:t>
      </w:r>
      <w:r>
        <w:rPr>
          <w:rFonts w:ascii="宋体" w:hAnsi="宋体"/>
          <w:color w:val="auto"/>
          <w:kern w:val="0"/>
          <w:sz w:val="21"/>
          <w:szCs w:val="21"/>
        </w:rPr>
        <w:t>帕萨特、凯美瑞</w:t>
      </w:r>
      <w:r>
        <w:rPr>
          <w:rFonts w:hint="eastAsia" w:ascii="宋体" w:hAnsi="宋体"/>
          <w:color w:val="auto"/>
          <w:kern w:val="0"/>
          <w:sz w:val="21"/>
          <w:szCs w:val="21"/>
          <w:lang w:val="en-US" w:eastAsia="zh-CN"/>
        </w:rPr>
        <w:t>等</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ascii="宋体" w:hAnsi="宋体"/>
          <w:color w:val="auto"/>
          <w:sz w:val="21"/>
          <w:szCs w:val="21"/>
        </w:rPr>
      </w:pPr>
      <w:r>
        <w:rPr>
          <w:rFonts w:hint="eastAsia" w:ascii="宋体" w:hAnsi="宋体"/>
          <w:color w:val="auto"/>
          <w:sz w:val="21"/>
          <w:szCs w:val="21"/>
        </w:rPr>
        <w:t>中高级轿车</w:t>
      </w:r>
      <w:r>
        <w:rPr>
          <w:rFonts w:hint="eastAsia" w:ascii="宋体" w:hAnsi="宋体"/>
          <w:color w:val="auto"/>
          <w:sz w:val="21"/>
          <w:szCs w:val="21"/>
          <w:u w:val="single"/>
        </w:rPr>
        <w:t xml:space="preserve">      </w:t>
      </w:r>
      <w:r>
        <w:rPr>
          <w:rFonts w:hint="eastAsia" w:ascii="宋体" w:hAnsi="宋体"/>
          <w:color w:val="auto"/>
          <w:sz w:val="21"/>
          <w:szCs w:val="21"/>
        </w:rPr>
        <w:t>辆（</w:t>
      </w:r>
      <w:r>
        <w:rPr>
          <w:rFonts w:ascii="宋体" w:hAnsi="宋体"/>
          <w:color w:val="auto"/>
          <w:kern w:val="0"/>
          <w:szCs w:val="21"/>
        </w:rPr>
        <w:t>奥迪</w:t>
      </w:r>
      <w:r>
        <w:rPr>
          <w:rFonts w:hint="eastAsia" w:ascii="宋体" w:hAnsi="宋体"/>
          <w:color w:val="auto"/>
          <w:kern w:val="0"/>
          <w:szCs w:val="21"/>
          <w:lang w:val="en-US" w:eastAsia="zh-CN"/>
        </w:rPr>
        <w:t>A6</w:t>
      </w:r>
      <w:r>
        <w:rPr>
          <w:rFonts w:hint="eastAsia" w:ascii="宋体" w:hAnsi="宋体"/>
          <w:color w:val="auto"/>
          <w:kern w:val="0"/>
          <w:szCs w:val="21"/>
          <w:lang w:eastAsia="zh-CN"/>
        </w:rPr>
        <w:t>、</w:t>
      </w:r>
      <w:r>
        <w:rPr>
          <w:rFonts w:hint="eastAsia" w:ascii="宋体" w:hAnsi="宋体"/>
          <w:color w:val="auto"/>
          <w:kern w:val="0"/>
          <w:szCs w:val="21"/>
          <w:lang w:val="en-US" w:eastAsia="zh-CN"/>
        </w:rPr>
        <w:t>奔驰E300、宝马5系</w:t>
      </w:r>
      <w:r>
        <w:rPr>
          <w:rFonts w:hint="eastAsia" w:ascii="宋体" w:hAnsi="宋体"/>
          <w:color w:val="auto"/>
          <w:sz w:val="21"/>
          <w:szCs w:val="21"/>
        </w:rPr>
        <w:t>等）</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ascii="宋体" w:hAnsi="宋体"/>
          <w:color w:val="auto"/>
          <w:sz w:val="21"/>
          <w:szCs w:val="21"/>
        </w:rPr>
      </w:pPr>
      <w:r>
        <w:rPr>
          <w:rFonts w:hint="eastAsia" w:ascii="宋体" w:hAnsi="宋体"/>
          <w:color w:val="auto"/>
          <w:sz w:val="21"/>
          <w:szCs w:val="21"/>
        </w:rPr>
        <w:t>商务车</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r>
        <w:rPr>
          <w:rFonts w:hint="eastAsia" w:ascii="宋体" w:hAnsi="宋体"/>
          <w:color w:val="auto"/>
          <w:sz w:val="21"/>
          <w:szCs w:val="21"/>
        </w:rPr>
        <w:t>辆（7座别克GL8等）</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kern w:val="0"/>
          <w:szCs w:val="21"/>
          <w:lang w:val="en-US" w:eastAsia="zh-CN"/>
        </w:rPr>
      </w:pPr>
      <w:r>
        <w:rPr>
          <w:rFonts w:hint="eastAsia" w:ascii="宋体" w:hAnsi="宋体"/>
          <w:color w:val="auto"/>
          <w:kern w:val="0"/>
          <w:szCs w:val="21"/>
          <w:lang w:val="en-US" w:eastAsia="zh-CN"/>
        </w:rPr>
        <w:t>中型客车</w:t>
      </w:r>
      <w:r>
        <w:rPr>
          <w:rFonts w:hint="eastAsia" w:ascii="宋体" w:hAnsi="宋体"/>
          <w:color w:val="auto"/>
          <w:kern w:val="0"/>
          <w:szCs w:val="21"/>
          <w:u w:val="single"/>
          <w:lang w:val="en-US" w:eastAsia="zh-CN"/>
        </w:rPr>
        <w:t xml:space="preserve">        </w:t>
      </w:r>
      <w:r>
        <w:rPr>
          <w:rFonts w:hint="eastAsia" w:ascii="宋体" w:hAnsi="宋体"/>
          <w:color w:val="auto"/>
          <w:kern w:val="0"/>
          <w:szCs w:val="21"/>
          <w:lang w:val="en-US" w:eastAsia="zh-CN"/>
        </w:rPr>
        <w:t>辆（15-23座中巴等）</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kern w:val="0"/>
          <w:szCs w:val="21"/>
          <w:lang w:val="en-US" w:eastAsia="zh-CN"/>
        </w:rPr>
      </w:pPr>
      <w:r>
        <w:rPr>
          <w:rFonts w:hint="eastAsia" w:ascii="宋体" w:hAnsi="宋体"/>
          <w:color w:val="auto"/>
          <w:kern w:val="0"/>
          <w:szCs w:val="21"/>
          <w:lang w:val="en-US" w:eastAsia="zh-CN"/>
        </w:rPr>
        <w:t>考斯特</w:t>
      </w:r>
      <w:r>
        <w:rPr>
          <w:rFonts w:hint="eastAsia" w:ascii="宋体" w:hAnsi="宋体"/>
          <w:color w:val="auto"/>
          <w:kern w:val="0"/>
          <w:szCs w:val="21"/>
          <w:u w:val="single"/>
          <w:lang w:val="en-US" w:eastAsia="zh-CN"/>
        </w:rPr>
        <w:t xml:space="preserve">          </w:t>
      </w:r>
      <w:r>
        <w:rPr>
          <w:rFonts w:hint="eastAsia" w:ascii="宋体" w:hAnsi="宋体"/>
          <w:color w:val="auto"/>
          <w:kern w:val="0"/>
          <w:szCs w:val="21"/>
          <w:lang w:val="en-US" w:eastAsia="zh-CN"/>
        </w:rPr>
        <w:t>辆（17-20座）</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kern w:val="0"/>
          <w:szCs w:val="21"/>
          <w:lang w:val="en-US" w:eastAsia="zh-CN"/>
        </w:rPr>
      </w:pPr>
      <w:r>
        <w:rPr>
          <w:rFonts w:hint="eastAsia" w:ascii="宋体" w:hAnsi="宋体"/>
          <w:color w:val="auto"/>
          <w:kern w:val="0"/>
          <w:szCs w:val="21"/>
          <w:lang w:val="en-US" w:eastAsia="zh-CN"/>
        </w:rPr>
        <w:t>大型客车</w:t>
      </w:r>
      <w:r>
        <w:rPr>
          <w:rFonts w:hint="eastAsia" w:ascii="宋体" w:hAnsi="宋体"/>
          <w:color w:val="auto"/>
          <w:kern w:val="0"/>
          <w:szCs w:val="21"/>
          <w:u w:val="single"/>
          <w:lang w:val="en-US" w:eastAsia="zh-CN"/>
        </w:rPr>
        <w:t xml:space="preserve">        </w:t>
      </w:r>
      <w:r>
        <w:rPr>
          <w:rFonts w:hint="eastAsia" w:ascii="宋体" w:hAnsi="宋体"/>
          <w:color w:val="auto"/>
          <w:kern w:val="0"/>
          <w:szCs w:val="21"/>
          <w:lang w:val="en-US" w:eastAsia="zh-CN"/>
        </w:rPr>
        <w:t>辆（35座以上大巴等）</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ascii="宋体" w:hAnsi="宋体"/>
          <w:color w:val="auto"/>
          <w:sz w:val="21"/>
          <w:szCs w:val="21"/>
        </w:rPr>
      </w:pPr>
    </w:p>
    <w:p>
      <w:pPr>
        <w:pStyle w:val="2"/>
        <w:rPr>
          <w:color w:val="auto"/>
        </w:rPr>
      </w:pP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center"/>
        <w:textAlignment w:val="auto"/>
        <w:rPr>
          <w:rFonts w:ascii="宋体" w:hAnsi="宋体"/>
          <w:color w:val="auto"/>
          <w:sz w:val="21"/>
          <w:szCs w:val="21"/>
        </w:rPr>
      </w:pPr>
      <w:r>
        <w:rPr>
          <w:rFonts w:hint="eastAsia" w:ascii="宋体" w:hAnsi="宋体"/>
          <w:color w:val="auto"/>
          <w:sz w:val="21"/>
          <w:szCs w:val="21"/>
          <w:lang w:val="en-US" w:eastAsia="zh-CN"/>
        </w:rPr>
        <w:t xml:space="preserve">                              </w:t>
      </w:r>
      <w:r>
        <w:rPr>
          <w:rFonts w:hint="eastAsia" w:ascii="宋体" w:hAnsi="宋体"/>
          <w:color w:val="auto"/>
          <w:sz w:val="21"/>
          <w:szCs w:val="21"/>
        </w:rPr>
        <w:t>法定代表人签字：</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center"/>
        <w:textAlignment w:val="auto"/>
        <w:rPr>
          <w:rFonts w:hint="eastAsia" w:ascii="宋体" w:hAnsi="宋体"/>
          <w:color w:val="auto"/>
          <w:sz w:val="21"/>
          <w:szCs w:val="21"/>
        </w:rPr>
      </w:pPr>
      <w:r>
        <w:rPr>
          <w:rFonts w:hint="eastAsia" w:ascii="宋体" w:hAnsi="宋体"/>
          <w:color w:val="auto"/>
          <w:sz w:val="21"/>
          <w:szCs w:val="21"/>
        </w:rPr>
        <w:t xml:space="preserve">                          投标人公章：</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hAnsi="宋体"/>
          <w:color w:val="auto"/>
          <w:sz w:val="21"/>
          <w:szCs w:val="21"/>
          <w:lang w:val="en-US" w:eastAsia="zh-CN"/>
        </w:rPr>
        <w:t>日期：</w:t>
      </w:r>
      <w:r>
        <w:rPr>
          <w:rFonts w:hint="eastAsia" w:hAnsi="宋体"/>
          <w:color w:val="auto"/>
          <w:sz w:val="21"/>
          <w:szCs w:val="21"/>
          <w:u w:val="single"/>
        </w:rPr>
        <w:t xml:space="preserve">      </w:t>
      </w:r>
      <w:r>
        <w:rPr>
          <w:rFonts w:hint="eastAsia" w:hAnsi="宋体"/>
          <w:color w:val="auto"/>
          <w:sz w:val="21"/>
          <w:szCs w:val="21"/>
        </w:rPr>
        <w:t>年</w:t>
      </w:r>
      <w:r>
        <w:rPr>
          <w:rFonts w:hint="eastAsia" w:hAnsi="宋体"/>
          <w:color w:val="auto"/>
          <w:sz w:val="21"/>
          <w:szCs w:val="21"/>
          <w:u w:val="single"/>
        </w:rPr>
        <w:t xml:space="preserve">    </w:t>
      </w:r>
      <w:r>
        <w:rPr>
          <w:rFonts w:hint="eastAsia" w:hAnsi="宋体"/>
          <w:color w:val="auto"/>
          <w:sz w:val="21"/>
          <w:szCs w:val="21"/>
        </w:rPr>
        <w:t>月</w:t>
      </w:r>
      <w:r>
        <w:rPr>
          <w:rFonts w:hint="eastAsia" w:hAnsi="宋体"/>
          <w:color w:val="auto"/>
          <w:sz w:val="21"/>
          <w:szCs w:val="21"/>
          <w:u w:val="single"/>
        </w:rPr>
        <w:t xml:space="preserve">     </w:t>
      </w:r>
      <w:r>
        <w:rPr>
          <w:rFonts w:hint="eastAsia" w:hAnsi="宋体"/>
          <w:color w:val="auto"/>
          <w:sz w:val="21"/>
          <w:szCs w:val="21"/>
        </w:rPr>
        <w:t>日</w:t>
      </w:r>
    </w:p>
    <w:p>
      <w:pPr>
        <w:snapToGrid w:val="0"/>
        <w:spacing w:before="120" w:beforeLines="50" w:after="50" w:line="360" w:lineRule="exact"/>
        <w:jc w:val="center"/>
        <w:rPr>
          <w:rFonts w:ascii="宋体" w:hAnsi="宋体"/>
          <w:color w:val="auto"/>
          <w:szCs w:val="21"/>
        </w:rPr>
      </w:pPr>
    </w:p>
    <w:p>
      <w:pPr>
        <w:snapToGrid w:val="0"/>
        <w:spacing w:before="120" w:beforeLines="50" w:after="50" w:line="360" w:lineRule="exact"/>
        <w:rPr>
          <w:rFonts w:ascii="宋体" w:hAnsi="宋体"/>
          <w:color w:val="auto"/>
          <w:szCs w:val="21"/>
        </w:rPr>
      </w:pPr>
    </w:p>
    <w:p>
      <w:pPr>
        <w:snapToGrid w:val="0"/>
        <w:spacing w:before="120" w:beforeLines="50" w:after="50" w:line="360" w:lineRule="exact"/>
        <w:rPr>
          <w:rFonts w:ascii="宋体" w:hAnsi="宋体"/>
          <w:color w:val="auto"/>
          <w:szCs w:val="21"/>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snapToGrid w:val="0"/>
        <w:spacing w:before="120" w:beforeLines="50" w:after="50" w:line="360" w:lineRule="exact"/>
        <w:rPr>
          <w:rFonts w:ascii="宋体" w:hAnsi="宋体"/>
          <w:color w:val="auto"/>
          <w:spacing w:val="20"/>
          <w:szCs w:val="21"/>
          <w:u w:val="single"/>
        </w:rPr>
      </w:pPr>
    </w:p>
    <w:p>
      <w:pPr>
        <w:pStyle w:val="5"/>
        <w:numPr>
          <w:ilvl w:val="0"/>
          <w:numId w:val="7"/>
        </w:numPr>
        <w:rPr>
          <w:rFonts w:hint="eastAsia"/>
          <w:color w:val="auto"/>
          <w:sz w:val="24"/>
          <w:szCs w:val="24"/>
        </w:rPr>
      </w:pPr>
      <w:r>
        <w:rPr>
          <w:rFonts w:hint="eastAsia"/>
          <w:color w:val="auto"/>
          <w:sz w:val="24"/>
          <w:szCs w:val="24"/>
        </w:rPr>
        <w:t>法定代表人授权委托书格式</w:t>
      </w:r>
    </w:p>
    <w:p>
      <w:pPr>
        <w:numPr>
          <w:ilvl w:val="0"/>
          <w:numId w:val="0"/>
        </w:numPr>
        <w:rPr>
          <w:color w:val="auto"/>
        </w:rPr>
      </w:pPr>
    </w:p>
    <w:p>
      <w:pPr>
        <w:snapToGrid w:val="0"/>
        <w:spacing w:before="120" w:beforeLines="50" w:after="50"/>
        <w:jc w:val="center"/>
        <w:rPr>
          <w:rFonts w:ascii="宋体" w:hAnsi="宋体"/>
          <w:b/>
          <w:color w:val="auto"/>
          <w:sz w:val="30"/>
        </w:rPr>
      </w:pPr>
      <w:r>
        <w:rPr>
          <w:rFonts w:hint="eastAsia" w:ascii="宋体" w:hAnsi="宋体"/>
          <w:b/>
          <w:color w:val="auto"/>
          <w:sz w:val="30"/>
        </w:rPr>
        <w:t>法定代表人授权委托书</w:t>
      </w:r>
    </w:p>
    <w:p>
      <w:pPr>
        <w:snapToGrid w:val="0"/>
        <w:spacing w:before="120" w:beforeLines="50" w:after="50"/>
        <w:jc w:val="center"/>
        <w:rPr>
          <w:rFonts w:ascii="宋体" w:hAnsi="宋体"/>
          <w:b/>
          <w:color w:val="auto"/>
          <w:sz w:val="30"/>
        </w:rPr>
      </w:pP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lang w:eastAsia="zh-CN"/>
        </w:rPr>
        <w:t>广西会展时空信息科技有限公司</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我</w:t>
      </w:r>
      <w:r>
        <w:rPr>
          <w:rFonts w:hint="eastAsia" w:ascii="宋体" w:hAnsi="宋体"/>
          <w:color w:val="auto"/>
          <w:sz w:val="21"/>
          <w:szCs w:val="21"/>
          <w:u w:val="single"/>
        </w:rPr>
        <w:t xml:space="preserve">              </w:t>
      </w:r>
      <w:r>
        <w:rPr>
          <w:rFonts w:hint="eastAsia" w:ascii="宋体" w:hAnsi="宋体"/>
          <w:color w:val="auto"/>
          <w:sz w:val="21"/>
          <w:szCs w:val="21"/>
        </w:rPr>
        <w:t>（姓名）系</w:t>
      </w:r>
      <w:r>
        <w:rPr>
          <w:rFonts w:hint="eastAsia" w:ascii="宋体" w:hAnsi="宋体"/>
          <w:color w:val="auto"/>
          <w:sz w:val="21"/>
          <w:szCs w:val="21"/>
          <w:u w:val="single"/>
        </w:rPr>
        <w:t xml:space="preserve">              </w:t>
      </w:r>
      <w:r>
        <w:rPr>
          <w:rFonts w:hint="eastAsia" w:ascii="宋体" w:hAnsi="宋体"/>
          <w:color w:val="auto"/>
          <w:sz w:val="21"/>
          <w:szCs w:val="21"/>
        </w:rPr>
        <w:t>（投标人名称）的法定代表人，现授权委托本单位在职职工</w:t>
      </w:r>
      <w:r>
        <w:rPr>
          <w:rFonts w:hint="eastAsia" w:ascii="宋体" w:hAnsi="宋体"/>
          <w:color w:val="auto"/>
          <w:sz w:val="21"/>
          <w:szCs w:val="21"/>
          <w:u w:val="single"/>
        </w:rPr>
        <w:t xml:space="preserve">               </w:t>
      </w:r>
      <w:r>
        <w:rPr>
          <w:rFonts w:hint="eastAsia" w:ascii="宋体" w:hAnsi="宋体"/>
          <w:color w:val="auto"/>
          <w:sz w:val="21"/>
          <w:szCs w:val="21"/>
        </w:rPr>
        <w:t>（姓名）以我方的名义参加</w:t>
      </w:r>
      <w:r>
        <w:rPr>
          <w:rFonts w:hint="eastAsia" w:ascii="宋体" w:hAnsi="宋体"/>
          <w:strike w:val="0"/>
          <w:dstrike w:val="0"/>
          <w:color w:val="auto"/>
          <w:sz w:val="21"/>
          <w:szCs w:val="21"/>
          <w:u w:val="single"/>
        </w:rPr>
        <w:t xml:space="preserve">           </w:t>
      </w:r>
      <w:r>
        <w:rPr>
          <w:rFonts w:hint="eastAsia" w:ascii="宋体" w:hAnsi="宋体"/>
          <w:strike w:val="0"/>
          <w:dstrike w:val="0"/>
          <w:color w:val="auto"/>
          <w:sz w:val="21"/>
          <w:szCs w:val="21"/>
          <w:u w:val="single"/>
          <w:lang w:val="en-US" w:eastAsia="zh-CN"/>
        </w:rPr>
        <w:t xml:space="preserve">              </w:t>
      </w:r>
      <w:r>
        <w:rPr>
          <w:rFonts w:hint="eastAsia" w:ascii="宋体" w:hAnsi="宋体"/>
          <w:strike w:val="0"/>
          <w:dstrike w:val="0"/>
          <w:color w:val="auto"/>
          <w:sz w:val="21"/>
          <w:szCs w:val="21"/>
          <w:u w:val="single"/>
        </w:rPr>
        <w:t xml:space="preserve">   </w:t>
      </w:r>
      <w:r>
        <w:rPr>
          <w:rFonts w:hint="eastAsia" w:ascii="宋体" w:hAnsi="宋体"/>
          <w:color w:val="auto"/>
          <w:sz w:val="21"/>
          <w:szCs w:val="21"/>
        </w:rPr>
        <w:t>项目的投标活动，并代表我方全权办理针对上述项目的投标、开标、评标、签约等具体事务和签署相关文件。</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我方对被授权人的签字事项负全部责任。</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附：被授权人有效身份证正反面复印件</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 xml:space="preserve">被授权人签字：                           法定代表人签字：                  </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r>
        <w:rPr>
          <w:rFonts w:hint="eastAsia" w:ascii="宋体" w:hAnsi="宋体"/>
          <w:color w:val="auto"/>
          <w:sz w:val="21"/>
          <w:szCs w:val="21"/>
        </w:rPr>
        <w:t xml:space="preserve">被授权人身份证号码：                              </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center"/>
        <w:textAlignment w:val="auto"/>
        <w:rPr>
          <w:rFonts w:hint="eastAsia" w:ascii="宋体" w:hAnsi="宋体"/>
          <w:color w:val="auto"/>
          <w:sz w:val="21"/>
          <w:szCs w:val="21"/>
        </w:rPr>
      </w:pPr>
      <w:r>
        <w:rPr>
          <w:rFonts w:hint="eastAsia" w:ascii="宋体" w:hAnsi="宋体"/>
          <w:color w:val="auto"/>
          <w:sz w:val="21"/>
          <w:szCs w:val="21"/>
        </w:rPr>
        <w:t xml:space="preserve">                          投标人公章：</w:t>
      </w:r>
      <w:r>
        <w:rPr>
          <w:rFonts w:hint="eastAsia"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400" w:lineRule="exact"/>
        <w:textAlignment w:val="auto"/>
        <w:rPr>
          <w:rFonts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r>
        <w:rPr>
          <w:rFonts w:hint="eastAsia" w:hAnsi="宋体"/>
          <w:color w:val="auto"/>
          <w:sz w:val="21"/>
          <w:szCs w:val="21"/>
          <w:lang w:val="en-US" w:eastAsia="zh-CN"/>
        </w:rPr>
        <w:t>日期：</w:t>
      </w:r>
      <w:r>
        <w:rPr>
          <w:rFonts w:hint="eastAsia" w:hAnsi="宋体"/>
          <w:color w:val="auto"/>
          <w:sz w:val="21"/>
          <w:szCs w:val="21"/>
          <w:u w:val="single"/>
        </w:rPr>
        <w:t xml:space="preserve">      </w:t>
      </w:r>
      <w:r>
        <w:rPr>
          <w:rFonts w:hint="eastAsia" w:hAnsi="宋体"/>
          <w:color w:val="auto"/>
          <w:sz w:val="21"/>
          <w:szCs w:val="21"/>
        </w:rPr>
        <w:t>年</w:t>
      </w:r>
      <w:r>
        <w:rPr>
          <w:rFonts w:hint="eastAsia" w:hAnsi="宋体"/>
          <w:color w:val="auto"/>
          <w:sz w:val="21"/>
          <w:szCs w:val="21"/>
          <w:u w:val="single"/>
        </w:rPr>
        <w:t xml:space="preserve">    </w:t>
      </w:r>
      <w:r>
        <w:rPr>
          <w:rFonts w:hint="eastAsia" w:hAnsi="宋体"/>
          <w:color w:val="auto"/>
          <w:sz w:val="21"/>
          <w:szCs w:val="21"/>
        </w:rPr>
        <w:t>月</w:t>
      </w:r>
      <w:r>
        <w:rPr>
          <w:rFonts w:hint="eastAsia" w:hAnsi="宋体"/>
          <w:color w:val="auto"/>
          <w:sz w:val="21"/>
          <w:szCs w:val="21"/>
          <w:u w:val="single"/>
        </w:rPr>
        <w:t xml:space="preserve">     </w:t>
      </w:r>
      <w:r>
        <w:rPr>
          <w:rFonts w:hint="eastAsia" w:hAnsi="宋体"/>
          <w:color w:val="auto"/>
          <w:sz w:val="21"/>
          <w:szCs w:val="21"/>
        </w:rPr>
        <w:t>日</w:t>
      </w:r>
    </w:p>
    <w:p>
      <w:pPr>
        <w:keepNext w:val="0"/>
        <w:keepLines w:val="0"/>
        <w:pageBreakBefore w:val="0"/>
        <w:widowControl w:val="0"/>
        <w:kinsoku/>
        <w:wordWrap/>
        <w:overflowPunct/>
        <w:topLinePunct w:val="0"/>
        <w:autoSpaceDE/>
        <w:autoSpaceDN/>
        <w:bidi w:val="0"/>
        <w:adjustRightInd/>
        <w:snapToGrid w:val="0"/>
        <w:spacing w:before="120" w:beforeLines="50" w:after="50" w:line="400" w:lineRule="exact"/>
        <w:ind w:firstLine="405"/>
        <w:textAlignment w:val="auto"/>
        <w:rPr>
          <w:rFonts w:hint="eastAsia" w:ascii="宋体" w:hAnsi="宋体"/>
          <w:color w:val="auto"/>
          <w:sz w:val="21"/>
          <w:szCs w:val="21"/>
        </w:rPr>
      </w:pPr>
    </w:p>
    <w:p>
      <w:pPr>
        <w:snapToGrid w:val="0"/>
        <w:spacing w:before="120" w:beforeLines="50" w:after="50" w:line="360" w:lineRule="exact"/>
        <w:rPr>
          <w:rFonts w:ascii="宋体" w:hAnsi="宋体"/>
          <w:color w:val="auto"/>
          <w:szCs w:val="21"/>
        </w:rPr>
      </w:pPr>
    </w:p>
    <w:p>
      <w:pPr>
        <w:bidi w:val="0"/>
        <w:rPr>
          <w:rFonts w:hint="eastAsia"/>
          <w:color w:val="auto"/>
          <w:lang w:val="en-US" w:eastAsia="zh-CN"/>
        </w:rPr>
      </w:pPr>
    </w:p>
    <w:p>
      <w:pPr>
        <w:bidi w:val="0"/>
        <w:rPr>
          <w:rFonts w:hint="eastAsia"/>
          <w:color w:val="auto"/>
          <w:lang w:val="en-US" w:eastAsia="zh-CN"/>
        </w:rPr>
      </w:pPr>
    </w:p>
    <w:p>
      <w:pPr>
        <w:rPr>
          <w:rFonts w:hint="eastAsia"/>
          <w:color w:val="auto"/>
          <w:lang w:val="en-US" w:eastAsia="zh-CN"/>
        </w:rPr>
      </w:pPr>
    </w:p>
    <w:sectPr>
      <w:headerReference r:id="rId3" w:type="default"/>
      <w:footerReference r:id="rId4" w:type="default"/>
      <w:footerReference r:id="rId5" w:type="even"/>
      <w:pgSz w:w="11906" w:h="16838"/>
      <w:pgMar w:top="1134" w:right="1247" w:bottom="1276"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微3f软3f雅3f黑3f">
    <w:altName w:val="黑体"/>
    <w:panose1 w:val="00000000000000000000"/>
    <w:charset w:val="86"/>
    <w:family w:val="auto"/>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4008009F" w:csb1="DFD70000"/>
  </w:font>
  <w:font w:name="Calibri Light">
    <w:panose1 w:val="020F0302020204030204"/>
    <w:charset w:val="00"/>
    <w:family w:val="swiss"/>
    <w:pitch w:val="default"/>
    <w:sig w:usb0="E0002A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16</w:t>
    </w:r>
    <w:r>
      <w:fldChar w:fldCharType="end"/>
    </w:r>
  </w:p>
  <w:p>
    <w:pPr>
      <w:pStyle w:val="30"/>
      <w:ind w:right="360"/>
      <w:jc w:val="cente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end"/>
    </w:r>
  </w:p>
  <w:p>
    <w:pPr>
      <w:pStyle w:val="3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EA9EF"/>
    <w:multiLevelType w:val="singleLevel"/>
    <w:tmpl w:val="8F4EA9EF"/>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rPr>
        <w:rFonts w:hint="default"/>
        <w:color w:val="auto"/>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2CF4A33D"/>
    <w:multiLevelType w:val="singleLevel"/>
    <w:tmpl w:val="2CF4A33D"/>
    <w:lvl w:ilvl="0" w:tentative="0">
      <w:start w:val="1"/>
      <w:numFmt w:val="chineseCounting"/>
      <w:suff w:val="space"/>
      <w:lvlText w:val="第%1条"/>
      <w:lvlJc w:val="left"/>
      <w:rPr>
        <w:rFonts w:hint="eastAsia"/>
      </w:rPr>
    </w:lvl>
  </w:abstractNum>
  <w:abstractNum w:abstractNumId="4">
    <w:nsid w:val="67DA7775"/>
    <w:multiLevelType w:val="singleLevel"/>
    <w:tmpl w:val="67DA7775"/>
    <w:lvl w:ilvl="0" w:tentative="0">
      <w:start w:val="2"/>
      <w:numFmt w:val="chineseCounting"/>
      <w:suff w:val="nothing"/>
      <w:lvlText w:val="%1、"/>
      <w:lvlJc w:val="left"/>
      <w:rPr>
        <w:rFonts w:hint="eastAsia"/>
      </w:rPr>
    </w:lvl>
  </w:abstractNum>
  <w:abstractNum w:abstractNumId="5">
    <w:nsid w:val="6DD0E748"/>
    <w:multiLevelType w:val="singleLevel"/>
    <w:tmpl w:val="6DD0E748"/>
    <w:lvl w:ilvl="0" w:tentative="0">
      <w:start w:val="6"/>
      <w:numFmt w:val="chineseCounting"/>
      <w:suff w:val="nothing"/>
      <w:lvlText w:val="%1、"/>
      <w:lvlJc w:val="left"/>
      <w:rPr>
        <w:rFonts w:hint="eastAsia"/>
      </w:rPr>
    </w:lvl>
  </w:abstractNum>
  <w:abstractNum w:abstractNumId="6">
    <w:nsid w:val="77B2392A"/>
    <w:multiLevelType w:val="singleLevel"/>
    <w:tmpl w:val="77B2392A"/>
    <w:lvl w:ilvl="0" w:tentative="0">
      <w:start w:val="1"/>
      <w:numFmt w:val="decimal"/>
      <w:suff w:val="nothing"/>
      <w:lvlText w:val="（%1）"/>
      <w:lvlJc w:val="left"/>
    </w:lvl>
  </w:abstractNum>
  <w:num w:numId="1">
    <w:abstractNumId w:val="6"/>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jQ3MGFhYTBjZjJlZjlmMmNiNDA4Y2FmZjUwZWIifQ=="/>
  </w:docVars>
  <w:rsids>
    <w:rsidRoot w:val="0005045A"/>
    <w:rsid w:val="0005045A"/>
    <w:rsid w:val="0005350F"/>
    <w:rsid w:val="00071910"/>
    <w:rsid w:val="00097ED3"/>
    <w:rsid w:val="001000BC"/>
    <w:rsid w:val="002C55E6"/>
    <w:rsid w:val="002D5EB5"/>
    <w:rsid w:val="002F3C9E"/>
    <w:rsid w:val="00351089"/>
    <w:rsid w:val="003E34D9"/>
    <w:rsid w:val="0040166C"/>
    <w:rsid w:val="00417375"/>
    <w:rsid w:val="004D1851"/>
    <w:rsid w:val="005A5AE6"/>
    <w:rsid w:val="00692C5D"/>
    <w:rsid w:val="006D0FDF"/>
    <w:rsid w:val="00742D78"/>
    <w:rsid w:val="007437FC"/>
    <w:rsid w:val="007C404A"/>
    <w:rsid w:val="008B1E0B"/>
    <w:rsid w:val="008E54B7"/>
    <w:rsid w:val="00914225"/>
    <w:rsid w:val="0096279F"/>
    <w:rsid w:val="009735DB"/>
    <w:rsid w:val="009F1D07"/>
    <w:rsid w:val="00A02420"/>
    <w:rsid w:val="00A03455"/>
    <w:rsid w:val="00AD6F01"/>
    <w:rsid w:val="00AF2216"/>
    <w:rsid w:val="00B7061D"/>
    <w:rsid w:val="00BB3751"/>
    <w:rsid w:val="00C1216D"/>
    <w:rsid w:val="00C20DE6"/>
    <w:rsid w:val="00C21115"/>
    <w:rsid w:val="00C76815"/>
    <w:rsid w:val="00C9680D"/>
    <w:rsid w:val="00CC7F5C"/>
    <w:rsid w:val="00D3285A"/>
    <w:rsid w:val="00DD78A7"/>
    <w:rsid w:val="00ED2D99"/>
    <w:rsid w:val="00FA33FE"/>
    <w:rsid w:val="01AA0B57"/>
    <w:rsid w:val="023C130B"/>
    <w:rsid w:val="03EE26F6"/>
    <w:rsid w:val="04563E4C"/>
    <w:rsid w:val="058D67CE"/>
    <w:rsid w:val="06030E2F"/>
    <w:rsid w:val="06A1393E"/>
    <w:rsid w:val="06DB3544"/>
    <w:rsid w:val="0737795B"/>
    <w:rsid w:val="07C178A6"/>
    <w:rsid w:val="0AAA5A89"/>
    <w:rsid w:val="0AB7503F"/>
    <w:rsid w:val="0AD5227A"/>
    <w:rsid w:val="0D234420"/>
    <w:rsid w:val="0DEC1B27"/>
    <w:rsid w:val="0FB9071E"/>
    <w:rsid w:val="107722BE"/>
    <w:rsid w:val="11457119"/>
    <w:rsid w:val="11BC4D20"/>
    <w:rsid w:val="13252BE7"/>
    <w:rsid w:val="13ED4E75"/>
    <w:rsid w:val="16597E36"/>
    <w:rsid w:val="184B041F"/>
    <w:rsid w:val="188065C8"/>
    <w:rsid w:val="18FB4528"/>
    <w:rsid w:val="198E3933"/>
    <w:rsid w:val="19F23775"/>
    <w:rsid w:val="1B0F14D3"/>
    <w:rsid w:val="1BE43CC6"/>
    <w:rsid w:val="1C7F5E22"/>
    <w:rsid w:val="1CB5003C"/>
    <w:rsid w:val="1EE24456"/>
    <w:rsid w:val="20991839"/>
    <w:rsid w:val="24082957"/>
    <w:rsid w:val="245563F4"/>
    <w:rsid w:val="247E5170"/>
    <w:rsid w:val="254D4F38"/>
    <w:rsid w:val="25CC2F32"/>
    <w:rsid w:val="264F08BF"/>
    <w:rsid w:val="26534F91"/>
    <w:rsid w:val="27C01376"/>
    <w:rsid w:val="27E156FE"/>
    <w:rsid w:val="29DF211D"/>
    <w:rsid w:val="2B2C2E04"/>
    <w:rsid w:val="2B4027C4"/>
    <w:rsid w:val="2BE90B76"/>
    <w:rsid w:val="2E242069"/>
    <w:rsid w:val="2E4066E5"/>
    <w:rsid w:val="2EEF4D6D"/>
    <w:rsid w:val="3003376B"/>
    <w:rsid w:val="318130C1"/>
    <w:rsid w:val="31CD6F8B"/>
    <w:rsid w:val="331C6548"/>
    <w:rsid w:val="34E83090"/>
    <w:rsid w:val="360A383A"/>
    <w:rsid w:val="364956F9"/>
    <w:rsid w:val="371B0E9B"/>
    <w:rsid w:val="37C35F5F"/>
    <w:rsid w:val="3A41652A"/>
    <w:rsid w:val="3A736A7D"/>
    <w:rsid w:val="3B4D422E"/>
    <w:rsid w:val="3BD0759D"/>
    <w:rsid w:val="3C113F79"/>
    <w:rsid w:val="3D3A430A"/>
    <w:rsid w:val="3E4C593B"/>
    <w:rsid w:val="3E9E70AB"/>
    <w:rsid w:val="3EA14E98"/>
    <w:rsid w:val="3F4D4C1C"/>
    <w:rsid w:val="3F874065"/>
    <w:rsid w:val="3F9439DD"/>
    <w:rsid w:val="40C13732"/>
    <w:rsid w:val="41CB5D4C"/>
    <w:rsid w:val="439F2F48"/>
    <w:rsid w:val="43E44833"/>
    <w:rsid w:val="44B75376"/>
    <w:rsid w:val="459044EA"/>
    <w:rsid w:val="47B84FFF"/>
    <w:rsid w:val="47CB5601"/>
    <w:rsid w:val="47E31C9C"/>
    <w:rsid w:val="4A793618"/>
    <w:rsid w:val="4AFE3C4A"/>
    <w:rsid w:val="4CDA7C26"/>
    <w:rsid w:val="4D1D0AFF"/>
    <w:rsid w:val="4ED43B40"/>
    <w:rsid w:val="4F252C6D"/>
    <w:rsid w:val="4F845401"/>
    <w:rsid w:val="4FBB2D10"/>
    <w:rsid w:val="4FE636E6"/>
    <w:rsid w:val="511F21C4"/>
    <w:rsid w:val="51556479"/>
    <w:rsid w:val="52A72673"/>
    <w:rsid w:val="530063E4"/>
    <w:rsid w:val="54705679"/>
    <w:rsid w:val="55FA0636"/>
    <w:rsid w:val="57825211"/>
    <w:rsid w:val="582B045D"/>
    <w:rsid w:val="58705F12"/>
    <w:rsid w:val="58EE375C"/>
    <w:rsid w:val="59F5598A"/>
    <w:rsid w:val="5AFA22EF"/>
    <w:rsid w:val="5DAF75FB"/>
    <w:rsid w:val="5F1E4B43"/>
    <w:rsid w:val="5FCD0817"/>
    <w:rsid w:val="628819DE"/>
    <w:rsid w:val="631C57F9"/>
    <w:rsid w:val="6453768F"/>
    <w:rsid w:val="659547F6"/>
    <w:rsid w:val="66500DE7"/>
    <w:rsid w:val="66567C2D"/>
    <w:rsid w:val="66B74457"/>
    <w:rsid w:val="67CC0689"/>
    <w:rsid w:val="69292198"/>
    <w:rsid w:val="6A975E7F"/>
    <w:rsid w:val="6AA24060"/>
    <w:rsid w:val="6B863DB1"/>
    <w:rsid w:val="704A3C4F"/>
    <w:rsid w:val="708506F6"/>
    <w:rsid w:val="70E96A3B"/>
    <w:rsid w:val="71007674"/>
    <w:rsid w:val="71235C9B"/>
    <w:rsid w:val="71DFE2BD"/>
    <w:rsid w:val="725F1EAB"/>
    <w:rsid w:val="726227FC"/>
    <w:rsid w:val="74F93E81"/>
    <w:rsid w:val="766B7164"/>
    <w:rsid w:val="76E55B6D"/>
    <w:rsid w:val="77BA73B4"/>
    <w:rsid w:val="79002D6F"/>
    <w:rsid w:val="79DD668D"/>
    <w:rsid w:val="7C54487B"/>
    <w:rsid w:val="7C5A73CC"/>
    <w:rsid w:val="7E4C6FEE"/>
    <w:rsid w:val="7FDF3B56"/>
    <w:rsid w:val="EBBD4439"/>
    <w:rsid w:val="F66F9EC4"/>
    <w:rsid w:val="FFFFB3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9"/>
    <w:unhideWhenUsed/>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0"/>
    <w:unhideWhenUsed/>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61"/>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2"/>
    <w:link w:val="62"/>
    <w:semiHidden/>
    <w:unhideWhenUsed/>
    <w:qFormat/>
    <w:uiPriority w:val="9"/>
    <w:pPr>
      <w:keepNext/>
      <w:keepLines/>
      <w:spacing w:before="280" w:after="290" w:line="376" w:lineRule="auto"/>
      <w:outlineLvl w:val="4"/>
    </w:pPr>
    <w:rPr>
      <w:rFonts w:ascii="Calibri" w:hAnsi="Calibri"/>
      <w:b/>
      <w:sz w:val="28"/>
    </w:rPr>
  </w:style>
  <w:style w:type="paragraph" w:styleId="8">
    <w:name w:val="heading 6"/>
    <w:basedOn w:val="1"/>
    <w:next w:val="2"/>
    <w:link w:val="64"/>
    <w:semiHidden/>
    <w:unhideWhenUsed/>
    <w:qFormat/>
    <w:uiPriority w:val="9"/>
    <w:pPr>
      <w:keepNext/>
      <w:keepLines/>
      <w:spacing w:before="240" w:after="64" w:line="320" w:lineRule="auto"/>
      <w:outlineLvl w:val="5"/>
    </w:pPr>
    <w:rPr>
      <w:rFonts w:ascii="Arial" w:hAnsi="Arial" w:eastAsia="黑体"/>
      <w:b/>
      <w:sz w:val="24"/>
    </w:rPr>
  </w:style>
  <w:style w:type="paragraph" w:styleId="9">
    <w:name w:val="heading 7"/>
    <w:basedOn w:val="1"/>
    <w:next w:val="2"/>
    <w:link w:val="65"/>
    <w:qFormat/>
    <w:uiPriority w:val="0"/>
    <w:pPr>
      <w:keepNext/>
      <w:keepLines/>
      <w:spacing w:before="240" w:after="64" w:line="320" w:lineRule="auto"/>
      <w:outlineLvl w:val="6"/>
    </w:pPr>
    <w:rPr>
      <w:rFonts w:ascii="Calibri" w:hAnsi="Calibri"/>
      <w:b/>
      <w:sz w:val="24"/>
    </w:rPr>
  </w:style>
  <w:style w:type="paragraph" w:styleId="10">
    <w:name w:val="heading 8"/>
    <w:basedOn w:val="1"/>
    <w:next w:val="2"/>
    <w:link w:val="6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2"/>
    <w:link w:val="67"/>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3"/>
    <w:qFormat/>
    <w:uiPriority w:val="0"/>
    <w:pPr>
      <w:ind w:firstLine="420"/>
    </w:pPr>
    <w:rPr>
      <w:rFonts w:ascii="Calibri" w:hAnsi="Calibri"/>
      <w:szCs w:val="20"/>
    </w:rPr>
  </w:style>
  <w:style w:type="paragraph" w:styleId="12">
    <w:name w:val="toc 7"/>
    <w:basedOn w:val="1"/>
    <w:next w:val="1"/>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pacing w:line="360" w:lineRule="auto"/>
      <w:ind w:firstLine="480" w:firstLineChars="200"/>
    </w:pPr>
    <w:rPr>
      <w:rFonts w:ascii="宋体" w:hAnsi="Calibri"/>
      <w:sz w:val="18"/>
      <w:szCs w:val="18"/>
    </w:rPr>
  </w:style>
  <w:style w:type="paragraph" w:styleId="16">
    <w:name w:val="annotation text"/>
    <w:basedOn w:val="1"/>
    <w:link w:val="68"/>
    <w:qFormat/>
    <w:uiPriority w:val="0"/>
    <w:pPr>
      <w:jc w:val="left"/>
    </w:pPr>
  </w:style>
  <w:style w:type="paragraph" w:styleId="17">
    <w:name w:val="Body Text 3"/>
    <w:basedOn w:val="1"/>
    <w:link w:val="69"/>
    <w:qFormat/>
    <w:uiPriority w:val="0"/>
    <w:pPr>
      <w:spacing w:line="500" w:lineRule="exact"/>
    </w:pPr>
    <w:rPr>
      <w:b/>
      <w:bCs/>
      <w:kern w:val="0"/>
      <w:sz w:val="24"/>
    </w:rPr>
  </w:style>
  <w:style w:type="paragraph" w:styleId="18">
    <w:name w:val="Body Text"/>
    <w:basedOn w:val="1"/>
    <w:link w:val="70"/>
    <w:qFormat/>
    <w:uiPriority w:val="0"/>
    <w:pPr>
      <w:spacing w:line="380" w:lineRule="exact"/>
    </w:pPr>
    <w:rPr>
      <w:kern w:val="0"/>
      <w:sz w:val="24"/>
    </w:rPr>
  </w:style>
  <w:style w:type="paragraph" w:styleId="19">
    <w:name w:val="Body Text Indent"/>
    <w:basedOn w:val="1"/>
    <w:link w:val="71"/>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tabs>
        <w:tab w:val="left" w:pos="1200"/>
      </w:tabs>
      <w:ind w:left="1200" w:hanging="360"/>
    </w:pPr>
  </w:style>
  <w:style w:type="paragraph" w:styleId="21">
    <w:name w:val="List 2"/>
    <w:basedOn w:val="1"/>
    <w:qFormat/>
    <w:uiPriority w:val="0"/>
    <w:pPr>
      <w:ind w:left="100" w:leftChars="200" w:hanging="200" w:hangingChars="200"/>
    </w:pPr>
    <w:rPr>
      <w:sz w:val="28"/>
    </w:r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1"/>
    <w:next w:val="1"/>
    <w:qFormat/>
    <w:uiPriority w:val="39"/>
    <w:pPr>
      <w:ind w:left="840" w:leftChars="400"/>
    </w:pPr>
    <w:rPr>
      <w:rFonts w:ascii="Calibri" w:hAnsi="Calibri"/>
      <w:szCs w:val="22"/>
    </w:rPr>
  </w:style>
  <w:style w:type="paragraph" w:styleId="24">
    <w:name w:val="Plain Text"/>
    <w:basedOn w:val="1"/>
    <w:link w:val="72"/>
    <w:qFormat/>
    <w:uiPriority w:val="0"/>
    <w:rPr>
      <w:rFonts w:ascii="宋体" w:hAnsi="Courier New"/>
      <w:kern w:val="0"/>
      <w:sz w:val="20"/>
      <w:szCs w:val="21"/>
    </w:rPr>
  </w:style>
  <w:style w:type="paragraph" w:styleId="25">
    <w:name w:val="toc 8"/>
    <w:basedOn w:val="1"/>
    <w:next w:val="1"/>
    <w:qFormat/>
    <w:uiPriority w:val="39"/>
    <w:pPr>
      <w:ind w:left="2940" w:leftChars="1400"/>
    </w:pPr>
    <w:rPr>
      <w:rFonts w:ascii="Calibri" w:hAnsi="Calibri"/>
      <w:szCs w:val="22"/>
    </w:rPr>
  </w:style>
  <w:style w:type="paragraph" w:styleId="26">
    <w:name w:val="Date"/>
    <w:basedOn w:val="1"/>
    <w:next w:val="1"/>
    <w:link w:val="73"/>
    <w:qFormat/>
    <w:uiPriority w:val="0"/>
    <w:pPr>
      <w:ind w:left="100" w:leftChars="2500"/>
    </w:pPr>
    <w:rPr>
      <w:rFonts w:ascii="宋体" w:hAnsi="Courier New"/>
      <w:kern w:val="0"/>
      <w:sz w:val="20"/>
      <w:szCs w:val="21"/>
    </w:rPr>
  </w:style>
  <w:style w:type="paragraph" w:styleId="27">
    <w:name w:val="Body Text Indent 2"/>
    <w:basedOn w:val="1"/>
    <w:link w:val="74"/>
    <w:qFormat/>
    <w:uiPriority w:val="0"/>
    <w:pPr>
      <w:ind w:firstLine="630"/>
    </w:pPr>
    <w:rPr>
      <w:kern w:val="0"/>
      <w:sz w:val="32"/>
      <w:szCs w:val="20"/>
    </w:rPr>
  </w:style>
  <w:style w:type="paragraph" w:styleId="28">
    <w:name w:val="endnote text"/>
    <w:basedOn w:val="1"/>
    <w:link w:val="75"/>
    <w:qFormat/>
    <w:uiPriority w:val="99"/>
    <w:pPr>
      <w:snapToGrid w:val="0"/>
      <w:jc w:val="left"/>
    </w:pPr>
  </w:style>
  <w:style w:type="paragraph" w:styleId="29">
    <w:name w:val="Balloon Text"/>
    <w:basedOn w:val="1"/>
    <w:link w:val="76"/>
    <w:qFormat/>
    <w:uiPriority w:val="0"/>
    <w:rPr>
      <w:kern w:val="0"/>
      <w:sz w:val="18"/>
      <w:szCs w:val="18"/>
    </w:rPr>
  </w:style>
  <w:style w:type="paragraph" w:styleId="30">
    <w:name w:val="footer"/>
    <w:basedOn w:val="1"/>
    <w:link w:val="77"/>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78"/>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3">
    <w:name w:val="toc 4"/>
    <w:basedOn w:val="1"/>
    <w:next w:val="1"/>
    <w:qFormat/>
    <w:uiPriority w:val="39"/>
    <w:pPr>
      <w:ind w:left="1260" w:leftChars="600"/>
    </w:pPr>
    <w:rPr>
      <w:rFonts w:ascii="Calibri" w:hAnsi="Calibri"/>
      <w:szCs w:val="22"/>
    </w:rPr>
  </w:style>
  <w:style w:type="paragraph" w:styleId="34">
    <w:name w:val="List"/>
    <w:basedOn w:val="1"/>
    <w:qFormat/>
    <w:uiPriority w:val="0"/>
    <w:pPr>
      <w:ind w:left="200" w:hanging="200" w:hangingChars="200"/>
    </w:pPr>
    <w:rPr>
      <w:sz w:val="28"/>
    </w:rPr>
  </w:style>
  <w:style w:type="paragraph" w:styleId="35">
    <w:name w:val="footnote text"/>
    <w:basedOn w:val="1"/>
    <w:link w:val="79"/>
    <w:qFormat/>
    <w:uiPriority w:val="99"/>
    <w:pPr>
      <w:snapToGrid w:val="0"/>
      <w:jc w:val="left"/>
    </w:pPr>
    <w:rPr>
      <w:sz w:val="18"/>
      <w:szCs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80"/>
    <w:qFormat/>
    <w:uiPriority w:val="0"/>
    <w:pPr>
      <w:spacing w:after="120"/>
      <w:ind w:left="420" w:leftChars="200"/>
    </w:pPr>
    <w:rPr>
      <w:kern w:val="0"/>
      <w:sz w:val="16"/>
      <w:szCs w:val="16"/>
    </w:rPr>
  </w:style>
  <w:style w:type="paragraph" w:styleId="38">
    <w:name w:val="toc 2"/>
    <w:basedOn w:val="1"/>
    <w:next w:val="1"/>
    <w:qFormat/>
    <w:uiPriority w:val="39"/>
    <w:pPr>
      <w:ind w:left="420" w:leftChars="200"/>
    </w:p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81"/>
    <w:qFormat/>
    <w:uiPriority w:val="0"/>
    <w:pPr>
      <w:spacing w:after="120" w:line="480" w:lineRule="auto"/>
    </w:pPr>
    <w:rPr>
      <w:kern w:val="0"/>
      <w:sz w:val="20"/>
    </w:rPr>
  </w:style>
  <w:style w:type="paragraph" w:styleId="41">
    <w:name w:val="Normal (Web)"/>
    <w:basedOn w:val="1"/>
    <w:qFormat/>
    <w:uiPriority w:val="0"/>
    <w:pPr>
      <w:widowControl/>
      <w:spacing w:before="100" w:beforeAutospacing="1" w:after="100" w:afterAutospacing="1"/>
      <w:jc w:val="left"/>
    </w:pPr>
    <w:rPr>
      <w:rFonts w:ascii="宋体" w:hAnsi="宋体"/>
      <w:kern w:val="0"/>
      <w:sz w:val="24"/>
    </w:rPr>
  </w:style>
  <w:style w:type="paragraph" w:styleId="42">
    <w:name w:val="index 1"/>
    <w:basedOn w:val="1"/>
    <w:next w:val="1"/>
    <w:qFormat/>
    <w:uiPriority w:val="0"/>
    <w:pPr>
      <w:spacing w:line="400" w:lineRule="exact"/>
      <w:ind w:firstLine="420" w:firstLineChars="200"/>
    </w:pPr>
    <w:rPr>
      <w:rFonts w:ascii="宋体" w:hAnsi="Courier New"/>
      <w:b/>
      <w:szCs w:val="20"/>
    </w:rPr>
  </w:style>
  <w:style w:type="paragraph" w:styleId="43">
    <w:name w:val="Title"/>
    <w:basedOn w:val="1"/>
    <w:next w:val="1"/>
    <w:link w:val="82"/>
    <w:qFormat/>
    <w:uiPriority w:val="10"/>
    <w:pPr>
      <w:spacing w:before="240" w:after="60"/>
      <w:jc w:val="center"/>
      <w:outlineLvl w:val="0"/>
    </w:pPr>
    <w:rPr>
      <w:rFonts w:ascii="Cambria" w:hAnsi="Cambria"/>
      <w:b/>
      <w:bCs/>
      <w:sz w:val="32"/>
      <w:szCs w:val="32"/>
    </w:rPr>
  </w:style>
  <w:style w:type="paragraph" w:styleId="44">
    <w:name w:val="annotation subject"/>
    <w:basedOn w:val="16"/>
    <w:next w:val="16"/>
    <w:link w:val="83"/>
    <w:qFormat/>
    <w:uiPriority w:val="99"/>
    <w:rPr>
      <w:b/>
      <w:bCs/>
    </w:rPr>
  </w:style>
  <w:style w:type="paragraph" w:styleId="45">
    <w:name w:val="Body Text First Indent 2"/>
    <w:basedOn w:val="19"/>
    <w:qFormat/>
    <w:uiPriority w:val="0"/>
    <w:pPr>
      <w:spacing w:after="120"/>
      <w:ind w:left="420" w:leftChars="200" w:firstLine="420" w:firstLineChars="200"/>
    </w:pPr>
    <w:rPr>
      <w:rFonts w:ascii="Times New Roman" w:eastAsia="宋体"/>
      <w:sz w:val="21"/>
      <w:szCs w:val="24"/>
    </w:rPr>
  </w:style>
  <w:style w:type="table" w:styleId="47">
    <w:name w:val="Table Grid"/>
    <w:basedOn w:val="4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endnote reference"/>
    <w:qFormat/>
    <w:uiPriority w:val="99"/>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color w:val="CC0000"/>
    </w:rPr>
  </w:style>
  <w:style w:type="character" w:styleId="54">
    <w:name w:val="Hyperlink"/>
    <w:qFormat/>
    <w:uiPriority w:val="99"/>
    <w:rPr>
      <w:color w:val="0000FF"/>
      <w:u w:val="single"/>
    </w:rPr>
  </w:style>
  <w:style w:type="character" w:styleId="55">
    <w:name w:val="HTML Code"/>
    <w:qFormat/>
    <w:uiPriority w:val="0"/>
    <w:rPr>
      <w:rFonts w:ascii="Courier New" w:hAnsi="Courier New" w:cs="Courier New"/>
      <w:sz w:val="20"/>
      <w:szCs w:val="20"/>
    </w:rPr>
  </w:style>
  <w:style w:type="character" w:styleId="56">
    <w:name w:val="annotation reference"/>
    <w:qFormat/>
    <w:uiPriority w:val="0"/>
    <w:rPr>
      <w:sz w:val="21"/>
      <w:szCs w:val="21"/>
    </w:rPr>
  </w:style>
  <w:style w:type="character" w:styleId="57">
    <w:name w:val="footnote reference"/>
    <w:qFormat/>
    <w:uiPriority w:val="99"/>
    <w:rPr>
      <w:vertAlign w:val="superscript"/>
    </w:rPr>
  </w:style>
  <w:style w:type="character" w:customStyle="1" w:styleId="58">
    <w:name w:val="标题 1 字符"/>
    <w:link w:val="3"/>
    <w:qFormat/>
    <w:uiPriority w:val="0"/>
    <w:rPr>
      <w:rFonts w:ascii="Times New Roman" w:hAnsi="Times New Roman" w:eastAsia="宋体" w:cs="Times New Roman"/>
      <w:b/>
      <w:bCs/>
      <w:kern w:val="44"/>
      <w:sz w:val="44"/>
      <w:szCs w:val="44"/>
    </w:rPr>
  </w:style>
  <w:style w:type="character" w:customStyle="1" w:styleId="59">
    <w:name w:val="标题 2 字符"/>
    <w:link w:val="4"/>
    <w:qFormat/>
    <w:uiPriority w:val="0"/>
    <w:rPr>
      <w:rFonts w:ascii="Arial" w:hAnsi="Arial" w:eastAsia="黑体" w:cs="Times New Roman"/>
      <w:b/>
      <w:bCs/>
      <w:sz w:val="32"/>
      <w:szCs w:val="32"/>
    </w:rPr>
  </w:style>
  <w:style w:type="character" w:customStyle="1" w:styleId="60">
    <w:name w:val="标题 3 字符"/>
    <w:link w:val="5"/>
    <w:qFormat/>
    <w:uiPriority w:val="0"/>
    <w:rPr>
      <w:rFonts w:ascii="Times New Roman" w:hAnsi="Times New Roman" w:eastAsia="宋体" w:cs="Times New Roman"/>
      <w:b/>
      <w:bCs/>
      <w:sz w:val="32"/>
      <w:szCs w:val="32"/>
    </w:rPr>
  </w:style>
  <w:style w:type="character" w:customStyle="1" w:styleId="61">
    <w:name w:val="标题 4 字符"/>
    <w:link w:val="6"/>
    <w:qFormat/>
    <w:uiPriority w:val="0"/>
    <w:rPr>
      <w:rFonts w:ascii="Arial" w:hAnsi="Arial" w:eastAsia="黑体"/>
      <w:b/>
      <w:bCs/>
      <w:kern w:val="2"/>
      <w:sz w:val="28"/>
      <w:szCs w:val="28"/>
      <w:lang w:val="en-US" w:eastAsia="zh-CN" w:bidi="ar-SA"/>
    </w:rPr>
  </w:style>
  <w:style w:type="character" w:customStyle="1" w:styleId="62">
    <w:name w:val="标题 5 字符"/>
    <w:link w:val="7"/>
    <w:qFormat/>
    <w:uiPriority w:val="0"/>
    <w:rPr>
      <w:b/>
      <w:kern w:val="2"/>
      <w:sz w:val="28"/>
      <w:szCs w:val="24"/>
    </w:rPr>
  </w:style>
  <w:style w:type="character" w:customStyle="1" w:styleId="63">
    <w:name w:val="正文缩进 字符"/>
    <w:link w:val="2"/>
    <w:qFormat/>
    <w:uiPriority w:val="0"/>
    <w:rPr>
      <w:rFonts w:eastAsia="宋体"/>
      <w:kern w:val="2"/>
      <w:sz w:val="21"/>
      <w:lang w:val="en-US" w:eastAsia="zh-CN" w:bidi="ar-SA"/>
    </w:rPr>
  </w:style>
  <w:style w:type="character" w:customStyle="1" w:styleId="64">
    <w:name w:val="标题 6 字符"/>
    <w:link w:val="8"/>
    <w:qFormat/>
    <w:uiPriority w:val="0"/>
    <w:rPr>
      <w:rFonts w:ascii="Arial" w:hAnsi="Arial" w:eastAsia="黑体"/>
      <w:b/>
      <w:kern w:val="2"/>
      <w:sz w:val="24"/>
      <w:szCs w:val="24"/>
    </w:rPr>
  </w:style>
  <w:style w:type="character" w:customStyle="1" w:styleId="65">
    <w:name w:val="标题 7 字符"/>
    <w:link w:val="9"/>
    <w:qFormat/>
    <w:uiPriority w:val="0"/>
    <w:rPr>
      <w:b/>
      <w:kern w:val="2"/>
      <w:sz w:val="24"/>
      <w:szCs w:val="24"/>
    </w:rPr>
  </w:style>
  <w:style w:type="character" w:customStyle="1" w:styleId="66">
    <w:name w:val="标题 8 字符"/>
    <w:link w:val="10"/>
    <w:qFormat/>
    <w:uiPriority w:val="0"/>
    <w:rPr>
      <w:rFonts w:ascii="Arial" w:hAnsi="Arial" w:eastAsia="黑体"/>
      <w:kern w:val="2"/>
      <w:sz w:val="24"/>
      <w:szCs w:val="24"/>
    </w:rPr>
  </w:style>
  <w:style w:type="character" w:customStyle="1" w:styleId="67">
    <w:name w:val="标题 9 字符"/>
    <w:link w:val="11"/>
    <w:qFormat/>
    <w:uiPriority w:val="0"/>
    <w:rPr>
      <w:rFonts w:ascii="Arial" w:hAnsi="Arial" w:eastAsia="黑体"/>
      <w:kern w:val="2"/>
      <w:sz w:val="21"/>
      <w:szCs w:val="24"/>
    </w:rPr>
  </w:style>
  <w:style w:type="character" w:customStyle="1" w:styleId="68">
    <w:name w:val="批注文字 字符"/>
    <w:link w:val="16"/>
    <w:qFormat/>
    <w:uiPriority w:val="0"/>
    <w:rPr>
      <w:rFonts w:ascii="Times New Roman" w:hAnsi="Times New Roman"/>
      <w:kern w:val="2"/>
      <w:sz w:val="21"/>
      <w:szCs w:val="24"/>
    </w:rPr>
  </w:style>
  <w:style w:type="character" w:customStyle="1" w:styleId="69">
    <w:name w:val="正文文本 3 字符"/>
    <w:link w:val="17"/>
    <w:qFormat/>
    <w:uiPriority w:val="0"/>
    <w:rPr>
      <w:rFonts w:ascii="Times New Roman" w:hAnsi="Times New Roman" w:eastAsia="宋体" w:cs="Times New Roman"/>
      <w:b/>
      <w:bCs/>
      <w:sz w:val="24"/>
      <w:szCs w:val="24"/>
    </w:rPr>
  </w:style>
  <w:style w:type="character" w:customStyle="1" w:styleId="70">
    <w:name w:val="正文文本 字符"/>
    <w:link w:val="18"/>
    <w:qFormat/>
    <w:uiPriority w:val="0"/>
    <w:rPr>
      <w:rFonts w:ascii="Times New Roman" w:hAnsi="Times New Roman" w:eastAsia="宋体" w:cs="Times New Roman"/>
      <w:sz w:val="24"/>
      <w:szCs w:val="24"/>
    </w:rPr>
  </w:style>
  <w:style w:type="character" w:customStyle="1" w:styleId="71">
    <w:name w:val="正文文本缩进 字符"/>
    <w:link w:val="19"/>
    <w:qFormat/>
    <w:uiPriority w:val="0"/>
    <w:rPr>
      <w:rFonts w:ascii="仿宋_GB2312" w:hAnsi="Times New Roman" w:eastAsia="仿宋_GB2312" w:cs="Times New Roman"/>
      <w:sz w:val="32"/>
      <w:szCs w:val="20"/>
    </w:rPr>
  </w:style>
  <w:style w:type="character" w:customStyle="1" w:styleId="72">
    <w:name w:val="纯文本 字符"/>
    <w:link w:val="24"/>
    <w:qFormat/>
    <w:uiPriority w:val="0"/>
    <w:rPr>
      <w:rFonts w:ascii="宋体" w:hAnsi="Courier New" w:eastAsia="宋体" w:cs="Courier New"/>
      <w:szCs w:val="21"/>
    </w:rPr>
  </w:style>
  <w:style w:type="character" w:customStyle="1" w:styleId="73">
    <w:name w:val="日期 字符"/>
    <w:link w:val="26"/>
    <w:qFormat/>
    <w:uiPriority w:val="0"/>
    <w:rPr>
      <w:rFonts w:ascii="宋体" w:hAnsi="Courier New" w:eastAsia="宋体" w:cs="Courier New"/>
      <w:szCs w:val="21"/>
    </w:rPr>
  </w:style>
  <w:style w:type="character" w:customStyle="1" w:styleId="74">
    <w:name w:val="正文文本缩进 2 字符"/>
    <w:link w:val="27"/>
    <w:qFormat/>
    <w:uiPriority w:val="0"/>
    <w:rPr>
      <w:rFonts w:ascii="Times New Roman" w:hAnsi="Times New Roman" w:eastAsia="宋体" w:cs="Times New Roman"/>
      <w:sz w:val="32"/>
      <w:szCs w:val="20"/>
    </w:rPr>
  </w:style>
  <w:style w:type="character" w:customStyle="1" w:styleId="75">
    <w:name w:val="尾注文本 字符"/>
    <w:link w:val="28"/>
    <w:qFormat/>
    <w:uiPriority w:val="99"/>
    <w:rPr>
      <w:rFonts w:ascii="Times New Roman" w:hAnsi="Times New Roman"/>
      <w:kern w:val="2"/>
      <w:sz w:val="21"/>
      <w:szCs w:val="24"/>
    </w:rPr>
  </w:style>
  <w:style w:type="character" w:customStyle="1" w:styleId="76">
    <w:name w:val="批注框文本 字符"/>
    <w:link w:val="29"/>
    <w:qFormat/>
    <w:uiPriority w:val="0"/>
    <w:rPr>
      <w:rFonts w:ascii="Times New Roman" w:hAnsi="Times New Roman" w:eastAsia="宋体" w:cs="Times New Roman"/>
      <w:sz w:val="18"/>
      <w:szCs w:val="18"/>
    </w:rPr>
  </w:style>
  <w:style w:type="character" w:customStyle="1" w:styleId="77">
    <w:name w:val="页脚 字符"/>
    <w:link w:val="30"/>
    <w:qFormat/>
    <w:uiPriority w:val="99"/>
    <w:rPr>
      <w:sz w:val="18"/>
      <w:szCs w:val="18"/>
    </w:rPr>
  </w:style>
  <w:style w:type="character" w:customStyle="1" w:styleId="78">
    <w:name w:val="页眉 字符"/>
    <w:link w:val="31"/>
    <w:qFormat/>
    <w:uiPriority w:val="99"/>
    <w:rPr>
      <w:rFonts w:ascii="Times New Roman" w:hAnsi="Times New Roman"/>
      <w:kern w:val="2"/>
      <w:sz w:val="18"/>
      <w:szCs w:val="18"/>
    </w:rPr>
  </w:style>
  <w:style w:type="character" w:customStyle="1" w:styleId="79">
    <w:name w:val="脚注文本 字符"/>
    <w:link w:val="35"/>
    <w:qFormat/>
    <w:uiPriority w:val="99"/>
    <w:rPr>
      <w:rFonts w:ascii="Times New Roman" w:hAnsi="Times New Roman"/>
      <w:kern w:val="2"/>
      <w:sz w:val="18"/>
      <w:szCs w:val="18"/>
    </w:rPr>
  </w:style>
  <w:style w:type="character" w:customStyle="1" w:styleId="80">
    <w:name w:val="正文文本缩进 3 字符"/>
    <w:link w:val="37"/>
    <w:qFormat/>
    <w:uiPriority w:val="0"/>
    <w:rPr>
      <w:rFonts w:ascii="Times New Roman" w:hAnsi="Times New Roman" w:eastAsia="宋体" w:cs="Times New Roman"/>
      <w:sz w:val="16"/>
      <w:szCs w:val="16"/>
    </w:rPr>
  </w:style>
  <w:style w:type="character" w:customStyle="1" w:styleId="81">
    <w:name w:val="正文文本 2 字符"/>
    <w:link w:val="40"/>
    <w:qFormat/>
    <w:uiPriority w:val="0"/>
    <w:rPr>
      <w:rFonts w:ascii="Times New Roman" w:hAnsi="Times New Roman" w:eastAsia="宋体" w:cs="Times New Roman"/>
      <w:szCs w:val="24"/>
    </w:rPr>
  </w:style>
  <w:style w:type="character" w:customStyle="1" w:styleId="82">
    <w:name w:val="标题 字符"/>
    <w:link w:val="43"/>
    <w:qFormat/>
    <w:uiPriority w:val="10"/>
    <w:rPr>
      <w:rFonts w:ascii="Cambria" w:hAnsi="Cambria" w:cs="Times New Roman"/>
      <w:b/>
      <w:bCs/>
      <w:kern w:val="2"/>
      <w:sz w:val="32"/>
      <w:szCs w:val="32"/>
    </w:rPr>
  </w:style>
  <w:style w:type="character" w:customStyle="1" w:styleId="83">
    <w:name w:val="批注主题 字符"/>
    <w:link w:val="44"/>
    <w:qFormat/>
    <w:uiPriority w:val="99"/>
    <w:rPr>
      <w:rFonts w:ascii="Times New Roman" w:hAnsi="Times New Roman"/>
      <w:b/>
      <w:bCs/>
      <w:kern w:val="2"/>
      <w:sz w:val="21"/>
      <w:szCs w:val="24"/>
    </w:rPr>
  </w:style>
  <w:style w:type="character" w:customStyle="1" w:styleId="84">
    <w:name w:val="正文文本缩进 2 Char1"/>
    <w:qFormat/>
    <w:uiPriority w:val="0"/>
    <w:rPr>
      <w:kern w:val="2"/>
      <w:sz w:val="21"/>
      <w:szCs w:val="24"/>
    </w:rPr>
  </w:style>
  <w:style w:type="character" w:customStyle="1" w:styleId="85">
    <w:name w:val="Hyperlink.1"/>
    <w:qFormat/>
    <w:uiPriority w:val="0"/>
    <w:rPr>
      <w:rFonts w:ascii="Calibri" w:hAnsi="Calibri" w:eastAsia="Times New Roman" w:cs="Calibri"/>
      <w:color w:val="000000"/>
      <w:spacing w:val="0"/>
      <w:kern w:val="0"/>
      <w:position w:val="0"/>
      <w:sz w:val="24"/>
      <w:szCs w:val="24"/>
      <w:u w:val="none" w:color="000000"/>
      <w:vertAlign w:val="baseline"/>
      <w:lang w:val="en-US"/>
    </w:rPr>
  </w:style>
  <w:style w:type="character" w:customStyle="1" w:styleId="86">
    <w:name w:val="Comment Text Char"/>
    <w:qFormat/>
    <w:uiPriority w:val="0"/>
    <w:rPr>
      <w:rFonts w:ascii="Arial" w:hAnsi="Arial" w:cs="Arial Unicode MS"/>
      <w:color w:val="000000"/>
      <w:sz w:val="21"/>
      <w:szCs w:val="21"/>
      <w:u w:color="000000"/>
    </w:rPr>
  </w:style>
  <w:style w:type="character" w:customStyle="1" w:styleId="87">
    <w:name w:val="表格内容 Char"/>
    <w:link w:val="88"/>
    <w:qFormat/>
    <w:uiPriority w:val="0"/>
    <w:rPr>
      <w:rFonts w:ascii="Calibri" w:hAnsi="Calibri" w:eastAsia="宋体"/>
      <w:kern w:val="2"/>
      <w:sz w:val="21"/>
      <w:szCs w:val="22"/>
      <w:lang w:bidi="ar-SA"/>
    </w:rPr>
  </w:style>
  <w:style w:type="paragraph" w:customStyle="1" w:styleId="88">
    <w:name w:val="表格内容"/>
    <w:basedOn w:val="1"/>
    <w:link w:val="87"/>
    <w:qFormat/>
    <w:uiPriority w:val="0"/>
    <w:pPr>
      <w:jc w:val="center"/>
    </w:pPr>
    <w:rPr>
      <w:rFonts w:ascii="Calibri" w:hAnsi="Calibri"/>
      <w:szCs w:val="22"/>
    </w:rPr>
  </w:style>
  <w:style w:type="character" w:customStyle="1" w:styleId="89">
    <w:name w:val="Book Title_e96ec7aa-5bc0-4eb0-b386-8d9944803a7c"/>
    <w:qFormat/>
    <w:uiPriority w:val="0"/>
    <w:rPr>
      <w:b/>
      <w:bCs/>
      <w:smallCaps/>
      <w:spacing w:val="5"/>
    </w:rPr>
  </w:style>
  <w:style w:type="character" w:customStyle="1" w:styleId="90">
    <w:name w:val="Footer Char_a016c37b-f7a2-43d3-a33c-14fafbea29eb"/>
    <w:qFormat/>
    <w:uiPriority w:val="0"/>
    <w:rPr>
      <w:rFonts w:ascii="Times New Roman" w:hAnsi="Times New Roman" w:eastAsia="宋体" w:cs="Times New Roman"/>
      <w:sz w:val="18"/>
      <w:szCs w:val="18"/>
    </w:rPr>
  </w:style>
  <w:style w:type="character" w:customStyle="1" w:styleId="91">
    <w:name w:val="Heading 5 Char_264818fc-f087-4173-8ddb-00e73c07741e"/>
    <w:qFormat/>
    <w:uiPriority w:val="0"/>
    <w:rPr>
      <w:rFonts w:ascii="Arial" w:hAnsi="Arial" w:eastAsia="Arial Unicode MS" w:cs="Arial Unicode MS"/>
      <w:b/>
      <w:bCs/>
      <w:color w:val="000000"/>
      <w:sz w:val="28"/>
      <w:szCs w:val="28"/>
      <w:u w:color="000000"/>
    </w:rPr>
  </w:style>
  <w:style w:type="character" w:customStyle="1" w:styleId="92">
    <w:name w:val="标准文本 Char Char"/>
    <w:link w:val="93"/>
    <w:qFormat/>
    <w:uiPriority w:val="0"/>
    <w:rPr>
      <w:kern w:val="2"/>
      <w:sz w:val="24"/>
      <w:lang w:bidi="ar-SA"/>
    </w:rPr>
  </w:style>
  <w:style w:type="paragraph" w:customStyle="1" w:styleId="93">
    <w:name w:val="标准文本"/>
    <w:basedOn w:val="1"/>
    <w:link w:val="92"/>
    <w:qFormat/>
    <w:uiPriority w:val="0"/>
    <w:pPr>
      <w:spacing w:line="360" w:lineRule="auto"/>
      <w:ind w:firstLine="480" w:firstLineChars="200"/>
    </w:pPr>
    <w:rPr>
      <w:rFonts w:ascii="Calibri" w:hAnsi="Calibri"/>
      <w:sz w:val="24"/>
      <w:szCs w:val="20"/>
    </w:rPr>
  </w:style>
  <w:style w:type="character" w:customStyle="1" w:styleId="94">
    <w:name w:val="case31"/>
    <w:qFormat/>
    <w:uiPriority w:val="0"/>
    <w:rPr>
      <w:rFonts w:hint="default"/>
      <w:sz w:val="21"/>
      <w:szCs w:val="21"/>
    </w:rPr>
  </w:style>
  <w:style w:type="character" w:customStyle="1" w:styleId="95">
    <w:name w:val="Plain Text Char"/>
    <w:qFormat/>
    <w:uiPriority w:val="0"/>
    <w:rPr>
      <w:rFonts w:ascii="宋体" w:hAnsi="Courier New" w:eastAsia="宋体" w:cs="Courier New"/>
      <w:sz w:val="21"/>
      <w:szCs w:val="21"/>
    </w:rPr>
  </w:style>
  <w:style w:type="character" w:customStyle="1" w:styleId="96">
    <w:name w:val="Hyperlink.4"/>
    <w:qFormat/>
    <w:uiPriority w:val="0"/>
    <w:rPr>
      <w:rFonts w:ascii="Calibri" w:hAnsi="Calibri" w:eastAsia="Times New Roman" w:cs="Calibri"/>
      <w:color w:val="FF0000"/>
      <w:spacing w:val="0"/>
      <w:kern w:val="0"/>
      <w:position w:val="0"/>
      <w:sz w:val="24"/>
      <w:szCs w:val="24"/>
      <w:u w:val="none" w:color="FF0000"/>
      <w:vertAlign w:val="baseline"/>
      <w:lang w:val="en-US"/>
    </w:rPr>
  </w:style>
  <w:style w:type="character" w:customStyle="1" w:styleId="97">
    <w:name w:val="标准文本 Char"/>
    <w:qFormat/>
    <w:uiPriority w:val="0"/>
    <w:rPr>
      <w:rFonts w:eastAsia="宋体" w:cs="宋体"/>
      <w:kern w:val="2"/>
      <w:sz w:val="24"/>
      <w:lang w:val="en-US" w:eastAsia="zh-CN" w:bidi="ar-SA"/>
    </w:rPr>
  </w:style>
  <w:style w:type="character" w:customStyle="1" w:styleId="98">
    <w:name w:val="列表段落 字符"/>
    <w:link w:val="99"/>
    <w:qFormat/>
    <w:uiPriority w:val="0"/>
    <w:rPr>
      <w:rFonts w:eastAsia="宋体"/>
      <w:kern w:val="2"/>
      <w:sz w:val="21"/>
      <w:szCs w:val="24"/>
      <w:lang w:val="en-US" w:eastAsia="zh-CN" w:bidi="ar-SA"/>
    </w:rPr>
  </w:style>
  <w:style w:type="paragraph" w:styleId="99">
    <w:name w:val="List Paragraph"/>
    <w:basedOn w:val="1"/>
    <w:link w:val="98"/>
    <w:qFormat/>
    <w:uiPriority w:val="0"/>
    <w:pPr>
      <w:ind w:firstLine="420" w:firstLineChars="200"/>
    </w:pPr>
    <w:rPr>
      <w:rFonts w:ascii="Calibri" w:hAnsi="Calibri"/>
    </w:rPr>
  </w:style>
  <w:style w:type="character" w:customStyle="1" w:styleId="100">
    <w:name w:val="apple-converted-space"/>
    <w:basedOn w:val="48"/>
    <w:qFormat/>
    <w:uiPriority w:val="0"/>
  </w:style>
  <w:style w:type="character" w:customStyle="1" w:styleId="101">
    <w:name w:val="样式1 Char"/>
    <w:qFormat/>
    <w:uiPriority w:val="0"/>
    <w:rPr>
      <w:rFonts w:ascii="Calibri" w:hAnsi="Calibri"/>
      <w:b/>
      <w:color w:val="000000"/>
      <w:kern w:val="2"/>
      <w:sz w:val="24"/>
      <w:szCs w:val="36"/>
    </w:rPr>
  </w:style>
  <w:style w:type="character" w:customStyle="1" w:styleId="102">
    <w:name w:val="Balloon Text Char"/>
    <w:qFormat/>
    <w:uiPriority w:val="0"/>
    <w:rPr>
      <w:rFonts w:ascii="Arial" w:hAnsi="Arial" w:eastAsia="Arial Unicode MS" w:cs="Arial Unicode MS"/>
      <w:color w:val="000000"/>
      <w:sz w:val="18"/>
      <w:szCs w:val="18"/>
      <w:u w:color="000000"/>
    </w:rPr>
  </w:style>
  <w:style w:type="character" w:customStyle="1" w:styleId="103">
    <w:name w:val="Hyperlink.0"/>
    <w:qFormat/>
    <w:uiPriority w:val="0"/>
    <w:rPr>
      <w:rFonts w:cs="Times New Roman"/>
      <w:lang w:val="en-US"/>
    </w:rPr>
  </w:style>
  <w:style w:type="character" w:customStyle="1" w:styleId="104">
    <w:name w:val="Char Char4"/>
    <w:qFormat/>
    <w:uiPriority w:val="0"/>
    <w:rPr>
      <w:rFonts w:ascii="宋体" w:hAnsi="宋体" w:eastAsia="宋体"/>
      <w:kern w:val="2"/>
      <w:sz w:val="21"/>
      <w:szCs w:val="24"/>
      <w:lang w:val="en-US" w:eastAsia="zh-CN" w:bidi="ar-SA"/>
    </w:rPr>
  </w:style>
  <w:style w:type="character" w:customStyle="1" w:styleId="105">
    <w:name w:val="Char Char11"/>
    <w:qFormat/>
    <w:uiPriority w:val="0"/>
    <w:rPr>
      <w:rFonts w:ascii="宋体" w:hAnsi="Courier New" w:eastAsia="宋体" w:cs="Courier New"/>
      <w:szCs w:val="21"/>
    </w:rPr>
  </w:style>
  <w:style w:type="character" w:customStyle="1" w:styleId="106">
    <w:name w:val="op_dict_text2"/>
    <w:basedOn w:val="48"/>
    <w:qFormat/>
    <w:uiPriority w:val="0"/>
  </w:style>
  <w:style w:type="character" w:customStyle="1" w:styleId="107">
    <w:name w:val="textcontents"/>
    <w:basedOn w:val="48"/>
    <w:qFormat/>
    <w:uiPriority w:val="0"/>
  </w:style>
  <w:style w:type="character" w:customStyle="1" w:styleId="108">
    <w:name w:val="apple-style-span"/>
    <w:basedOn w:val="48"/>
    <w:qFormat/>
    <w:uiPriority w:val="0"/>
  </w:style>
  <w:style w:type="character" w:customStyle="1" w:styleId="109">
    <w:name w:val="Hyperlink.3"/>
    <w:qFormat/>
    <w:uiPriority w:val="0"/>
    <w:rPr>
      <w:rFonts w:ascii="Calibri" w:hAnsi="Calibri" w:eastAsia="Times New Roman" w:cs="Calibri"/>
      <w:color w:val="FF0000"/>
      <w:spacing w:val="0"/>
      <w:kern w:val="0"/>
      <w:position w:val="0"/>
      <w:sz w:val="24"/>
      <w:szCs w:val="24"/>
      <w:u w:val="none" w:color="FF0000"/>
      <w:vertAlign w:val="baseline"/>
      <w:lang w:val="zh-TW" w:eastAsia="zh-TW"/>
    </w:rPr>
  </w:style>
  <w:style w:type="character" w:customStyle="1" w:styleId="110">
    <w:name w:val="lineheigh201"/>
    <w:qFormat/>
    <w:uiPriority w:val="0"/>
    <w:rPr>
      <w:rFonts w:cs="Times New Roman"/>
    </w:rPr>
  </w:style>
  <w:style w:type="character" w:customStyle="1" w:styleId="111">
    <w:name w:val="Comment Subject Char"/>
    <w:qFormat/>
    <w:uiPriority w:val="0"/>
    <w:rPr>
      <w:rFonts w:ascii="Arial" w:hAnsi="Arial" w:eastAsia="Arial Unicode MS" w:cs="Arial Unicode MS"/>
      <w:b/>
      <w:bCs/>
      <w:color w:val="000000"/>
      <w:sz w:val="21"/>
      <w:szCs w:val="21"/>
      <w:u w:color="000000"/>
    </w:rPr>
  </w:style>
  <w:style w:type="character" w:customStyle="1" w:styleId="112">
    <w:name w:val="样式1 Char Char"/>
    <w:link w:val="113"/>
    <w:qFormat/>
    <w:uiPriority w:val="0"/>
    <w:rPr>
      <w:rFonts w:ascii="宋体" w:hAnsi="宋体" w:eastAsia="宋体"/>
      <w:snapToGrid w:val="0"/>
      <w:spacing w:val="20"/>
      <w:sz w:val="18"/>
      <w:lang w:val="zh-CN" w:eastAsia="zh-CN" w:bidi="ar-SA"/>
    </w:rPr>
  </w:style>
  <w:style w:type="paragraph" w:customStyle="1" w:styleId="113">
    <w:name w:val="样式1"/>
    <w:basedOn w:val="1"/>
    <w:link w:val="112"/>
    <w:qFormat/>
    <w:uiPriority w:val="0"/>
    <w:pPr>
      <w:adjustRightInd w:val="0"/>
      <w:snapToGrid w:val="0"/>
      <w:spacing w:before="40" w:after="40" w:line="300" w:lineRule="auto"/>
      <w:ind w:left="425" w:hanging="425" w:firstLineChars="200"/>
      <w:jc w:val="center"/>
      <w:textAlignment w:val="center"/>
    </w:pPr>
    <w:rPr>
      <w:rFonts w:ascii="宋体" w:hAnsi="宋体"/>
      <w:snapToGrid w:val="0"/>
      <w:spacing w:val="20"/>
      <w:kern w:val="0"/>
      <w:sz w:val="18"/>
      <w:szCs w:val="20"/>
      <w:lang w:val="zh-CN"/>
    </w:rPr>
  </w:style>
  <w:style w:type="character" w:customStyle="1" w:styleId="114">
    <w:name w:val="浅色网格 - 强调文字颜色 3 Char"/>
    <w:link w:val="115"/>
    <w:qFormat/>
    <w:uiPriority w:val="0"/>
    <w:rPr>
      <w:rFonts w:ascii="Calibri" w:hAnsi="Calibri" w:eastAsia="宋体"/>
      <w:lang w:bidi="ar-SA"/>
    </w:rPr>
  </w:style>
  <w:style w:type="paragraph" w:customStyle="1" w:styleId="115">
    <w:name w:val="浅色网格 - 强调文字颜色 32"/>
    <w:basedOn w:val="1"/>
    <w:link w:val="114"/>
    <w:qFormat/>
    <w:uiPriority w:val="0"/>
    <w:pPr>
      <w:ind w:firstLine="420" w:firstLineChars="200"/>
    </w:pPr>
    <w:rPr>
      <w:rFonts w:ascii="Calibri" w:hAnsi="Calibri"/>
      <w:kern w:val="0"/>
      <w:sz w:val="20"/>
      <w:szCs w:val="20"/>
    </w:rPr>
  </w:style>
  <w:style w:type="character" w:customStyle="1" w:styleId="116">
    <w:name w:val="自定义正文 Char Char"/>
    <w:link w:val="117"/>
    <w:qFormat/>
    <w:uiPriority w:val="0"/>
    <w:rPr>
      <w:kern w:val="2"/>
      <w:sz w:val="24"/>
      <w:szCs w:val="24"/>
      <w:lang w:bidi="ar-SA"/>
    </w:rPr>
  </w:style>
  <w:style w:type="paragraph" w:customStyle="1" w:styleId="117">
    <w:name w:val="自定义正文"/>
    <w:basedOn w:val="1"/>
    <w:link w:val="116"/>
    <w:qFormat/>
    <w:uiPriority w:val="0"/>
    <w:pPr>
      <w:spacing w:afterLines="50" w:line="360" w:lineRule="auto"/>
      <w:ind w:firstLine="200" w:firstLineChars="200"/>
      <w:jc w:val="left"/>
    </w:pPr>
    <w:rPr>
      <w:rFonts w:ascii="Calibri" w:hAnsi="Calibri"/>
      <w:sz w:val="24"/>
    </w:rPr>
  </w:style>
  <w:style w:type="character" w:customStyle="1" w:styleId="118">
    <w:name w:val="Header Char_4134a30e-16a0-4a21-bf40-67d825092a6a"/>
    <w:qFormat/>
    <w:uiPriority w:val="0"/>
    <w:rPr>
      <w:rFonts w:ascii="Arial" w:hAnsi="Arial" w:eastAsia="Arial Unicode MS" w:cs="Arial Unicode MS"/>
      <w:color w:val="000000"/>
      <w:sz w:val="18"/>
      <w:szCs w:val="18"/>
      <w:u w:color="000000"/>
    </w:rPr>
  </w:style>
  <w:style w:type="character" w:customStyle="1" w:styleId="119">
    <w:name w:val="无间隔 Char"/>
    <w:link w:val="120"/>
    <w:qFormat/>
    <w:uiPriority w:val="0"/>
    <w:rPr>
      <w:kern w:val="2"/>
      <w:sz w:val="22"/>
      <w:szCs w:val="22"/>
      <w:lang w:val="en-US" w:eastAsia="zh-CN" w:bidi="ar-SA"/>
    </w:rPr>
  </w:style>
  <w:style w:type="paragraph" w:customStyle="1" w:styleId="120">
    <w:name w:val="无间距1"/>
    <w:link w:val="119"/>
    <w:qFormat/>
    <w:uiPriority w:val="0"/>
    <w:rPr>
      <w:rFonts w:ascii="Calibri" w:hAnsi="Calibri" w:eastAsia="宋体" w:cs="Times New Roman"/>
      <w:kern w:val="2"/>
      <w:sz w:val="22"/>
      <w:szCs w:val="22"/>
      <w:lang w:val="en-US" w:eastAsia="zh-CN" w:bidi="ar-SA"/>
    </w:rPr>
  </w:style>
  <w:style w:type="character" w:customStyle="1" w:styleId="121">
    <w:name w:val="无"/>
    <w:qFormat/>
    <w:uiPriority w:val="0"/>
  </w:style>
  <w:style w:type="character" w:customStyle="1" w:styleId="122">
    <w:name w:val="无间隔 字符"/>
    <w:link w:val="123"/>
    <w:qFormat/>
    <w:uiPriority w:val="0"/>
    <w:rPr>
      <w:rFonts w:ascii="Times New Roman" w:hAnsi="Times New Roman"/>
      <w:kern w:val="2"/>
      <w:sz w:val="21"/>
      <w:szCs w:val="24"/>
      <w:lang w:val="en-US" w:eastAsia="zh-CN" w:bidi="ar-SA"/>
    </w:rPr>
  </w:style>
  <w:style w:type="paragraph" w:styleId="123">
    <w:name w:val="No Spacing"/>
    <w:link w:val="12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4">
    <w:name w:val="Hyperlink.2"/>
    <w:qFormat/>
    <w:uiPriority w:val="0"/>
    <w:rPr>
      <w:rFonts w:ascii="Calibri" w:hAnsi="Calibri" w:eastAsia="Times New Roman" w:cs="Calibri"/>
      <w:color w:val="000000"/>
      <w:spacing w:val="0"/>
      <w:kern w:val="0"/>
      <w:position w:val="0"/>
      <w:sz w:val="24"/>
      <w:szCs w:val="24"/>
      <w:u w:val="none" w:color="000000"/>
      <w:vertAlign w:val="baseline"/>
      <w:lang w:val="zh-TW" w:eastAsia="zh-TW"/>
    </w:rPr>
  </w:style>
  <w:style w:type="character" w:customStyle="1" w:styleId="125">
    <w:name w:val="_正文段落 Char"/>
    <w:link w:val="126"/>
    <w:qFormat/>
    <w:uiPriority w:val="0"/>
    <w:rPr>
      <w:sz w:val="24"/>
      <w:szCs w:val="24"/>
      <w:lang w:bidi="ar-SA"/>
    </w:rPr>
  </w:style>
  <w:style w:type="paragraph" w:customStyle="1" w:styleId="126">
    <w:name w:val="_正文段落"/>
    <w:basedOn w:val="1"/>
    <w:link w:val="125"/>
    <w:qFormat/>
    <w:uiPriority w:val="0"/>
    <w:pPr>
      <w:spacing w:beforeLines="15" w:afterLines="15" w:line="360" w:lineRule="auto"/>
      <w:ind w:firstLine="200" w:firstLineChars="200"/>
    </w:pPr>
    <w:rPr>
      <w:rFonts w:ascii="Calibri" w:hAnsi="Calibri"/>
      <w:kern w:val="0"/>
      <w:sz w:val="24"/>
    </w:rPr>
  </w:style>
  <w:style w:type="character" w:customStyle="1" w:styleId="127">
    <w:name w:val="aaaaaaaaaaaaaaaaa Char"/>
    <w:link w:val="128"/>
    <w:qFormat/>
    <w:uiPriority w:val="0"/>
    <w:rPr>
      <w:rFonts w:ascii="Times New Roman" w:hAnsi="Times New Roman" w:eastAsia="仿宋_GB2312"/>
      <w:kern w:val="2"/>
      <w:sz w:val="24"/>
      <w:szCs w:val="24"/>
      <w:lang w:bidi="ar-SA"/>
    </w:rPr>
  </w:style>
  <w:style w:type="paragraph" w:customStyle="1" w:styleId="128">
    <w:name w:val="aaaaaaaaaaaaaaaaa"/>
    <w:basedOn w:val="45"/>
    <w:link w:val="127"/>
    <w:qFormat/>
    <w:uiPriority w:val="0"/>
    <w:pPr>
      <w:spacing w:after="0" w:line="360" w:lineRule="auto"/>
      <w:ind w:left="0" w:leftChars="0" w:firstLine="480"/>
    </w:pPr>
    <w:rPr>
      <w:rFonts w:eastAsia="仿宋_GB2312"/>
      <w:kern w:val="2"/>
      <w:sz w:val="24"/>
    </w:rPr>
  </w:style>
  <w:style w:type="paragraph" w:customStyle="1" w:styleId="129">
    <w:name w:val="xl12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30">
    <w:name w:val="标书_正文"/>
    <w:basedOn w:val="1"/>
    <w:qFormat/>
    <w:uiPriority w:val="0"/>
    <w:pPr>
      <w:spacing w:line="360" w:lineRule="auto"/>
      <w:ind w:firstLine="420" w:firstLineChars="200"/>
    </w:pPr>
    <w:rPr>
      <w:rFonts w:ascii="宋体" w:hAnsi="宋体"/>
      <w:color w:val="000000"/>
      <w:sz w:val="24"/>
      <w:szCs w:val="21"/>
      <w:lang w:val="zh-CN"/>
    </w:rPr>
  </w:style>
  <w:style w:type="paragraph" w:customStyle="1" w:styleId="131">
    <w:name w:val="List Paragraph1"/>
    <w:basedOn w:val="1"/>
    <w:qFormat/>
    <w:uiPriority w:val="0"/>
    <w:pPr>
      <w:ind w:firstLine="420" w:firstLineChars="200"/>
    </w:pPr>
    <w:rPr>
      <w:szCs w:val="20"/>
    </w:rPr>
  </w:style>
  <w:style w:type="paragraph" w:customStyle="1" w:styleId="132">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133">
    <w:name w:val="font7"/>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34">
    <w:name w:val="xl15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35">
    <w:name w:val="xl135"/>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36">
    <w:name w:val="Char1"/>
    <w:basedOn w:val="1"/>
    <w:qFormat/>
    <w:uiPriority w:val="0"/>
    <w:rPr>
      <w:szCs w:val="21"/>
    </w:rPr>
  </w:style>
  <w:style w:type="paragraph" w:customStyle="1" w:styleId="137">
    <w:name w:val="卷标题"/>
    <w:qFormat/>
    <w:uiPriority w:val="0"/>
    <w:pPr>
      <w:keepNext/>
      <w:keepLines/>
      <w:widowControl w:val="0"/>
      <w:spacing w:line="360" w:lineRule="auto"/>
      <w:ind w:firstLine="200"/>
      <w:jc w:val="center"/>
      <w:outlineLvl w:val="4"/>
    </w:pPr>
    <w:rPr>
      <w:rFonts w:ascii="宋体" w:hAnsi="宋体" w:eastAsia="宋体" w:cs="宋体"/>
      <w:b/>
      <w:bCs/>
      <w:color w:val="000000"/>
      <w:kern w:val="44"/>
      <w:sz w:val="32"/>
      <w:szCs w:val="32"/>
      <w:u w:color="000000"/>
      <w:lang w:val="en-US" w:eastAsia="zh-CN" w:bidi="ar-SA"/>
    </w:rPr>
  </w:style>
  <w:style w:type="paragraph" w:customStyle="1" w:styleId="138">
    <w:name w:val="1"/>
    <w:basedOn w:val="1"/>
    <w:next w:val="24"/>
    <w:qFormat/>
    <w:uiPriority w:val="0"/>
    <w:rPr>
      <w:rFonts w:ascii="宋体" w:hAnsi="Courier New"/>
      <w:szCs w:val="20"/>
    </w:rPr>
  </w:style>
  <w:style w:type="paragraph" w:customStyle="1" w:styleId="139">
    <w:name w:val="xl15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0">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1">
    <w:name w:val="xl69"/>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color w:val="000000"/>
      <w:kern w:val="0"/>
      <w:sz w:val="28"/>
      <w:szCs w:val="28"/>
    </w:rPr>
  </w:style>
  <w:style w:type="paragraph" w:customStyle="1" w:styleId="142">
    <w:name w:val="表格"/>
    <w:basedOn w:val="1"/>
    <w:qFormat/>
    <w:uiPriority w:val="0"/>
    <w:pPr>
      <w:spacing w:line="400" w:lineRule="exact"/>
    </w:pPr>
    <w:rPr>
      <w:sz w:val="24"/>
    </w:rPr>
  </w:style>
  <w:style w:type="paragraph" w:customStyle="1" w:styleId="143">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144">
    <w:name w:val="xl147"/>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5">
    <w:name w:val="xl131"/>
    <w:basedOn w:val="1"/>
    <w:qFormat/>
    <w:uiPriority w:val="0"/>
    <w:pPr>
      <w:widowControl/>
      <w:pBdr>
        <w:top w:val="single" w:color="auto"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6">
    <w:name w:val="xl132"/>
    <w:basedOn w:val="1"/>
    <w:qFormat/>
    <w:uiPriority w:val="0"/>
    <w:pPr>
      <w:widowControl/>
      <w:pBdr>
        <w:top w:val="single" w:color="auto" w:sz="4" w:space="0"/>
        <w:left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47">
    <w:name w:val="xl106"/>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48">
    <w:name w:val="xl7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8"/>
      <w:szCs w:val="28"/>
    </w:rPr>
  </w:style>
  <w:style w:type="paragraph" w:customStyle="1" w:styleId="14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108"/>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51">
    <w:name w:val="xl123"/>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2">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153">
    <w:name w:val="xl111"/>
    <w:basedOn w:val="1"/>
    <w:qFormat/>
    <w:uiPriority w:val="0"/>
    <w:pPr>
      <w:widowControl/>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54">
    <w:name w:val="Bullets"/>
    <w:qFormat/>
    <w:uiPriority w:val="0"/>
    <w:pPr>
      <w:spacing w:line="360" w:lineRule="auto"/>
      <w:ind w:firstLine="200"/>
      <w:jc w:val="both"/>
    </w:pPr>
    <w:rPr>
      <w:rFonts w:ascii="Arial" w:hAnsi="Arial" w:eastAsia="Arial Unicode MS" w:cs="Arial Unicode MS"/>
      <w:color w:val="000000"/>
      <w:sz w:val="21"/>
      <w:szCs w:val="21"/>
      <w:u w:color="000000"/>
      <w:lang w:val="en-US" w:eastAsia="zh-CN" w:bidi="ar-SA"/>
    </w:rPr>
  </w:style>
  <w:style w:type="paragraph" w:customStyle="1" w:styleId="155">
    <w:name w:val="xl148"/>
    <w:basedOn w:val="1"/>
    <w:qFormat/>
    <w:uiPriority w:val="0"/>
    <w:pPr>
      <w:widowControl/>
      <w:pBdr>
        <w:top w:val="single" w:color="auto" w:sz="4" w:space="0"/>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6">
    <w:name w:val="xl159"/>
    <w:basedOn w:val="1"/>
    <w:qFormat/>
    <w:uiPriority w:val="0"/>
    <w:pPr>
      <w:widowControl/>
      <w:pBdr>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7">
    <w:name w:val="xl149"/>
    <w:basedOn w:val="1"/>
    <w:qFormat/>
    <w:uiPriority w:val="0"/>
    <w:pPr>
      <w:widowControl/>
      <w:pBdr>
        <w:top w:val="single" w:color="auto"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58">
    <w:name w:val="表编号"/>
    <w:basedOn w:val="1"/>
    <w:qFormat/>
    <w:uiPriority w:val="0"/>
    <w:pPr>
      <w:spacing w:line="360" w:lineRule="auto"/>
      <w:jc w:val="center"/>
    </w:pPr>
    <w:rPr>
      <w:rFonts w:eastAsia="黑体"/>
      <w:sz w:val="24"/>
    </w:rPr>
  </w:style>
  <w:style w:type="paragraph" w:customStyle="1" w:styleId="159">
    <w:name w:val="xl138"/>
    <w:basedOn w:val="1"/>
    <w:qFormat/>
    <w:uiPriority w:val="0"/>
    <w:pPr>
      <w:widowControl/>
      <w:pBdr>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0">
    <w:name w:val="xl14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1">
    <w:name w:val="xl107"/>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62">
    <w:name w:val="列出段落1"/>
    <w:basedOn w:val="1"/>
    <w:qFormat/>
    <w:uiPriority w:val="34"/>
    <w:pPr>
      <w:ind w:firstLine="420" w:firstLineChars="200"/>
    </w:pPr>
  </w:style>
  <w:style w:type="paragraph" w:customStyle="1" w:styleId="163">
    <w:name w:val="xl140"/>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center"/>
    </w:pPr>
    <w:rPr>
      <w:rFonts w:ascii="微软雅黑" w:hAnsi="微软雅黑" w:eastAsia="微软雅黑" w:cs="宋体"/>
      <w:b/>
      <w:bCs/>
      <w:kern w:val="0"/>
      <w:sz w:val="20"/>
      <w:szCs w:val="20"/>
      <w:u w:color="000000"/>
    </w:rPr>
  </w:style>
  <w:style w:type="paragraph" w:customStyle="1" w:styleId="164">
    <w:name w:val="xl161"/>
    <w:basedOn w:val="1"/>
    <w:qFormat/>
    <w:uiPriority w:val="0"/>
    <w:pPr>
      <w:widowControl/>
      <w:pBdr>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65">
    <w:name w:val="样式 首行缩进:  2 字符"/>
    <w:basedOn w:val="1"/>
    <w:qFormat/>
    <w:uiPriority w:val="0"/>
    <w:pPr>
      <w:spacing w:line="400" w:lineRule="exact"/>
      <w:ind w:firstLine="200" w:firstLineChars="200"/>
    </w:pPr>
    <w:rPr>
      <w:rFonts w:cs="宋体"/>
      <w:sz w:val="24"/>
    </w:rPr>
  </w:style>
  <w:style w:type="paragraph" w:customStyle="1" w:styleId="166">
    <w:name w:val="xl71"/>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pPr>
    <w:rPr>
      <w:rFonts w:ascii="宋体" w:hAnsi="宋体" w:cs="宋体"/>
      <w:kern w:val="0"/>
      <w:sz w:val="28"/>
      <w:szCs w:val="28"/>
    </w:rPr>
  </w:style>
  <w:style w:type="paragraph" w:customStyle="1" w:styleId="167">
    <w:name w:val="font6"/>
    <w:basedOn w:val="1"/>
    <w:qFormat/>
    <w:uiPriority w:val="0"/>
    <w:pPr>
      <w:widowControl/>
      <w:spacing w:before="100" w:beforeAutospacing="1" w:after="100" w:afterAutospacing="1"/>
      <w:jc w:val="left"/>
    </w:pPr>
    <w:rPr>
      <w:rFonts w:ascii="宋体" w:hAnsi="宋体" w:cs="宋体"/>
      <w:color w:val="000000"/>
      <w:kern w:val="0"/>
      <w:sz w:val="28"/>
      <w:szCs w:val="28"/>
    </w:rPr>
  </w:style>
  <w:style w:type="paragraph" w:customStyle="1" w:styleId="168">
    <w:name w:val="xl11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69">
    <w:name w:val="xl128"/>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70">
    <w:name w:val="样式2"/>
    <w:basedOn w:val="99"/>
    <w:qFormat/>
    <w:uiPriority w:val="0"/>
    <w:pPr>
      <w:spacing w:line="360" w:lineRule="auto"/>
      <w:ind w:left="900" w:firstLine="0" w:firstLineChars="0"/>
      <w:jc w:val="center"/>
    </w:pPr>
    <w:rPr>
      <w:rFonts w:ascii="宋体" w:hAnsi="宋体"/>
      <w:b/>
      <w:sz w:val="24"/>
      <w:szCs w:val="30"/>
      <w:lang w:val="zh-CN"/>
    </w:rPr>
  </w:style>
  <w:style w:type="paragraph" w:customStyle="1" w:styleId="171">
    <w:name w:val="默认"/>
    <w:qFormat/>
    <w:uiPriority w:val="0"/>
    <w:rPr>
      <w:rFonts w:ascii="Helvetica" w:hAnsi="Helvetica" w:eastAsia="Times New Roman" w:cs="Helvetica"/>
      <w:color w:val="000000"/>
      <w:sz w:val="22"/>
      <w:szCs w:val="22"/>
      <w:u w:color="000000"/>
      <w:lang w:val="en-US" w:eastAsia="zh-CN" w:bidi="ar-SA"/>
    </w:rPr>
  </w:style>
  <w:style w:type="paragraph" w:customStyle="1" w:styleId="172">
    <w:name w:val="xl74"/>
    <w:basedOn w:val="1"/>
    <w:qFormat/>
    <w:uiPriority w:val="0"/>
    <w:pPr>
      <w:widowControl/>
      <w:spacing w:before="100" w:beforeAutospacing="1" w:after="100" w:afterAutospacing="1"/>
      <w:jc w:val="center"/>
    </w:pPr>
    <w:rPr>
      <w:rFonts w:ascii="宋体" w:hAnsi="宋体" w:cs="宋体"/>
      <w:b/>
      <w:bCs/>
      <w:kern w:val="0"/>
      <w:sz w:val="40"/>
      <w:szCs w:val="40"/>
    </w:rPr>
  </w:style>
  <w:style w:type="paragraph" w:customStyle="1" w:styleId="17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74">
    <w:name w:val="xl151"/>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5">
    <w:name w:val="Revision_9453053a-ecbd-40fd-b742-4180e2fd97dc"/>
    <w:qFormat/>
    <w:uiPriority w:val="0"/>
    <w:rPr>
      <w:rFonts w:ascii="Calibri" w:hAnsi="Calibri" w:eastAsia="宋体" w:cs="Times New Roman"/>
      <w:kern w:val="2"/>
      <w:sz w:val="21"/>
      <w:szCs w:val="24"/>
      <w:lang w:val="en-US" w:eastAsia="zh-CN" w:bidi="ar-SA"/>
    </w:rPr>
  </w:style>
  <w:style w:type="paragraph" w:customStyle="1" w:styleId="176">
    <w:name w:val="xl113"/>
    <w:basedOn w:val="1"/>
    <w:qFormat/>
    <w:uiPriority w:val="0"/>
    <w:pPr>
      <w:widowControl/>
      <w:pBdr>
        <w:top w:val="single" w:color="auto" w:sz="8" w:space="0"/>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7">
    <w:name w:val="xl136"/>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8">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79">
    <w:name w:val="样式6"/>
    <w:basedOn w:val="1"/>
    <w:qFormat/>
    <w:uiPriority w:val="0"/>
    <w:pPr>
      <w:keepNext/>
      <w:keepLines/>
      <w:spacing w:before="260" w:after="260" w:line="415" w:lineRule="auto"/>
      <w:outlineLvl w:val="3"/>
    </w:pPr>
    <w:rPr>
      <w:rFonts w:ascii="仿宋_GB2312" w:eastAsia="仿宋_GB2312"/>
      <w:bCs/>
      <w:kern w:val="0"/>
      <w:szCs w:val="21"/>
    </w:rPr>
  </w:style>
  <w:style w:type="paragraph" w:customStyle="1" w:styleId="180">
    <w:name w:val="默认段落字体 Para Char Char Char Char Char Char Char Char Char1 Char Char Char Char"/>
    <w:basedOn w:val="1"/>
    <w:qFormat/>
    <w:uiPriority w:val="0"/>
    <w:rPr>
      <w:rFonts w:ascii="Tahoma" w:hAnsi="Tahoma"/>
      <w:sz w:val="24"/>
      <w:szCs w:val="20"/>
    </w:rPr>
  </w:style>
  <w:style w:type="paragraph" w:customStyle="1" w:styleId="181">
    <w:name w:val="xl157"/>
    <w:basedOn w:val="1"/>
    <w:qFormat/>
    <w:uiPriority w:val="0"/>
    <w:pPr>
      <w:widowControl/>
      <w:pBdr>
        <w:top w:val="single" w:color="auto" w:sz="4" w:space="0"/>
        <w:left w:val="single" w:color="auto" w:sz="8" w:space="0"/>
        <w:bottom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2">
    <w:name w:val="列出段落2"/>
    <w:basedOn w:val="1"/>
    <w:qFormat/>
    <w:uiPriority w:val="0"/>
    <w:pPr>
      <w:ind w:firstLine="420" w:firstLineChars="200"/>
    </w:pPr>
    <w:rPr>
      <w:rFonts w:ascii="Calibri" w:hAnsi="Calibri" w:cs="黑体"/>
      <w:szCs w:val="22"/>
    </w:rPr>
  </w:style>
  <w:style w:type="paragraph" w:customStyle="1" w:styleId="183">
    <w:name w:val="xl130"/>
    <w:basedOn w:val="1"/>
    <w:qFormat/>
    <w:uiPriority w:val="0"/>
    <w:pPr>
      <w:widowControl/>
      <w:pBdr>
        <w:top w:val="single" w:color="auto" w:sz="4" w:space="0"/>
        <w:left w:val="single" w:color="auto" w:sz="8" w:space="0"/>
        <w:bottom w:val="single" w:color="A6A6A6" w:sz="4" w:space="0"/>
        <w:right w:val="dotted" w:color="808080"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85">
    <w:name w:val="图表"/>
    <w:basedOn w:val="1"/>
    <w:qFormat/>
    <w:uiPriority w:val="0"/>
    <w:pPr>
      <w:jc w:val="center"/>
    </w:pPr>
    <w:rPr>
      <w:rFonts w:ascii="Arial" w:hAnsi="Arial" w:cs="Arial"/>
      <w:bCs/>
      <w:color w:val="0070C0"/>
      <w:kern w:val="0"/>
      <w:sz w:val="20"/>
      <w:szCs w:val="20"/>
    </w:rPr>
  </w:style>
  <w:style w:type="paragraph" w:customStyle="1" w:styleId="186">
    <w:name w:val="xl160"/>
    <w:basedOn w:val="1"/>
    <w:qFormat/>
    <w:uiPriority w:val="0"/>
    <w:pPr>
      <w:widowControl/>
      <w:pBdr>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87">
    <w:name w:val="xl105"/>
    <w:basedOn w:val="1"/>
    <w:qFormat/>
    <w:uiPriority w:val="0"/>
    <w:pPr>
      <w:widowControl/>
      <w:pBdr>
        <w:top w:val="single" w:color="A6A6A6" w:sz="4" w:space="0"/>
        <w:left w:val="single" w:color="auto" w:sz="8"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188">
    <w:name w:val="TOC Heading_9e1e1b79-e6e1-415e-af17-0ac0ee43f12d"/>
    <w:basedOn w:val="3"/>
    <w:next w:val="1"/>
    <w:qFormat/>
    <w:uiPriority w:val="0"/>
    <w:pPr>
      <w:widowControl/>
      <w:spacing w:before="480" w:after="0" w:line="276" w:lineRule="auto"/>
      <w:jc w:val="left"/>
      <w:outlineLvl w:val="9"/>
    </w:pPr>
    <w:rPr>
      <w:rFonts w:ascii="Cambria" w:hAnsi="Cambria"/>
      <w:color w:val="365F91"/>
      <w:kern w:val="0"/>
      <w:sz w:val="28"/>
      <w:szCs w:val="28"/>
      <w:lang w:val="zh-CN"/>
    </w:rPr>
  </w:style>
  <w:style w:type="paragraph" w:customStyle="1" w:styleId="189">
    <w:name w:val="xl125"/>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1">
    <w:name w:val="表格标题"/>
    <w:basedOn w:val="192"/>
    <w:qFormat/>
    <w:uiPriority w:val="0"/>
    <w:pPr>
      <w:jc w:val="center"/>
    </w:pPr>
    <w:rPr>
      <w:b/>
    </w:rPr>
  </w:style>
  <w:style w:type="paragraph" w:customStyle="1" w:styleId="192">
    <w:name w:val="表格正文"/>
    <w:basedOn w:val="1"/>
    <w:qFormat/>
    <w:uiPriority w:val="0"/>
    <w:pPr>
      <w:spacing w:line="240" w:lineRule="atLeast"/>
    </w:pPr>
    <w:rPr>
      <w:rFonts w:eastAsia="楷体_GB2312"/>
      <w:sz w:val="24"/>
      <w:szCs w:val="20"/>
    </w:rPr>
  </w:style>
  <w:style w:type="paragraph" w:customStyle="1" w:styleId="193">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194">
    <w:name w:val="正文缩进2"/>
    <w:basedOn w:val="1"/>
    <w:qFormat/>
    <w:uiPriority w:val="0"/>
    <w:pPr>
      <w:ind w:firstLine="420" w:firstLineChars="200"/>
    </w:pPr>
  </w:style>
  <w:style w:type="paragraph" w:customStyle="1" w:styleId="195">
    <w:name w:val="样式3"/>
    <w:basedOn w:val="99"/>
    <w:qFormat/>
    <w:uiPriority w:val="0"/>
    <w:pPr>
      <w:spacing w:line="360" w:lineRule="auto"/>
      <w:ind w:left="900" w:firstLine="0" w:firstLineChars="0"/>
      <w:jc w:val="center"/>
    </w:pPr>
    <w:rPr>
      <w:rFonts w:ascii="宋体" w:hAnsi="宋体"/>
      <w:sz w:val="24"/>
      <w:szCs w:val="28"/>
      <w:lang w:val="zh-CN"/>
    </w:rPr>
  </w:style>
  <w:style w:type="paragraph" w:customStyle="1" w:styleId="196">
    <w:name w:val="xl114"/>
    <w:basedOn w:val="1"/>
    <w:qFormat/>
    <w:uiPriority w:val="0"/>
    <w:pPr>
      <w:widowControl/>
      <w:pBdr>
        <w:top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197">
    <w:name w:val="xl129"/>
    <w:basedOn w:val="1"/>
    <w:qFormat/>
    <w:uiPriority w:val="0"/>
    <w:pPr>
      <w:widowControl/>
      <w:pBdr>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198">
    <w:name w:val="列出段落21"/>
    <w:qFormat/>
    <w:uiPriority w:val="0"/>
    <w:pPr>
      <w:spacing w:line="360" w:lineRule="auto"/>
      <w:ind w:left="720" w:firstLine="200"/>
      <w:jc w:val="both"/>
    </w:pPr>
    <w:rPr>
      <w:rFonts w:ascii="Arial" w:hAnsi="Arial" w:eastAsia="Arial Unicode MS" w:cs="Arial Unicode MS"/>
      <w:color w:val="000000"/>
      <w:sz w:val="21"/>
      <w:szCs w:val="21"/>
      <w:u w:color="000000"/>
      <w:lang w:val="en-US" w:eastAsia="zh-CN" w:bidi="ar-SA"/>
    </w:rPr>
  </w:style>
  <w:style w:type="paragraph" w:customStyle="1" w:styleId="199">
    <w:name w:val="p15"/>
    <w:basedOn w:val="1"/>
    <w:qFormat/>
    <w:uiPriority w:val="0"/>
    <w:pPr>
      <w:widowControl/>
    </w:pPr>
    <w:rPr>
      <w:rFonts w:ascii="宋体" w:hAnsi="宋体" w:cs="宋体"/>
      <w:kern w:val="0"/>
      <w:sz w:val="20"/>
      <w:szCs w:val="20"/>
    </w:rPr>
  </w:style>
  <w:style w:type="paragraph" w:customStyle="1" w:styleId="200">
    <w:name w:val="xl116"/>
    <w:basedOn w:val="1"/>
    <w:qFormat/>
    <w:uiPriority w:val="0"/>
    <w:pPr>
      <w:widowControl/>
      <w:pBdr>
        <w:top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1">
    <w:name w:val="xl144"/>
    <w:basedOn w:val="1"/>
    <w:qFormat/>
    <w:uiPriority w:val="0"/>
    <w:pPr>
      <w:widowControl/>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2">
    <w:name w:val="Char28"/>
    <w:basedOn w:val="1"/>
    <w:qFormat/>
    <w:uiPriority w:val="0"/>
    <w:pPr>
      <w:widowControl/>
      <w:spacing w:after="160" w:line="240" w:lineRule="exact"/>
      <w:ind w:firstLine="480" w:firstLineChars="200"/>
      <w:jc w:val="left"/>
    </w:pPr>
    <w:rPr>
      <w:rFonts w:ascii="Verdana" w:hAnsi="Verdana"/>
      <w:kern w:val="0"/>
      <w:sz w:val="20"/>
      <w:szCs w:val="20"/>
      <w:lang w:val="zh-CN" w:eastAsia="en-US"/>
    </w:rPr>
  </w:style>
  <w:style w:type="paragraph" w:customStyle="1" w:styleId="203">
    <w:name w:val="正文段"/>
    <w:basedOn w:val="1"/>
    <w:qFormat/>
    <w:uiPriority w:val="0"/>
    <w:pPr>
      <w:widowControl/>
      <w:snapToGrid w:val="0"/>
      <w:spacing w:afterLines="50"/>
      <w:ind w:firstLine="200" w:firstLineChars="200"/>
    </w:pPr>
    <w:rPr>
      <w:kern w:val="0"/>
      <w:sz w:val="24"/>
      <w:szCs w:val="20"/>
    </w:rPr>
  </w:style>
  <w:style w:type="paragraph" w:customStyle="1" w:styleId="204">
    <w:name w:val="Char Char1"/>
    <w:basedOn w:val="1"/>
    <w:qFormat/>
    <w:uiPriority w:val="0"/>
    <w:pPr>
      <w:widowControl/>
      <w:spacing w:after="160" w:line="240" w:lineRule="exact"/>
      <w:ind w:firstLine="480" w:firstLineChars="200"/>
      <w:jc w:val="left"/>
    </w:pPr>
    <w:rPr>
      <w:rFonts w:ascii="Verdana" w:hAnsi="Verdana" w:eastAsia="仿宋_GB2312"/>
      <w:kern w:val="0"/>
      <w:sz w:val="24"/>
      <w:szCs w:val="20"/>
      <w:lang w:val="zh-CN" w:eastAsia="en-US"/>
    </w:rPr>
  </w:style>
  <w:style w:type="paragraph" w:customStyle="1" w:styleId="205">
    <w:name w:val="xl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06">
    <w:name w:val="xl133"/>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07">
    <w:name w:val="浅色网格 - 强调文字颜色 31"/>
    <w:basedOn w:val="1"/>
    <w:qFormat/>
    <w:uiPriority w:val="0"/>
    <w:pPr>
      <w:ind w:firstLine="420" w:firstLineChars="200"/>
    </w:pPr>
    <w:rPr>
      <w:rFonts w:ascii="Calibri" w:hAnsi="Calibri"/>
      <w:kern w:val="0"/>
      <w:sz w:val="20"/>
      <w:szCs w:val="20"/>
    </w:rPr>
  </w:style>
  <w:style w:type="paragraph" w:customStyle="1" w:styleId="208">
    <w:name w:val="xl117"/>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09">
    <w:name w:val="正文首行缩进两字符"/>
    <w:basedOn w:val="1"/>
    <w:qFormat/>
    <w:uiPriority w:val="0"/>
    <w:pPr>
      <w:spacing w:line="360" w:lineRule="auto"/>
      <w:ind w:firstLine="200" w:firstLineChars="200"/>
    </w:pPr>
  </w:style>
  <w:style w:type="paragraph" w:customStyle="1" w:styleId="210">
    <w:name w:val="xl142"/>
    <w:basedOn w:val="1"/>
    <w:qFormat/>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1">
    <w:name w:val="xl119"/>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2">
    <w:name w:val="一级列项"/>
    <w:basedOn w:val="1"/>
    <w:qFormat/>
    <w:uiPriority w:val="0"/>
    <w:pPr>
      <w:ind w:left="420"/>
    </w:pPr>
    <w:rPr>
      <w:rFonts w:ascii="宋体" w:hAnsi="宋体"/>
      <w:szCs w:val="22"/>
    </w:rPr>
  </w:style>
  <w:style w:type="paragraph" w:customStyle="1" w:styleId="213">
    <w:name w:val="xl6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14">
    <w:name w:val="xl150"/>
    <w:basedOn w:val="1"/>
    <w:qFormat/>
    <w:uiPriority w:val="0"/>
    <w:pPr>
      <w:widowControl/>
      <w:pBdr>
        <w:top w:val="single" w:color="auto"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5">
    <w:name w:val="一级正文"/>
    <w:basedOn w:val="1"/>
    <w:qFormat/>
    <w:uiPriority w:val="0"/>
    <w:pPr>
      <w:spacing w:line="360" w:lineRule="auto"/>
      <w:ind w:firstLine="480" w:firstLineChars="200"/>
    </w:pPr>
    <w:rPr>
      <w:sz w:val="24"/>
    </w:rPr>
  </w:style>
  <w:style w:type="paragraph" w:customStyle="1" w:styleId="216">
    <w:name w:val="p0"/>
    <w:basedOn w:val="1"/>
    <w:qFormat/>
    <w:uiPriority w:val="0"/>
    <w:pPr>
      <w:widowControl/>
    </w:pPr>
    <w:rPr>
      <w:kern w:val="0"/>
      <w:szCs w:val="21"/>
    </w:rPr>
  </w:style>
  <w:style w:type="paragraph" w:customStyle="1" w:styleId="217">
    <w:name w:val="xl118"/>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1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19">
    <w:name w:val="xl154"/>
    <w:basedOn w:val="1"/>
    <w:qFormat/>
    <w:uiPriority w:val="0"/>
    <w:pPr>
      <w:widowControl/>
      <w:pBdr>
        <w:top w:val="single" w:color="auto" w:sz="8" w:space="0"/>
        <w:left w:val="dotted" w:color="808080" w:sz="4"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0">
    <w:name w:val="xl12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21">
    <w:name w:val="样式35"/>
    <w:basedOn w:val="6"/>
    <w:qFormat/>
    <w:uiPriority w:val="0"/>
    <w:pPr>
      <w:keepNext w:val="0"/>
      <w:spacing w:before="120" w:after="120" w:line="360" w:lineRule="auto"/>
      <w:jc w:val="left"/>
    </w:pPr>
    <w:rPr>
      <w:rFonts w:eastAsia="宋体"/>
      <w:sz w:val="21"/>
      <w:szCs w:val="21"/>
    </w:rPr>
  </w:style>
  <w:style w:type="paragraph" w:customStyle="1" w:styleId="2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3">
    <w:name w:val="默3f认3f"/>
    <w:qFormat/>
    <w:uiPriority w:val="0"/>
    <w:pPr>
      <w:widowControl w:val="0"/>
      <w:autoSpaceDE w:val="0"/>
      <w:autoSpaceDN w:val="0"/>
      <w:adjustRightInd w:val="0"/>
      <w:spacing w:line="200" w:lineRule="atLeast"/>
    </w:pPr>
    <w:rPr>
      <w:rFonts w:ascii="Mangal" w:hAnsi="Mangal" w:eastAsia="微3f软3f雅3f黑3f" w:cs="Mangal"/>
      <w:kern w:val="1"/>
      <w:sz w:val="36"/>
      <w:szCs w:val="36"/>
      <w:lang w:val="en-US" w:eastAsia="zh-CN" w:bidi="ar-SA"/>
    </w:rPr>
  </w:style>
  <w:style w:type="paragraph" w:customStyle="1" w:styleId="224">
    <w:name w:val="xl12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5">
    <w:name w:val="xl139"/>
    <w:basedOn w:val="1"/>
    <w:qFormat/>
    <w:uiPriority w:val="0"/>
    <w:pPr>
      <w:widowControl/>
      <w:pBdr>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22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28">
    <w:name w:val="xl112"/>
    <w:basedOn w:val="1"/>
    <w:qFormat/>
    <w:uiPriority w:val="0"/>
    <w:pPr>
      <w:widowControl/>
      <w:pBdr>
        <w:top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i/>
      <w:iCs/>
      <w:kern w:val="0"/>
      <w:sz w:val="20"/>
      <w:szCs w:val="20"/>
      <w:u w:color="000000"/>
    </w:rPr>
  </w:style>
  <w:style w:type="paragraph" w:customStyle="1" w:styleId="229">
    <w:name w:val="xl109"/>
    <w:basedOn w:val="1"/>
    <w:qFormat/>
    <w:uiPriority w:val="0"/>
    <w:pPr>
      <w:widowControl/>
      <w:pBdr>
        <w:top w:val="single" w:color="A6A6A6" w:sz="4" w:space="0"/>
        <w:left w:val="single" w:color="A6A6A6" w:sz="4"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0">
    <w:name w:val="xl72"/>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28"/>
      <w:szCs w:val="28"/>
    </w:rPr>
  </w:style>
  <w:style w:type="paragraph" w:customStyle="1" w:styleId="231">
    <w:name w:val="正文首行缩进2字"/>
    <w:basedOn w:val="1"/>
    <w:qFormat/>
    <w:uiPriority w:val="0"/>
    <w:pPr>
      <w:spacing w:before="100" w:beforeAutospacing="1" w:after="100" w:afterAutospacing="1"/>
      <w:ind w:firstLine="567"/>
    </w:pPr>
    <w:rPr>
      <w:rFonts w:eastAsia="楷体_GB2312"/>
      <w:kern w:val="0"/>
      <w:sz w:val="28"/>
      <w:szCs w:val="20"/>
    </w:rPr>
  </w:style>
  <w:style w:type="paragraph" w:customStyle="1" w:styleId="232">
    <w:name w:val="xl141"/>
    <w:basedOn w:val="1"/>
    <w:qFormat/>
    <w:uiPriority w:val="0"/>
    <w:pPr>
      <w:widowControl/>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3">
    <w:name w:val="xl14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4">
    <w:name w:val="font8"/>
    <w:basedOn w:val="1"/>
    <w:qFormat/>
    <w:uiPriority w:val="0"/>
    <w:pPr>
      <w:widowControl/>
      <w:spacing w:before="100" w:beforeAutospacing="1" w:after="100" w:afterAutospacing="1"/>
      <w:jc w:val="left"/>
    </w:pPr>
    <w:rPr>
      <w:rFonts w:ascii="BatangChe" w:hAnsi="BatangChe" w:eastAsia="BatangChe" w:cs="宋体"/>
      <w:kern w:val="0"/>
      <w:sz w:val="20"/>
      <w:szCs w:val="20"/>
      <w:u w:color="000000"/>
    </w:rPr>
  </w:style>
  <w:style w:type="paragraph" w:customStyle="1" w:styleId="23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6">
    <w:name w:val="页眉与页脚"/>
    <w:qFormat/>
    <w:uiPriority w:val="0"/>
    <w:pPr>
      <w:tabs>
        <w:tab w:val="right" w:pos="9020"/>
      </w:tabs>
    </w:pPr>
    <w:rPr>
      <w:rFonts w:ascii="Helvetica" w:hAnsi="Helvetica" w:eastAsia="Arial Unicode MS" w:cs="Arial Unicode MS"/>
      <w:color w:val="000000"/>
      <w:sz w:val="24"/>
      <w:szCs w:val="24"/>
      <w:lang w:val="en-US" w:eastAsia="zh-CN" w:bidi="ar-SA"/>
    </w:rPr>
  </w:style>
  <w:style w:type="paragraph" w:customStyle="1" w:styleId="237">
    <w:name w:val="xl126"/>
    <w:basedOn w:val="1"/>
    <w:qFormat/>
    <w:uiPriority w:val="0"/>
    <w:pPr>
      <w:widowControl/>
      <w:pBdr>
        <w:left w:val="single" w:color="auto" w:sz="8" w:space="0"/>
      </w:pBdr>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38">
    <w:name w:val="xl155"/>
    <w:basedOn w:val="1"/>
    <w:qFormat/>
    <w:uiPriority w:val="0"/>
    <w:pPr>
      <w:widowControl/>
      <w:pBdr>
        <w:top w:val="single" w:color="auto" w:sz="8" w:space="0"/>
        <w:bottom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39">
    <w:name w:val="TOC 标题1"/>
    <w:next w:val="1"/>
    <w:qFormat/>
    <w:uiPriority w:val="0"/>
    <w:pPr>
      <w:keepNext/>
      <w:keepLines/>
      <w:spacing w:before="480" w:line="276" w:lineRule="auto"/>
      <w:ind w:firstLine="200"/>
      <w:jc w:val="both"/>
    </w:pPr>
    <w:rPr>
      <w:rFonts w:ascii="Calibri Light" w:hAnsi="Calibri Light" w:eastAsia="Times New Roman" w:cs="Calibri Light"/>
      <w:b/>
      <w:bCs/>
      <w:color w:val="2E74B5"/>
      <w:sz w:val="28"/>
      <w:szCs w:val="28"/>
      <w:u w:color="2E74B5"/>
      <w:lang w:val="en-US" w:eastAsia="zh-CN" w:bidi="ar-SA"/>
    </w:rPr>
  </w:style>
  <w:style w:type="paragraph" w:customStyle="1" w:styleId="240">
    <w:name w:val="xl156"/>
    <w:basedOn w:val="1"/>
    <w:qFormat/>
    <w:uiPriority w:val="0"/>
    <w:pPr>
      <w:widowControl/>
      <w:pBdr>
        <w:top w:val="single" w:color="auto" w:sz="8" w:space="0"/>
        <w:bottom w:val="single" w:color="A6A6A6" w:sz="4"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1">
    <w:name w:val="Char Char Char Char"/>
    <w:basedOn w:val="15"/>
    <w:qFormat/>
    <w:uiPriority w:val="0"/>
    <w:pPr>
      <w:shd w:val="clear" w:color="auto" w:fill="000080"/>
      <w:adjustRightInd w:val="0"/>
      <w:snapToGrid w:val="0"/>
    </w:pPr>
    <w:rPr>
      <w:rFonts w:ascii="Times New Roman"/>
      <w:sz w:val="21"/>
      <w:szCs w:val="24"/>
    </w:rPr>
  </w:style>
  <w:style w:type="paragraph" w:customStyle="1" w:styleId="242">
    <w:name w:val="xl134"/>
    <w:basedOn w:val="1"/>
    <w:qFormat/>
    <w:uiPriority w:val="0"/>
    <w:pPr>
      <w:widowControl/>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3">
    <w:name w:val="正文缩进1"/>
    <w:basedOn w:val="1"/>
    <w:qFormat/>
    <w:uiPriority w:val="0"/>
    <w:pPr>
      <w:spacing w:line="360" w:lineRule="auto"/>
      <w:ind w:firstLine="420" w:firstLineChars="200"/>
    </w:pPr>
    <w:rPr>
      <w:rFonts w:ascii="Calibri" w:hAnsi="Calibri"/>
    </w:rPr>
  </w:style>
  <w:style w:type="paragraph" w:customStyle="1" w:styleId="2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245">
    <w:name w:val="xl122"/>
    <w:basedOn w:val="1"/>
    <w:qFormat/>
    <w:uiPriority w:val="0"/>
    <w:pPr>
      <w:widowControl/>
      <w:pBdr>
        <w:top w:val="single" w:color="A6A6A6" w:sz="4" w:space="0"/>
        <w:left w:val="single" w:color="A6A6A6" w:sz="4"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6">
    <w:name w:val="xl115"/>
    <w:basedOn w:val="1"/>
    <w:qFormat/>
    <w:uiPriority w:val="0"/>
    <w:pPr>
      <w:widowControl/>
      <w:pBdr>
        <w:top w:val="single" w:color="A6A6A6" w:sz="4" w:space="0"/>
        <w:left w:val="single" w:color="auto" w:sz="8" w:space="0"/>
        <w:bottom w:val="single" w:color="A6A6A6" w:sz="4" w:space="0"/>
        <w:right w:val="single" w:color="A6A6A6" w:sz="4"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paragraph" w:customStyle="1" w:styleId="247">
    <w:name w:val="xl137"/>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0"/>
      <w:szCs w:val="20"/>
      <w:u w:color="000000"/>
    </w:rPr>
  </w:style>
  <w:style w:type="paragraph" w:customStyle="1" w:styleId="248">
    <w:name w:val="xl124"/>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left"/>
    </w:pPr>
    <w:rPr>
      <w:rFonts w:ascii="微软雅黑" w:hAnsi="微软雅黑" w:eastAsia="微软雅黑" w:cs="宋体"/>
      <w:b/>
      <w:bCs/>
      <w:kern w:val="0"/>
      <w:sz w:val="20"/>
      <w:szCs w:val="20"/>
      <w:u w:color="000000"/>
    </w:rPr>
  </w:style>
  <w:style w:type="table" w:customStyle="1" w:styleId="249">
    <w:name w:val="Table Normal1"/>
    <w:qFormat/>
    <w:uiPriority w:val="0"/>
    <w:rPr>
      <w:rFonts w:ascii="Times New Roman" w:hAnsi="Times New Roman"/>
    </w:rPr>
    <w:tblPr>
      <w:tblCellMar>
        <w:top w:w="0" w:type="dxa"/>
        <w:left w:w="0" w:type="dxa"/>
        <w:bottom w:w="0" w:type="dxa"/>
        <w:right w:w="0" w:type="dxa"/>
      </w:tblCellMar>
    </w:tblPr>
  </w:style>
  <w:style w:type="table" w:customStyle="1" w:styleId="250">
    <w:name w:val="表样式"/>
    <w:qFormat/>
    <w:uiPriority w:val="0"/>
    <w:pPr>
      <w:jc w:val="both"/>
    </w:pPr>
    <w:rPr>
      <w:rFonts w:ascii="Times New Roman" w:hAnsi="Times New Roman"/>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番茄花园</Company>
  <Pages>23</Pages>
  <Words>12784</Words>
  <Characters>13279</Characters>
  <Lines>101</Lines>
  <Paragraphs>28</Paragraphs>
  <TotalTime>0</TotalTime>
  <ScaleCrop>false</ScaleCrop>
  <LinksUpToDate>false</LinksUpToDate>
  <CharactersWithSpaces>15217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2021-08-01T16:48:00Z</dcterms:created>
  <dc:creator>番茄花园</dc:creator>
  <cp:lastModifiedBy>岑佳伟</cp:lastModifiedBy>
  <cp:lastPrinted>2023-05-17T03:55:00Z</cp:lastPrinted>
  <dcterms:modified xsi:type="dcterms:W3CDTF">2023-05-22T09:51:23Z</dcterms:modified>
  <dc:title>公开招标采购文件范本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BDE1E8A0227D4E4C81810E727C084B42_13</vt:lpwstr>
  </property>
</Properties>
</file>