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7" w:name="_GoBack"/>
      <w:bookmarkEnd w:id="17"/>
    </w:p>
    <w:p>
      <w:pPr>
        <w:spacing w:before="159" w:beforeLines="50"/>
        <w:jc w:val="center"/>
        <w:rPr>
          <w:spacing w:val="-10"/>
          <w:sz w:val="72"/>
          <w:szCs w:val="72"/>
        </w:rPr>
      </w:pPr>
    </w:p>
    <w:p>
      <w:pPr>
        <w:tabs>
          <w:tab w:val="left" w:pos="8400"/>
        </w:tabs>
        <w:spacing w:before="159" w:beforeLines="50"/>
        <w:jc w:val="center"/>
        <w:rPr>
          <w:sz w:val="72"/>
          <w:szCs w:val="72"/>
        </w:rPr>
      </w:pPr>
      <w:r>
        <w:rPr>
          <w:sz w:val="72"/>
          <w:szCs w:val="72"/>
        </w:rPr>
        <w:t>竞争性磋商文件</w:t>
      </w:r>
    </w:p>
    <w:p>
      <w:pPr>
        <w:snapToGrid w:val="0"/>
        <w:spacing w:before="159" w:beforeLines="50" w:line="360" w:lineRule="auto"/>
        <w:rPr>
          <w:sz w:val="30"/>
          <w:szCs w:val="72"/>
        </w:rPr>
      </w:pPr>
    </w:p>
    <w:p>
      <w:pPr>
        <w:snapToGrid w:val="0"/>
        <w:spacing w:before="159" w:beforeLines="50" w:line="360" w:lineRule="auto"/>
        <w:rPr>
          <w:sz w:val="30"/>
          <w:szCs w:val="72"/>
        </w:rPr>
      </w:pPr>
    </w:p>
    <w:p>
      <w:pPr>
        <w:snapToGrid w:val="0"/>
        <w:spacing w:before="159" w:beforeLines="50" w:line="360" w:lineRule="auto"/>
        <w:rPr>
          <w:sz w:val="30"/>
          <w:szCs w:val="72"/>
        </w:rPr>
      </w:pPr>
    </w:p>
    <w:p>
      <w:pPr>
        <w:snapToGrid w:val="0"/>
        <w:spacing w:before="159" w:beforeLines="50" w:line="400" w:lineRule="exact"/>
        <w:ind w:left="2693" w:leftChars="568" w:hanging="1500" w:hangingChars="500"/>
        <w:rPr>
          <w:sz w:val="30"/>
          <w:szCs w:val="72"/>
        </w:rPr>
      </w:pPr>
      <w:r>
        <w:rPr>
          <w:sz w:val="30"/>
          <w:szCs w:val="72"/>
        </w:rPr>
        <w:t>项目名称：</w:t>
      </w:r>
      <w:r>
        <w:rPr>
          <w:rFonts w:hint="eastAsia"/>
          <w:sz w:val="30"/>
          <w:szCs w:val="72"/>
          <w:highlight w:val="none"/>
          <w:lang w:eastAsia="zh-CN"/>
        </w:rPr>
        <w:t>第20届中国—东盟博览会D11号馆110㎡展位展台策划设计项目</w:t>
      </w:r>
      <w:r>
        <w:rPr>
          <w:rFonts w:hint="eastAsia"/>
          <w:sz w:val="30"/>
          <w:szCs w:val="72"/>
          <w:highlight w:val="none"/>
        </w:rPr>
        <w:t xml:space="preserve">      </w:t>
      </w:r>
      <w:r>
        <w:rPr>
          <w:rFonts w:hint="eastAsia"/>
          <w:sz w:val="30"/>
          <w:szCs w:val="72"/>
        </w:rPr>
        <w:t xml:space="preserve">   </w:t>
      </w:r>
    </w:p>
    <w:p>
      <w:pPr>
        <w:snapToGrid w:val="0"/>
        <w:spacing w:before="159" w:beforeLines="50" w:line="400" w:lineRule="exact"/>
        <w:ind w:left="2684" w:leftChars="1278"/>
        <w:rPr>
          <w:sz w:val="30"/>
          <w:szCs w:val="72"/>
        </w:rPr>
      </w:pPr>
      <w:r>
        <w:rPr>
          <w:rFonts w:hint="eastAsia"/>
          <w:sz w:val="30"/>
          <w:szCs w:val="72"/>
        </w:rPr>
        <w:t xml:space="preserve">                                                                                                                                                                                                                                                                                                                              </w:t>
      </w:r>
    </w:p>
    <w:p>
      <w:pPr>
        <w:snapToGrid w:val="0"/>
        <w:spacing w:before="159" w:beforeLines="50" w:line="400" w:lineRule="exact"/>
        <w:ind w:left="2693" w:leftChars="568" w:hanging="1500" w:hangingChars="500"/>
        <w:rPr>
          <w:sz w:val="30"/>
          <w:szCs w:val="72"/>
        </w:rPr>
      </w:pPr>
      <w:r>
        <w:rPr>
          <w:sz w:val="30"/>
          <w:szCs w:val="72"/>
        </w:rPr>
        <w:t>采购单位：广西</w:t>
      </w:r>
      <w:r>
        <w:rPr>
          <w:rFonts w:hint="eastAsia"/>
          <w:sz w:val="30"/>
          <w:szCs w:val="72"/>
        </w:rPr>
        <w:t>会展时空信息科技</w:t>
      </w:r>
      <w:r>
        <w:rPr>
          <w:sz w:val="30"/>
          <w:szCs w:val="72"/>
        </w:rPr>
        <w:t>有限公司</w:t>
      </w: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jc w:val="center"/>
        <w:rPr>
          <w:sz w:val="32"/>
          <w:szCs w:val="32"/>
        </w:rPr>
      </w:pPr>
      <w:r>
        <w:rPr>
          <w:sz w:val="32"/>
          <w:szCs w:val="32"/>
        </w:rPr>
        <w:t>2023年</w:t>
      </w:r>
      <w:r>
        <w:rPr>
          <w:rFonts w:hint="eastAsia"/>
          <w:sz w:val="32"/>
          <w:szCs w:val="32"/>
        </w:rPr>
        <w:t>9</w:t>
      </w:r>
      <w:r>
        <w:rPr>
          <w:sz w:val="32"/>
          <w:szCs w:val="32"/>
        </w:rPr>
        <w:t>月</w:t>
      </w:r>
    </w:p>
    <w:p>
      <w:pPr>
        <w:snapToGrid w:val="0"/>
        <w:spacing w:before="159" w:beforeLines="50" w:line="360" w:lineRule="auto"/>
        <w:rPr>
          <w:sz w:val="30"/>
          <w:szCs w:val="72"/>
        </w:rPr>
      </w:pPr>
    </w:p>
    <w:p>
      <w:pPr>
        <w:pStyle w:val="22"/>
        <w:spacing w:before="120" w:after="120" w:line="360" w:lineRule="auto"/>
        <w:jc w:val="center"/>
        <w:rPr>
          <w:rFonts w:ascii="Times New Roman" w:hAnsi="Times New Roman" w:cs="Times New Roman"/>
        </w:rPr>
      </w:pPr>
    </w:p>
    <w:p>
      <w:pPr>
        <w:pStyle w:val="22"/>
        <w:spacing w:before="120" w:after="120" w:line="360" w:lineRule="auto"/>
        <w:jc w:val="center"/>
        <w:rPr>
          <w:rFonts w:ascii="Times New Roman" w:hAnsi="Times New Roman" w:cs="Times New Roman"/>
        </w:rPr>
      </w:pPr>
    </w:p>
    <w:p>
      <w:pPr>
        <w:spacing w:line="400" w:lineRule="exact"/>
        <w:jc w:val="center"/>
        <w:rPr>
          <w:sz w:val="32"/>
          <w:szCs w:val="32"/>
        </w:rPr>
      </w:pPr>
    </w:p>
    <w:p>
      <w:pPr>
        <w:jc w:val="center"/>
        <w:rPr>
          <w:sz w:val="44"/>
          <w:szCs w:val="44"/>
        </w:rPr>
      </w:pPr>
    </w:p>
    <w:p>
      <w:pPr>
        <w:jc w:val="center"/>
        <w:rPr>
          <w:sz w:val="44"/>
          <w:szCs w:val="44"/>
        </w:rPr>
      </w:pPr>
    </w:p>
    <w:p>
      <w:pPr>
        <w:jc w:val="center"/>
        <w:rPr>
          <w:sz w:val="44"/>
          <w:szCs w:val="44"/>
        </w:rPr>
      </w:pPr>
      <w:r>
        <w:rPr>
          <w:sz w:val="44"/>
          <w:szCs w:val="44"/>
        </w:rPr>
        <w:t>目   录</w:t>
      </w:r>
    </w:p>
    <w:p>
      <w:pPr>
        <w:jc w:val="center"/>
        <w:rPr>
          <w:sz w:val="44"/>
          <w:szCs w:val="44"/>
        </w:rPr>
      </w:pPr>
    </w:p>
    <w:p>
      <w:pPr>
        <w:pStyle w:val="28"/>
        <w:tabs>
          <w:tab w:val="right" w:leader="dot" w:pos="9356"/>
        </w:tabs>
      </w:pPr>
      <w:r>
        <w:rPr>
          <w:sz w:val="32"/>
          <w:szCs w:val="32"/>
        </w:rPr>
        <w:fldChar w:fldCharType="begin"/>
      </w:r>
      <w:r>
        <w:rPr>
          <w:sz w:val="32"/>
          <w:szCs w:val="32"/>
        </w:rPr>
        <w:instrText xml:space="preserve"> TOC \o "1-1" \h \z \u </w:instrText>
      </w:r>
      <w:r>
        <w:rPr>
          <w:sz w:val="32"/>
          <w:szCs w:val="32"/>
        </w:rPr>
        <w:fldChar w:fldCharType="separate"/>
      </w:r>
      <w:r>
        <w:rPr>
          <w:szCs w:val="32"/>
        </w:rPr>
        <w:fldChar w:fldCharType="begin"/>
      </w:r>
      <w:r>
        <w:rPr>
          <w:szCs w:val="32"/>
        </w:rPr>
        <w:instrText xml:space="preserve"> HYPERLINK \l _Toc22968 </w:instrText>
      </w:r>
      <w:r>
        <w:rPr>
          <w:szCs w:val="32"/>
        </w:rPr>
        <w:fldChar w:fldCharType="separate"/>
      </w:r>
      <w:r>
        <w:rPr>
          <w:szCs w:val="20"/>
        </w:rPr>
        <w:t>第一章  竞争性磋商公告</w:t>
      </w:r>
      <w:r>
        <w:tab/>
      </w:r>
      <w:r>
        <w:fldChar w:fldCharType="begin"/>
      </w:r>
      <w:r>
        <w:instrText xml:space="preserve"> PAGEREF _Toc22968 \h </w:instrText>
      </w:r>
      <w:r>
        <w:fldChar w:fldCharType="separate"/>
      </w:r>
      <w:r>
        <w:t>2</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_Toc14067 </w:instrText>
      </w:r>
      <w:r>
        <w:rPr>
          <w:szCs w:val="32"/>
        </w:rPr>
        <w:fldChar w:fldCharType="separate"/>
      </w:r>
      <w:r>
        <w:t>第二章  竞标人须知前附表</w:t>
      </w:r>
      <w:r>
        <w:tab/>
      </w:r>
      <w:r>
        <w:fldChar w:fldCharType="begin"/>
      </w:r>
      <w:r>
        <w:instrText xml:space="preserve"> PAGEREF _Toc14067 \h </w:instrText>
      </w:r>
      <w:r>
        <w:fldChar w:fldCharType="separate"/>
      </w:r>
      <w:r>
        <w:t>6</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_Toc12192 </w:instrText>
      </w:r>
      <w:r>
        <w:rPr>
          <w:szCs w:val="32"/>
        </w:rPr>
        <w:fldChar w:fldCharType="separate"/>
      </w:r>
      <w:r>
        <w:rPr>
          <w:bCs/>
          <w:szCs w:val="44"/>
        </w:rPr>
        <w:t>第三章  采购项目需求</w:t>
      </w:r>
      <w:r>
        <w:tab/>
      </w:r>
      <w:r>
        <w:fldChar w:fldCharType="begin"/>
      </w:r>
      <w:r>
        <w:instrText xml:space="preserve"> PAGEREF _Toc12192 \h </w:instrText>
      </w:r>
      <w:r>
        <w:fldChar w:fldCharType="separate"/>
      </w:r>
      <w:r>
        <w:t>13</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_Toc30637 </w:instrText>
      </w:r>
      <w:r>
        <w:rPr>
          <w:szCs w:val="32"/>
        </w:rPr>
        <w:fldChar w:fldCharType="separate"/>
      </w:r>
      <w:r>
        <w:rPr>
          <w:bCs/>
          <w:szCs w:val="44"/>
        </w:rPr>
        <w:t>第四章  评审方法</w:t>
      </w:r>
      <w:r>
        <w:tab/>
      </w:r>
      <w:r>
        <w:fldChar w:fldCharType="begin"/>
      </w:r>
      <w:r>
        <w:instrText xml:space="preserve"> PAGEREF _Toc30637 \h </w:instrText>
      </w:r>
      <w:r>
        <w:fldChar w:fldCharType="separate"/>
      </w:r>
      <w:r>
        <w:t>16</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_Toc8123 </w:instrText>
      </w:r>
      <w:r>
        <w:rPr>
          <w:szCs w:val="32"/>
        </w:rPr>
        <w:fldChar w:fldCharType="separate"/>
      </w:r>
      <w:r>
        <w:t>第五章  磋商响应文件格式</w:t>
      </w:r>
      <w:r>
        <w:tab/>
      </w:r>
      <w:r>
        <w:fldChar w:fldCharType="begin"/>
      </w:r>
      <w:r>
        <w:instrText xml:space="preserve"> PAGEREF _Toc8123 \h </w:instrText>
      </w:r>
      <w:r>
        <w:fldChar w:fldCharType="separate"/>
      </w:r>
      <w:r>
        <w:t>18</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_Toc9116 </w:instrText>
      </w:r>
      <w:r>
        <w:rPr>
          <w:szCs w:val="32"/>
        </w:rPr>
        <w:fldChar w:fldCharType="separate"/>
      </w:r>
      <w:r>
        <w:t>第六章  合同主要条款</w:t>
      </w:r>
      <w:r>
        <w:tab/>
      </w:r>
      <w:r>
        <w:fldChar w:fldCharType="begin"/>
      </w:r>
      <w:r>
        <w:instrText xml:space="preserve"> PAGEREF _Toc9116 \h </w:instrText>
      </w:r>
      <w:r>
        <w:fldChar w:fldCharType="separate"/>
      </w:r>
      <w:r>
        <w:t>29</w:t>
      </w:r>
      <w:r>
        <w:fldChar w:fldCharType="end"/>
      </w:r>
      <w:r>
        <w:rPr>
          <w:szCs w:val="32"/>
        </w:rPr>
        <w:fldChar w:fldCharType="end"/>
      </w:r>
    </w:p>
    <w:p>
      <w:pPr>
        <w:spacing w:line="400" w:lineRule="exact"/>
        <w:jc w:val="left"/>
        <w:rPr>
          <w:sz w:val="32"/>
          <w:szCs w:val="32"/>
        </w:rPr>
      </w:pPr>
      <w:r>
        <w:rPr>
          <w:szCs w:val="32"/>
        </w:rPr>
        <w:fldChar w:fldCharType="end"/>
      </w:r>
    </w:p>
    <w:p>
      <w:pPr>
        <w:spacing w:line="400" w:lineRule="exact"/>
        <w:jc w:val="left"/>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r>
        <w:rPr>
          <w:sz w:val="32"/>
          <w:szCs w:val="32"/>
        </w:rPr>
        <w:br w:type="page"/>
      </w: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rPr>
          <w:sz w:val="44"/>
          <w:szCs w:val="20"/>
        </w:rPr>
      </w:pPr>
    </w:p>
    <w:p>
      <w:pPr>
        <w:spacing w:line="480" w:lineRule="auto"/>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pStyle w:val="3"/>
        <w:rPr>
          <w:szCs w:val="20"/>
        </w:rPr>
      </w:pPr>
      <w:bookmarkStart w:id="0" w:name="_Toc22968"/>
      <w:r>
        <w:rPr>
          <w:szCs w:val="20"/>
        </w:rPr>
        <w:t>第一章  竞争性磋商公告</w:t>
      </w:r>
      <w:bookmarkEnd w:id="0"/>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600" w:lineRule="exact"/>
        <w:jc w:val="center"/>
        <w:rPr>
          <w:sz w:val="44"/>
          <w:szCs w:val="20"/>
        </w:rPr>
      </w:pPr>
      <w:r>
        <w:rPr>
          <w:sz w:val="44"/>
          <w:szCs w:val="20"/>
        </w:rPr>
        <w:br w:type="page"/>
      </w:r>
    </w:p>
    <w:p>
      <w:pPr>
        <w:spacing w:line="600" w:lineRule="exact"/>
        <w:jc w:val="center"/>
        <w:rPr>
          <w:rFonts w:hint="eastAsia" w:eastAsia="黑体"/>
          <w:sz w:val="44"/>
          <w:szCs w:val="44"/>
          <w:highlight w:val="none"/>
        </w:rPr>
      </w:pPr>
    </w:p>
    <w:p>
      <w:pPr>
        <w:spacing w:line="600" w:lineRule="exact"/>
        <w:jc w:val="center"/>
        <w:rPr>
          <w:rFonts w:hint="eastAsia" w:eastAsia="黑体"/>
          <w:sz w:val="44"/>
          <w:szCs w:val="44"/>
          <w:highlight w:val="none"/>
        </w:rPr>
      </w:pPr>
      <w:r>
        <w:rPr>
          <w:rFonts w:hint="eastAsia" w:eastAsia="黑体"/>
          <w:sz w:val="44"/>
          <w:szCs w:val="44"/>
          <w:highlight w:val="none"/>
        </w:rPr>
        <w:t>第20届中国—东盟博览会D11号馆</w:t>
      </w:r>
    </w:p>
    <w:p>
      <w:pPr>
        <w:spacing w:line="600" w:lineRule="exact"/>
        <w:jc w:val="center"/>
        <w:rPr>
          <w:rFonts w:hint="eastAsia" w:eastAsia="黑体"/>
          <w:sz w:val="44"/>
          <w:szCs w:val="44"/>
          <w:highlight w:val="none"/>
        </w:rPr>
      </w:pPr>
      <w:r>
        <w:rPr>
          <w:rFonts w:hint="eastAsia" w:eastAsia="黑体"/>
          <w:sz w:val="44"/>
          <w:szCs w:val="44"/>
          <w:highlight w:val="none"/>
          <w:lang w:val="en-US" w:eastAsia="zh-CN"/>
        </w:rPr>
        <w:t>110㎡</w:t>
      </w:r>
      <w:r>
        <w:rPr>
          <w:rFonts w:hint="eastAsia" w:eastAsia="黑体"/>
          <w:sz w:val="44"/>
          <w:szCs w:val="44"/>
          <w:highlight w:val="none"/>
        </w:rPr>
        <w:t>展位展台策划设计项目</w:t>
      </w:r>
    </w:p>
    <w:p>
      <w:pPr>
        <w:spacing w:line="600" w:lineRule="exact"/>
        <w:jc w:val="center"/>
        <w:rPr>
          <w:rFonts w:eastAsia="黑体"/>
          <w:sz w:val="44"/>
          <w:szCs w:val="44"/>
        </w:rPr>
      </w:pPr>
      <w:r>
        <w:rPr>
          <w:rFonts w:eastAsia="黑体"/>
          <w:sz w:val="44"/>
          <w:szCs w:val="44"/>
        </w:rPr>
        <w:t>竞争性磋商公告</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广西</w:t>
      </w:r>
      <w:r>
        <w:rPr>
          <w:rFonts w:hint="eastAsia" w:eastAsia="仿宋_GB2312"/>
          <w:sz w:val="32"/>
          <w:szCs w:val="32"/>
        </w:rPr>
        <w:t>会展时空信息科技</w:t>
      </w:r>
      <w:r>
        <w:rPr>
          <w:rFonts w:eastAsia="仿宋_GB2312"/>
          <w:sz w:val="32"/>
          <w:szCs w:val="32"/>
        </w:rPr>
        <w:t>有限公司拟对</w:t>
      </w:r>
      <w:r>
        <w:rPr>
          <w:rFonts w:hint="eastAsia" w:eastAsia="仿宋_GB2312"/>
          <w:sz w:val="32"/>
          <w:szCs w:val="32"/>
          <w:lang w:eastAsia="zh-CN"/>
        </w:rPr>
        <w:t>第20届中国—东盟博览会D11号馆110㎡展位展台策划设计项目</w:t>
      </w:r>
      <w:r>
        <w:rPr>
          <w:rFonts w:hint="eastAsia" w:eastAsia="仿宋_GB2312"/>
          <w:color w:val="auto"/>
          <w:sz w:val="32"/>
          <w:szCs w:val="32"/>
        </w:rPr>
        <w:t>开展</w:t>
      </w:r>
      <w:r>
        <w:rPr>
          <w:rFonts w:eastAsia="仿宋_GB2312"/>
          <w:sz w:val="32"/>
          <w:szCs w:val="32"/>
        </w:rPr>
        <w:t>采购，现将有关事项公告如下：</w:t>
      </w:r>
    </w:p>
    <w:p>
      <w:pPr>
        <w:adjustRightInd w:val="0"/>
        <w:snapToGrid w:val="0"/>
        <w:spacing w:line="600" w:lineRule="exact"/>
        <w:ind w:left="420" w:firstLine="320" w:firstLineChars="100"/>
        <w:rPr>
          <w:rFonts w:eastAsia="仿宋_GB2312"/>
          <w:bCs/>
        </w:rPr>
      </w:pPr>
      <w:r>
        <w:rPr>
          <w:rFonts w:eastAsia="仿宋_GB2312"/>
          <w:sz w:val="32"/>
          <w:szCs w:val="32"/>
        </w:rPr>
        <w:t>一、</w:t>
      </w:r>
      <w:r>
        <w:rPr>
          <w:rFonts w:eastAsia="仿宋_GB2312"/>
          <w:b/>
          <w:sz w:val="32"/>
          <w:szCs w:val="32"/>
        </w:rPr>
        <w:t>采购项目名称:</w:t>
      </w:r>
      <w:r>
        <w:rPr>
          <w:rFonts w:hint="eastAsia" w:eastAsia="仿宋_GB2312"/>
          <w:sz w:val="32"/>
          <w:szCs w:val="32"/>
        </w:rPr>
        <w:t>第20届中国—东盟博览会D11号馆</w:t>
      </w:r>
      <w:r>
        <w:rPr>
          <w:rFonts w:hint="eastAsia" w:eastAsia="仿宋_GB2312"/>
          <w:sz w:val="32"/>
          <w:szCs w:val="32"/>
          <w:lang w:val="en-US" w:eastAsia="zh-CN"/>
        </w:rPr>
        <w:t>110㎡</w:t>
      </w:r>
      <w:r>
        <w:rPr>
          <w:rFonts w:hint="eastAsia" w:eastAsia="仿宋_GB2312"/>
          <w:sz w:val="32"/>
          <w:szCs w:val="32"/>
        </w:rPr>
        <w:t>展位展台策划设计项目</w:t>
      </w:r>
    </w:p>
    <w:p>
      <w:pPr>
        <w:pStyle w:val="2"/>
        <w:numPr>
          <w:ilvl w:val="0"/>
          <w:numId w:val="2"/>
        </w:numPr>
        <w:spacing w:before="0" w:after="0" w:line="600" w:lineRule="exact"/>
        <w:rPr>
          <w:rFonts w:eastAsia="仿宋_GB2312"/>
          <w:bCs w:val="0"/>
        </w:rPr>
      </w:pPr>
      <w:r>
        <w:rPr>
          <w:rFonts w:eastAsia="仿宋_GB2312"/>
          <w:bCs w:val="0"/>
        </w:rPr>
        <w:t>采购组织形式：</w:t>
      </w:r>
      <w:r>
        <w:rPr>
          <w:rFonts w:eastAsia="仿宋_GB2312"/>
          <w:b w:val="0"/>
        </w:rPr>
        <w:t>企业自行采购</w:t>
      </w:r>
    </w:p>
    <w:p>
      <w:pPr>
        <w:numPr>
          <w:ilvl w:val="0"/>
          <w:numId w:val="2"/>
        </w:numPr>
        <w:spacing w:line="600" w:lineRule="exact"/>
        <w:rPr>
          <w:rFonts w:eastAsia="仿宋_GB2312"/>
          <w:b/>
          <w:bCs/>
          <w:sz w:val="32"/>
          <w:szCs w:val="32"/>
        </w:rPr>
      </w:pPr>
      <w:r>
        <w:rPr>
          <w:rFonts w:eastAsia="仿宋_GB2312"/>
          <w:b/>
          <w:bCs/>
          <w:sz w:val="32"/>
          <w:szCs w:val="32"/>
        </w:rPr>
        <w:t>采购项目及内容需求：</w:t>
      </w:r>
    </w:p>
    <w:tbl>
      <w:tblPr>
        <w:tblStyle w:val="40"/>
        <w:tblW w:w="103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770"/>
        <w:gridCol w:w="1060"/>
        <w:gridCol w:w="1734"/>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sz w:val="24"/>
              </w:rPr>
              <w:t>序号</w:t>
            </w:r>
          </w:p>
        </w:tc>
        <w:tc>
          <w:tcPr>
            <w:tcW w:w="4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采购内容</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数量</w:t>
            </w:r>
          </w:p>
        </w:tc>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采购预算价</w:t>
            </w:r>
          </w:p>
          <w:p>
            <w:pPr>
              <w:snapToGrid w:val="0"/>
              <w:spacing w:line="400" w:lineRule="exact"/>
              <w:jc w:val="center"/>
              <w:rPr>
                <w:rFonts w:eastAsia="黑体"/>
                <w:bCs/>
                <w:sz w:val="24"/>
              </w:rPr>
            </w:pPr>
            <w:r>
              <w:rPr>
                <w:rFonts w:eastAsia="黑体"/>
                <w:bCs/>
                <w:sz w:val="24"/>
              </w:rPr>
              <w:t>（元）</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项目最高限价</w:t>
            </w:r>
          </w:p>
          <w:p>
            <w:pPr>
              <w:snapToGrid w:val="0"/>
              <w:spacing w:line="400" w:lineRule="exact"/>
              <w:jc w:val="center"/>
              <w:rPr>
                <w:rFonts w:eastAsia="黑体"/>
                <w:bCs/>
                <w:sz w:val="24"/>
              </w:rPr>
            </w:pPr>
            <w:r>
              <w:rPr>
                <w:rFonts w:eastAsia="黑体"/>
                <w:bCs/>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sz w:val="28"/>
                <w:szCs w:val="28"/>
              </w:rPr>
            </w:pPr>
            <w:r>
              <w:rPr>
                <w:rFonts w:eastAsia="仿宋_GB2312"/>
                <w:sz w:val="28"/>
                <w:szCs w:val="28"/>
              </w:rPr>
              <w:t>1</w:t>
            </w:r>
          </w:p>
        </w:tc>
        <w:tc>
          <w:tcPr>
            <w:tcW w:w="4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rFonts w:hint="eastAsia" w:eastAsia="仿宋_GB2312"/>
                <w:sz w:val="28"/>
                <w:szCs w:val="28"/>
                <w:lang w:eastAsia="zh-CN"/>
              </w:rPr>
              <w:t>第20届中国—东盟博览会D11号馆110㎡展位展台策划设计项目</w:t>
            </w:r>
            <w:r>
              <w:rPr>
                <w:rFonts w:eastAsia="仿宋_GB2312"/>
                <w:sz w:val="28"/>
                <w:szCs w:val="28"/>
              </w:rPr>
              <w:t>，具体内容和数量详见竞争性磋商文件第三章《采购项目需求》。</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sz w:val="28"/>
                <w:szCs w:val="28"/>
              </w:rPr>
            </w:pPr>
            <w:r>
              <w:rPr>
                <w:rFonts w:eastAsia="仿宋_GB2312"/>
                <w:sz w:val="28"/>
                <w:szCs w:val="28"/>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330,000.00</w:t>
            </w:r>
          </w:p>
        </w:tc>
        <w:tc>
          <w:tcPr>
            <w:tcW w:w="1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eastAsia="仿宋_GB2312"/>
                <w:sz w:val="28"/>
                <w:szCs w:val="28"/>
              </w:rPr>
              <w:t>330,000.00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sz w:val="28"/>
                <w:szCs w:val="28"/>
              </w:rPr>
            </w:pPr>
            <w:r>
              <w:rPr>
                <w:rFonts w:eastAsia="仿宋_GB2312"/>
                <w:sz w:val="28"/>
                <w:szCs w:val="28"/>
              </w:rPr>
              <w:t>说明</w:t>
            </w:r>
          </w:p>
        </w:tc>
        <w:tc>
          <w:tcPr>
            <w:tcW w:w="9450"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rPr>
                <w:rFonts w:eastAsia="仿宋_GB2312"/>
                <w:sz w:val="28"/>
                <w:szCs w:val="28"/>
              </w:rPr>
            </w:pPr>
            <w:r>
              <w:rPr>
                <w:rFonts w:eastAsia="仿宋_GB2312"/>
                <w:sz w:val="28"/>
                <w:szCs w:val="28"/>
              </w:rPr>
              <w:t>本项目预算价为最高限价，竞标人投标报价单价和总价均不能超过以上最高说明限价，否则投标无效。</w:t>
            </w:r>
          </w:p>
        </w:tc>
      </w:tr>
    </w:tbl>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四、供应商资格：</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1.国内注册（指按国家有关规定要求注册的），经营范围满足本项目采购服务内容要求或资质，具备法人资格的供应商；</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2.诚实守信，近三年内在经营活动中无违法及不良诚信记录；</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5.本项目不接受联合体投标。</w:t>
      </w:r>
    </w:p>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五、竞争性磋商文件的获取：</w:t>
      </w:r>
    </w:p>
    <w:p>
      <w:pPr>
        <w:pStyle w:val="22"/>
        <w:spacing w:line="600" w:lineRule="exact"/>
        <w:ind w:left="10"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1.获取竞争性磋商文件时间：</w:t>
      </w:r>
      <w:bookmarkStart w:id="1" w:name="_Hlk77932365"/>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highlight w:val="none"/>
        </w:rPr>
        <w:t>9</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u w:val="single"/>
          <w:lang w:val="en-US" w:eastAsia="zh-CN"/>
        </w:rPr>
        <w:t>5</w:t>
      </w:r>
      <w:r>
        <w:rPr>
          <w:rFonts w:ascii="Times New Roman" w:hAnsi="Times New Roman" w:eastAsia="仿宋_GB2312" w:cs="Times New Roman"/>
          <w:sz w:val="32"/>
          <w:szCs w:val="32"/>
          <w:highlight w:val="none"/>
        </w:rPr>
        <w:t>日</w:t>
      </w:r>
      <w:bookmarkEnd w:id="1"/>
      <w:r>
        <w:rPr>
          <w:rFonts w:ascii="Times New Roman" w:hAnsi="Times New Roman" w:eastAsia="仿宋_GB2312" w:cs="Times New Roman"/>
          <w:sz w:val="32"/>
          <w:szCs w:val="32"/>
          <w:highlight w:val="none"/>
        </w:rPr>
        <w:t>8时30分至2023年</w:t>
      </w:r>
      <w:r>
        <w:rPr>
          <w:rFonts w:hint="eastAsia" w:ascii="Times New Roman" w:hAnsi="Times New Roman" w:eastAsia="仿宋_GB2312" w:cs="Times New Roman"/>
          <w:sz w:val="32"/>
          <w:szCs w:val="32"/>
          <w:highlight w:val="none"/>
        </w:rPr>
        <w:t>9</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u w:val="single"/>
          <w:lang w:val="en-US" w:eastAsia="zh-CN"/>
        </w:rPr>
        <w:t>8</w:t>
      </w:r>
      <w:r>
        <w:rPr>
          <w:rFonts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时30分</w:t>
      </w:r>
    </w:p>
    <w:p>
      <w:pPr>
        <w:pStyle w:val="22"/>
        <w:spacing w:line="600" w:lineRule="exact"/>
        <w:ind w:left="10"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2.获取竞争性磋商文件地点：广西</w:t>
      </w:r>
      <w:r>
        <w:rPr>
          <w:rFonts w:hint="eastAsia" w:ascii="Times New Roman" w:hAnsi="Times New Roman" w:eastAsia="仿宋_GB2312" w:cs="Times New Roman"/>
          <w:sz w:val="32"/>
          <w:szCs w:val="32"/>
          <w:highlight w:val="none"/>
        </w:rPr>
        <w:t>会展时空信息科技</w:t>
      </w:r>
      <w:r>
        <w:rPr>
          <w:rFonts w:ascii="Times New Roman" w:hAnsi="Times New Roman" w:eastAsia="仿宋_GB2312" w:cs="Times New Roman"/>
          <w:sz w:val="32"/>
          <w:szCs w:val="32"/>
          <w:highlight w:val="none"/>
        </w:rPr>
        <w:t>有限公司（南宁市</w:t>
      </w:r>
      <w:r>
        <w:rPr>
          <w:rFonts w:hint="eastAsia" w:ascii="Times New Roman" w:hAnsi="Times New Roman" w:eastAsia="仿宋_GB2312" w:cs="Times New Roman"/>
          <w:sz w:val="32"/>
          <w:szCs w:val="32"/>
          <w:highlight w:val="none"/>
        </w:rPr>
        <w:t>民族大道108号南宁国际会展中心E区</w:t>
      </w:r>
      <w:r>
        <w:rPr>
          <w:rFonts w:hint="eastAsia" w:ascii="Times New Roman" w:hAnsi="Times New Roman" w:eastAsia="仿宋_GB2312" w:cs="Times New Roman"/>
          <w:sz w:val="32"/>
          <w:szCs w:val="32"/>
          <w:highlight w:val="none"/>
          <w:lang w:val="en-US" w:eastAsia="zh-CN"/>
        </w:rPr>
        <w:t>三楼</w:t>
      </w:r>
      <w:r>
        <w:rPr>
          <w:rFonts w:hint="eastAsia" w:ascii="Times New Roman" w:hAnsi="Times New Roman" w:eastAsia="仿宋_GB2312" w:cs="Times New Roman"/>
          <w:sz w:val="32"/>
          <w:szCs w:val="32"/>
          <w:highlight w:val="none"/>
        </w:rPr>
        <w:t>323</w:t>
      </w:r>
      <w:r>
        <w:rPr>
          <w:rFonts w:hint="eastAsia" w:ascii="Times New Roman" w:hAnsi="Times New Roman" w:eastAsia="仿宋_GB2312" w:cs="Times New Roman"/>
          <w:sz w:val="32"/>
          <w:szCs w:val="32"/>
          <w:highlight w:val="none"/>
          <w:lang w:val="en-US" w:eastAsia="zh-CN"/>
        </w:rPr>
        <w:t>办公</w:t>
      </w:r>
      <w:r>
        <w:rPr>
          <w:rFonts w:hint="eastAsia" w:ascii="Times New Roman" w:hAnsi="Times New Roman" w:eastAsia="仿宋_GB2312" w:cs="Times New Roman"/>
          <w:sz w:val="32"/>
          <w:szCs w:val="32"/>
          <w:highlight w:val="none"/>
        </w:rPr>
        <w:t>室</w:t>
      </w:r>
      <w:r>
        <w:rPr>
          <w:rFonts w:ascii="Times New Roman" w:hAnsi="Times New Roman" w:eastAsia="仿宋_GB2312" w:cs="Times New Roman"/>
          <w:sz w:val="32"/>
          <w:szCs w:val="32"/>
          <w:highlight w:val="none"/>
        </w:rPr>
        <w:t>）或通过电话联系获取电子采购文件。</w:t>
      </w:r>
    </w:p>
    <w:p>
      <w:pPr>
        <w:pStyle w:val="22"/>
        <w:adjustRightInd w:val="0"/>
        <w:snapToGrid w:val="0"/>
        <w:spacing w:line="60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六、</w:t>
      </w:r>
      <w:bookmarkStart w:id="2" w:name="_Hlk77932515"/>
      <w:r>
        <w:rPr>
          <w:rFonts w:ascii="Times New Roman" w:hAnsi="Times New Roman" w:eastAsia="仿宋_GB2312" w:cs="Times New Roman"/>
          <w:b/>
          <w:sz w:val="32"/>
          <w:szCs w:val="32"/>
          <w:highlight w:val="none"/>
        </w:rPr>
        <w:t>磋商</w:t>
      </w:r>
      <w:bookmarkEnd w:id="2"/>
      <w:r>
        <w:rPr>
          <w:rFonts w:ascii="Times New Roman" w:hAnsi="Times New Roman" w:eastAsia="仿宋_GB2312" w:cs="Times New Roman"/>
          <w:b/>
          <w:sz w:val="32"/>
          <w:szCs w:val="32"/>
          <w:highlight w:val="none"/>
        </w:rPr>
        <w:t>响应文件递交截止时间和地点：</w:t>
      </w:r>
    </w:p>
    <w:p>
      <w:pPr>
        <w:pStyle w:val="22"/>
        <w:adjustRightInd w:val="0"/>
        <w:snapToGrid w:val="0"/>
        <w:spacing w:line="600" w:lineRule="exact"/>
        <w:ind w:firstLine="627" w:firstLineChars="196"/>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磋商响应文件必须以密封形式于</w:t>
      </w:r>
      <w:bookmarkStart w:id="3" w:name="_Hlk77932887"/>
      <w:r>
        <w:rPr>
          <w:rFonts w:ascii="Times New Roman" w:hAnsi="Times New Roman" w:eastAsia="仿宋_GB2312" w:cs="Times New Roman"/>
          <w:color w:val="000000"/>
          <w:sz w:val="32"/>
          <w:szCs w:val="32"/>
          <w:highlight w:val="none"/>
          <w:u w:val="single"/>
        </w:rPr>
        <w:t>2023年</w:t>
      </w:r>
      <w:r>
        <w:rPr>
          <w:rFonts w:hint="eastAsia" w:ascii="Times New Roman" w:hAnsi="Times New Roman" w:eastAsia="仿宋_GB2312" w:cs="Times New Roman"/>
          <w:color w:val="000000"/>
          <w:sz w:val="32"/>
          <w:szCs w:val="32"/>
          <w:highlight w:val="none"/>
          <w:u w:val="single"/>
        </w:rPr>
        <w:t>9</w:t>
      </w:r>
      <w:r>
        <w:rPr>
          <w:rFonts w:ascii="Times New Roman" w:hAnsi="Times New Roman" w:eastAsia="仿宋_GB2312" w:cs="Times New Roman"/>
          <w:color w:val="000000"/>
          <w:sz w:val="32"/>
          <w:szCs w:val="32"/>
          <w:highlight w:val="none"/>
          <w:u w:val="single"/>
        </w:rPr>
        <w:t>月</w:t>
      </w:r>
      <w:r>
        <w:rPr>
          <w:rFonts w:hint="eastAsia" w:ascii="Times New Roman" w:hAnsi="Times New Roman" w:eastAsia="仿宋_GB2312" w:cs="Times New Roman"/>
          <w:color w:val="000000"/>
          <w:sz w:val="32"/>
          <w:szCs w:val="32"/>
          <w:highlight w:val="none"/>
          <w:u w:val="single"/>
          <w:lang w:val="en-US" w:eastAsia="zh-CN"/>
        </w:rPr>
        <w:t>8</w:t>
      </w:r>
      <w:r>
        <w:rPr>
          <w:rFonts w:ascii="Times New Roman" w:hAnsi="Times New Roman" w:eastAsia="仿宋_GB2312" w:cs="Times New Roman"/>
          <w:color w:val="000000"/>
          <w:sz w:val="32"/>
          <w:szCs w:val="32"/>
          <w:highlight w:val="none"/>
          <w:u w:val="single"/>
        </w:rPr>
        <w:t>日</w:t>
      </w:r>
      <w:r>
        <w:rPr>
          <w:rFonts w:hint="eastAsia" w:ascii="Times New Roman" w:hAnsi="Times New Roman" w:eastAsia="仿宋_GB2312" w:cs="Times New Roman"/>
          <w:color w:val="000000"/>
          <w:sz w:val="32"/>
          <w:szCs w:val="32"/>
          <w:highlight w:val="none"/>
          <w:u w:val="single"/>
          <w:lang w:val="en-US" w:eastAsia="zh-CN"/>
        </w:rPr>
        <w:t>15</w:t>
      </w:r>
      <w:r>
        <w:rPr>
          <w:rFonts w:ascii="Times New Roman" w:hAnsi="Times New Roman" w:eastAsia="仿宋_GB2312" w:cs="Times New Roman"/>
          <w:color w:val="000000"/>
          <w:sz w:val="32"/>
          <w:szCs w:val="32"/>
          <w:highlight w:val="none"/>
          <w:u w:val="single"/>
        </w:rPr>
        <w:t>时</w:t>
      </w:r>
      <w:r>
        <w:rPr>
          <w:rFonts w:hint="eastAsia" w:ascii="Times New Roman" w:hAnsi="Times New Roman" w:eastAsia="仿宋_GB2312" w:cs="Times New Roman"/>
          <w:color w:val="000000"/>
          <w:sz w:val="32"/>
          <w:szCs w:val="32"/>
          <w:highlight w:val="none"/>
          <w:u w:val="single"/>
          <w:lang w:val="en-US" w:eastAsia="zh-CN"/>
        </w:rPr>
        <w:t>0</w:t>
      </w:r>
      <w:r>
        <w:rPr>
          <w:rFonts w:ascii="Times New Roman" w:hAnsi="Times New Roman" w:eastAsia="仿宋_GB2312" w:cs="Times New Roman"/>
          <w:color w:val="000000"/>
          <w:sz w:val="32"/>
          <w:szCs w:val="32"/>
          <w:highlight w:val="none"/>
          <w:u w:val="single"/>
        </w:rPr>
        <w:t>0分</w:t>
      </w:r>
      <w:bookmarkEnd w:id="3"/>
      <w:r>
        <w:rPr>
          <w:rFonts w:ascii="Times New Roman" w:hAnsi="Times New Roman" w:eastAsia="仿宋_GB2312" w:cs="Times New Roman"/>
          <w:color w:val="000000"/>
          <w:sz w:val="32"/>
          <w:szCs w:val="32"/>
          <w:highlight w:val="none"/>
        </w:rPr>
        <w:t>前，递交到</w:t>
      </w:r>
      <w:r>
        <w:rPr>
          <w:rFonts w:ascii="Times New Roman" w:hAnsi="Times New Roman" w:eastAsia="仿宋_GB2312" w:cs="Times New Roman"/>
          <w:sz w:val="32"/>
          <w:szCs w:val="32"/>
          <w:highlight w:val="none"/>
        </w:rPr>
        <w:t>广西会展时空信息科技有限公司（南宁市民族大道108号南宁国际会展中心E区</w:t>
      </w:r>
      <w:r>
        <w:rPr>
          <w:rFonts w:hint="eastAsia" w:ascii="Times New Roman" w:hAnsi="Times New Roman" w:eastAsia="仿宋_GB2312" w:cs="Times New Roman"/>
          <w:sz w:val="32"/>
          <w:szCs w:val="32"/>
          <w:highlight w:val="none"/>
          <w:lang w:val="en-US" w:eastAsia="zh-CN"/>
        </w:rPr>
        <w:t>三楼E323办公</w:t>
      </w:r>
      <w:r>
        <w:rPr>
          <w:rFonts w:ascii="Times New Roman" w:hAnsi="Times New Roman" w:eastAsia="仿宋_GB2312" w:cs="Times New Roman"/>
          <w:sz w:val="32"/>
          <w:szCs w:val="32"/>
          <w:highlight w:val="none"/>
        </w:rPr>
        <w:t>室）</w:t>
      </w:r>
      <w:r>
        <w:rPr>
          <w:rFonts w:ascii="Times New Roman" w:hAnsi="Times New Roman" w:eastAsia="仿宋_GB2312" w:cs="Times New Roman"/>
          <w:color w:val="000000"/>
          <w:sz w:val="32"/>
          <w:szCs w:val="32"/>
          <w:highlight w:val="none"/>
        </w:rPr>
        <w:t>联系电话：0771-</w:t>
      </w:r>
      <w:r>
        <w:rPr>
          <w:rFonts w:hint="eastAsia" w:ascii="Times New Roman" w:hAnsi="Times New Roman" w:eastAsia="仿宋_GB2312" w:cs="Times New Roman"/>
          <w:color w:val="000000"/>
          <w:sz w:val="32"/>
          <w:szCs w:val="32"/>
          <w:highlight w:val="none"/>
        </w:rPr>
        <w:t>3911505</w:t>
      </w:r>
      <w:r>
        <w:rPr>
          <w:rFonts w:ascii="Times New Roman" w:hAnsi="Times New Roman" w:eastAsia="仿宋_GB2312" w:cs="Times New Roman"/>
          <w:color w:val="000000"/>
          <w:sz w:val="32"/>
          <w:szCs w:val="32"/>
          <w:highlight w:val="none"/>
        </w:rPr>
        <w:t>，逾期送达或未密封将予以拒收（或作无效处理）。</w:t>
      </w:r>
    </w:p>
    <w:p>
      <w:pPr>
        <w:pStyle w:val="22"/>
        <w:adjustRightInd w:val="0"/>
        <w:snapToGrid w:val="0"/>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highlight w:val="none"/>
        </w:rPr>
        <w:t>七、磋商时间及地点：</w:t>
      </w:r>
      <w:r>
        <w:rPr>
          <w:rFonts w:ascii="Times New Roman" w:hAnsi="Times New Roman" w:eastAsia="仿宋_GB2312" w:cs="Times New Roman"/>
          <w:bCs/>
          <w:sz w:val="32"/>
          <w:szCs w:val="32"/>
          <w:highlight w:val="none"/>
        </w:rPr>
        <w:t>本次磋商将于</w:t>
      </w:r>
      <w:r>
        <w:rPr>
          <w:rFonts w:ascii="Times New Roman" w:hAnsi="Times New Roman" w:eastAsia="仿宋_GB2312" w:cs="Times New Roman"/>
          <w:color w:val="000000"/>
          <w:sz w:val="32"/>
          <w:szCs w:val="32"/>
          <w:highlight w:val="none"/>
          <w:u w:val="single"/>
        </w:rPr>
        <w:t>2023年</w:t>
      </w:r>
      <w:r>
        <w:rPr>
          <w:rFonts w:hint="eastAsia" w:ascii="Times New Roman" w:hAnsi="Times New Roman" w:eastAsia="仿宋_GB2312" w:cs="Times New Roman"/>
          <w:color w:val="000000"/>
          <w:sz w:val="32"/>
          <w:szCs w:val="32"/>
          <w:highlight w:val="none"/>
          <w:u w:val="single"/>
        </w:rPr>
        <w:t>9</w:t>
      </w:r>
      <w:r>
        <w:rPr>
          <w:rFonts w:ascii="Times New Roman" w:hAnsi="Times New Roman" w:eastAsia="仿宋_GB2312" w:cs="Times New Roman"/>
          <w:color w:val="000000"/>
          <w:sz w:val="32"/>
          <w:szCs w:val="32"/>
          <w:highlight w:val="none"/>
          <w:u w:val="single"/>
        </w:rPr>
        <w:t>月</w:t>
      </w:r>
      <w:r>
        <w:rPr>
          <w:rFonts w:hint="eastAsia" w:ascii="Times New Roman" w:hAnsi="Times New Roman" w:eastAsia="仿宋_GB2312" w:cs="Times New Roman"/>
          <w:color w:val="000000"/>
          <w:sz w:val="32"/>
          <w:szCs w:val="32"/>
          <w:highlight w:val="none"/>
          <w:u w:val="single"/>
          <w:lang w:val="en-US" w:eastAsia="zh-CN"/>
        </w:rPr>
        <w:t>8</w:t>
      </w:r>
      <w:r>
        <w:rPr>
          <w:rFonts w:ascii="Times New Roman" w:hAnsi="Times New Roman" w:eastAsia="仿宋_GB2312" w:cs="Times New Roman"/>
          <w:color w:val="000000"/>
          <w:sz w:val="32"/>
          <w:szCs w:val="32"/>
          <w:highlight w:val="none"/>
          <w:u w:val="single"/>
        </w:rPr>
        <w:t>日</w:t>
      </w:r>
      <w:r>
        <w:rPr>
          <w:rFonts w:hint="eastAsia" w:ascii="Times New Roman" w:hAnsi="Times New Roman" w:eastAsia="仿宋_GB2312" w:cs="Times New Roman"/>
          <w:color w:val="000000"/>
          <w:sz w:val="32"/>
          <w:szCs w:val="32"/>
          <w:highlight w:val="none"/>
          <w:u w:val="single"/>
          <w:lang w:val="en-US" w:eastAsia="zh-CN"/>
        </w:rPr>
        <w:t>16</w:t>
      </w:r>
      <w:r>
        <w:rPr>
          <w:rFonts w:ascii="Times New Roman" w:hAnsi="Times New Roman" w:eastAsia="仿宋_GB2312" w:cs="Times New Roman"/>
          <w:color w:val="000000"/>
          <w:sz w:val="32"/>
          <w:szCs w:val="32"/>
          <w:highlight w:val="none"/>
          <w:u w:val="single"/>
        </w:rPr>
        <w:t>时30</w:t>
      </w:r>
      <w:r>
        <w:rPr>
          <w:rFonts w:ascii="Times New Roman" w:hAnsi="Times New Roman" w:eastAsia="仿宋_GB2312" w:cs="Times New Roman"/>
          <w:color w:val="000000"/>
          <w:sz w:val="32"/>
          <w:szCs w:val="32"/>
          <w:u w:val="single"/>
        </w:rPr>
        <w:t>分</w:t>
      </w:r>
      <w:r>
        <w:rPr>
          <w:rFonts w:ascii="Times New Roman" w:hAnsi="Times New Roman" w:eastAsia="仿宋_GB2312" w:cs="Times New Roman"/>
          <w:color w:val="000000"/>
          <w:sz w:val="32"/>
          <w:szCs w:val="32"/>
        </w:rPr>
        <w:t>在</w:t>
      </w:r>
      <w:r>
        <w:rPr>
          <w:rFonts w:ascii="Times New Roman" w:hAnsi="Times New Roman" w:eastAsia="仿宋_GB2312" w:cs="Times New Roman"/>
          <w:sz w:val="32"/>
          <w:szCs w:val="32"/>
        </w:rPr>
        <w:t>广西会展时空信息科技有限公司（南宁市民族大道108号南宁国际会展中心E区</w:t>
      </w:r>
      <w:r>
        <w:rPr>
          <w:rFonts w:hint="eastAsia" w:ascii="Times New Roman" w:hAnsi="Times New Roman" w:eastAsia="仿宋_GB2312" w:cs="Times New Roman"/>
          <w:sz w:val="32"/>
          <w:szCs w:val="32"/>
          <w:lang w:val="en-US" w:eastAsia="zh-CN"/>
        </w:rPr>
        <w:t>三楼E330室</w:t>
      </w:r>
      <w:r>
        <w:rPr>
          <w:rFonts w:ascii="Times New Roman" w:hAnsi="Times New Roman" w:eastAsia="仿宋_GB2312" w:cs="Times New Roman"/>
          <w:sz w:val="32"/>
          <w:szCs w:val="32"/>
        </w:rPr>
        <w:t>）进行。</w:t>
      </w:r>
      <w:r>
        <w:rPr>
          <w:rFonts w:ascii="Times New Roman" w:hAnsi="Times New Roman" w:eastAsia="仿宋_GB2312" w:cs="Times New Roman"/>
          <w:color w:val="000000"/>
          <w:sz w:val="32"/>
          <w:szCs w:val="32"/>
        </w:rPr>
        <w:t>参加磋商的法定代表人或委托代理人必须持证件（法定代表人凭法定代表人身份证明和身份证原件或委托代理人凭法人授权委托书原件和身份证原件）依时到达指定地点等候当面磋商。</w:t>
      </w:r>
    </w:p>
    <w:p>
      <w:pPr>
        <w:adjustRightInd w:val="0"/>
        <w:snapToGrid w:val="0"/>
        <w:spacing w:line="600" w:lineRule="exact"/>
        <w:ind w:firstLine="643" w:firstLineChars="200"/>
        <w:rPr>
          <w:rFonts w:eastAsia="仿宋_GB2312"/>
          <w:color w:val="000000"/>
          <w:sz w:val="32"/>
          <w:szCs w:val="32"/>
        </w:rPr>
      </w:pPr>
      <w:r>
        <w:rPr>
          <w:rFonts w:eastAsia="仿宋_GB2312"/>
          <w:b/>
          <w:bCs/>
          <w:color w:val="000000"/>
          <w:sz w:val="32"/>
          <w:szCs w:val="32"/>
        </w:rPr>
        <w:t>八、公告期限：</w:t>
      </w:r>
      <w:r>
        <w:rPr>
          <w:rFonts w:eastAsia="仿宋_GB2312"/>
          <w:sz w:val="32"/>
          <w:szCs w:val="32"/>
        </w:rPr>
        <w:t>自本公告发布之日起</w:t>
      </w:r>
      <w:r>
        <w:rPr>
          <w:rFonts w:hint="eastAsia" w:eastAsia="仿宋_GB2312"/>
          <w:sz w:val="32"/>
          <w:szCs w:val="32"/>
        </w:rPr>
        <w:t>3</w:t>
      </w:r>
      <w:r>
        <w:rPr>
          <w:rFonts w:eastAsia="仿宋_GB2312"/>
          <w:sz w:val="32"/>
          <w:szCs w:val="32"/>
        </w:rPr>
        <w:t>个工作日。</w:t>
      </w:r>
    </w:p>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九、业务咨询: </w:t>
      </w:r>
    </w:p>
    <w:p>
      <w:pPr>
        <w:pStyle w:val="22"/>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w:t>
      </w:r>
      <w:r>
        <w:rPr>
          <w:rFonts w:hint="eastAsia" w:ascii="Times New Roman" w:hAnsi="Times New Roman" w:eastAsia="仿宋_GB2312" w:cs="Times New Roman"/>
          <w:sz w:val="32"/>
          <w:szCs w:val="32"/>
        </w:rPr>
        <w:t>会展时空信息科技</w:t>
      </w:r>
      <w:r>
        <w:rPr>
          <w:rFonts w:ascii="Times New Roman" w:hAnsi="Times New Roman" w:eastAsia="仿宋_GB2312" w:cs="Times New Roman"/>
          <w:sz w:val="32"/>
          <w:szCs w:val="32"/>
        </w:rPr>
        <w:t xml:space="preserve">有限公司 </w:t>
      </w:r>
    </w:p>
    <w:p>
      <w:pPr>
        <w:pStyle w:val="22"/>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张鹭洲</w:t>
      </w:r>
      <w:r>
        <w:rPr>
          <w:rFonts w:ascii="Times New Roman" w:hAnsi="Times New Roman" w:eastAsia="仿宋_GB2312" w:cs="Times New Roman"/>
          <w:sz w:val="32"/>
          <w:szCs w:val="32"/>
        </w:rPr>
        <w:t xml:space="preserve">   </w:t>
      </w:r>
    </w:p>
    <w:p>
      <w:pPr>
        <w:pStyle w:val="22"/>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联系电话：0771-3911505</w:t>
      </w:r>
    </w:p>
    <w:p>
      <w:pPr>
        <w:pStyle w:val="22"/>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地址：南宁市民族大道10</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号南宁国际会展中心E区330室</w:t>
      </w:r>
    </w:p>
    <w:p>
      <w:pPr>
        <w:pStyle w:val="22"/>
        <w:adjustRightInd w:val="0"/>
        <w:snapToGrid w:val="0"/>
        <w:spacing w:line="600" w:lineRule="exact"/>
        <w:ind w:firstLine="640" w:firstLineChars="200"/>
        <w:rPr>
          <w:rFonts w:ascii="Times New Roman" w:hAnsi="Times New Roman" w:eastAsia="仿宋_GB2312" w:cs="Times New Roman"/>
          <w:color w:val="000000"/>
          <w:spacing w:val="-11"/>
          <w:sz w:val="32"/>
          <w:szCs w:val="32"/>
        </w:rPr>
      </w:pPr>
      <w:r>
        <w:rPr>
          <w:rFonts w:ascii="Times New Roman" w:hAnsi="Times New Roman" w:eastAsia="仿宋_GB2312" w:cs="Times New Roman"/>
          <w:sz w:val="32"/>
          <w:szCs w:val="32"/>
        </w:rPr>
        <w:t>邮编：530029</w:t>
      </w:r>
    </w:p>
    <w:p>
      <w:pPr>
        <w:pStyle w:val="22"/>
        <w:adjustRightInd w:val="0"/>
        <w:snapToGrid w:val="0"/>
        <w:spacing w:line="600" w:lineRule="exact"/>
        <w:ind w:firstLine="630" w:firstLineChars="196"/>
        <w:rPr>
          <w:rFonts w:ascii="Times New Roman" w:hAnsi="Times New Roman" w:eastAsia="仿宋_GB2312" w:cs="Times New Roman"/>
          <w:b/>
          <w:sz w:val="32"/>
          <w:szCs w:val="32"/>
        </w:rPr>
      </w:pPr>
      <w:r>
        <w:rPr>
          <w:rFonts w:ascii="Times New Roman" w:hAnsi="Times New Roman" w:eastAsia="仿宋_GB2312" w:cs="Times New Roman"/>
          <w:b/>
          <w:sz w:val="32"/>
          <w:szCs w:val="32"/>
        </w:rPr>
        <w:t>十、监督与投诉：</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广西国际博览集团有限公司经营管理部</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黄晓戈</w:t>
      </w:r>
      <w:r>
        <w:rPr>
          <w:rFonts w:ascii="Times New Roman" w:hAnsi="Times New Roman" w:eastAsia="仿宋_GB2312" w:cs="Times New Roman"/>
          <w:sz w:val="32"/>
          <w:szCs w:val="32"/>
        </w:rPr>
        <w:t>    联系电话：0771-2212</w:t>
      </w:r>
      <w:r>
        <w:rPr>
          <w:rFonts w:hint="eastAsia" w:ascii="Times New Roman" w:hAnsi="Times New Roman" w:eastAsia="仿宋_GB2312" w:cs="Times New Roman"/>
          <w:sz w:val="32"/>
          <w:szCs w:val="32"/>
        </w:rPr>
        <w:t>053</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地址：南宁市民族大道106号南宁国际会展中心</w:t>
      </w:r>
      <w:r>
        <w:rPr>
          <w:rFonts w:hint="eastAsia" w:ascii="Times New Roman" w:hAnsi="Times New Roman" w:eastAsia="仿宋_GB2312" w:cs="Times New Roman"/>
          <w:sz w:val="32"/>
          <w:szCs w:val="32"/>
        </w:rPr>
        <w:t>朱槿花厅</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邮编：530029</w:t>
      </w:r>
    </w:p>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十一、网上公告媒体查询：</w:t>
      </w:r>
    </w:p>
    <w:p>
      <w:pPr>
        <w:spacing w:line="600" w:lineRule="exact"/>
        <w:jc w:val="center"/>
        <w:rPr>
          <w:rFonts w:eastAsia="仿宋_GB2312"/>
          <w:sz w:val="32"/>
          <w:szCs w:val="32"/>
        </w:rPr>
      </w:pPr>
      <w:r>
        <w:rPr>
          <w:rFonts w:eastAsia="仿宋_GB2312"/>
          <w:sz w:val="32"/>
          <w:szCs w:val="32"/>
        </w:rPr>
        <w:t>广西国际博览集团官方网站（https://www.gxexpogp.cn/）</w:t>
      </w:r>
    </w:p>
    <w:p>
      <w:pPr>
        <w:pStyle w:val="2"/>
      </w:pPr>
    </w:p>
    <w:p>
      <w:pPr>
        <w:spacing w:line="600" w:lineRule="exact"/>
        <w:ind w:left="6068" w:leftChars="2280" w:hanging="1280" w:hangingChars="400"/>
        <w:rPr>
          <w:rFonts w:eastAsia="仿宋_GB2312"/>
          <w:sz w:val="32"/>
          <w:szCs w:val="32"/>
        </w:rPr>
      </w:pPr>
      <w:r>
        <w:rPr>
          <w:rFonts w:eastAsia="仿宋_GB2312"/>
          <w:sz w:val="32"/>
          <w:szCs w:val="32"/>
        </w:rPr>
        <w:t>广西</w:t>
      </w:r>
      <w:r>
        <w:rPr>
          <w:rFonts w:hint="eastAsia" w:eastAsia="仿宋_GB2312"/>
          <w:sz w:val="32"/>
          <w:szCs w:val="32"/>
        </w:rPr>
        <w:t>会展时空信息科技</w:t>
      </w:r>
      <w:r>
        <w:rPr>
          <w:rFonts w:eastAsia="仿宋_GB2312"/>
          <w:sz w:val="32"/>
          <w:szCs w:val="32"/>
        </w:rPr>
        <w:t>有限公司 2023年</w:t>
      </w:r>
      <w:r>
        <w:rPr>
          <w:rFonts w:hint="eastAsia" w:eastAsia="仿宋_GB2312"/>
          <w:sz w:val="32"/>
          <w:szCs w:val="32"/>
        </w:rPr>
        <w:t>9</w:t>
      </w:r>
      <w:r>
        <w:rPr>
          <w:rFonts w:eastAsia="仿宋_GB2312"/>
          <w:sz w:val="32"/>
          <w:szCs w:val="32"/>
        </w:rPr>
        <w:t>月</w:t>
      </w:r>
      <w:r>
        <w:rPr>
          <w:rFonts w:hint="eastAsia" w:eastAsia="仿宋_GB2312"/>
          <w:sz w:val="32"/>
          <w:szCs w:val="32"/>
          <w:lang w:val="en-US" w:eastAsia="zh-CN"/>
        </w:rPr>
        <w:t>4</w:t>
      </w:r>
      <w:r>
        <w:rPr>
          <w:rFonts w:eastAsia="仿宋_GB2312"/>
          <w:sz w:val="32"/>
          <w:szCs w:val="32"/>
        </w:rPr>
        <w:t xml:space="preserve">日  </w:t>
      </w: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pStyle w:val="2"/>
      </w:pPr>
    </w:p>
    <w:p>
      <w:pPr>
        <w:pStyle w:val="3"/>
        <w:jc w:val="both"/>
      </w:pPr>
    </w:p>
    <w:p>
      <w:pPr>
        <w:pStyle w:val="3"/>
      </w:pPr>
    </w:p>
    <w:p>
      <w:pPr>
        <w:pStyle w:val="3"/>
        <w:rPr>
          <w:sz w:val="32"/>
          <w:szCs w:val="32"/>
        </w:rPr>
      </w:pPr>
      <w:bookmarkStart w:id="4" w:name="_Toc14067"/>
      <w:r>
        <w:t>第二章  竞标人须知前附表</w:t>
      </w:r>
      <w:bookmarkEnd w:id="4"/>
    </w:p>
    <w:p>
      <w:pPr>
        <w:spacing w:line="400" w:lineRule="exact"/>
        <w:jc w:val="center"/>
        <w:rPr>
          <w:sz w:val="32"/>
          <w:szCs w:val="32"/>
        </w:rPr>
      </w:pPr>
    </w:p>
    <w:p>
      <w:pPr>
        <w:pStyle w:val="2"/>
      </w:pPr>
    </w:p>
    <w:p/>
    <w:p>
      <w:pPr>
        <w:pStyle w:val="2"/>
      </w:pPr>
    </w:p>
    <w:p/>
    <w:p>
      <w:pPr>
        <w:pStyle w:val="2"/>
      </w:pPr>
    </w:p>
    <w:p>
      <w:pPr>
        <w:spacing w:line="400" w:lineRule="exact"/>
        <w:rPr>
          <w:b/>
          <w:bCs/>
          <w:sz w:val="32"/>
          <w:szCs w:val="32"/>
        </w:rPr>
      </w:pPr>
      <w:r>
        <w:rPr>
          <w:b/>
          <w:bCs/>
          <w:sz w:val="32"/>
          <w:szCs w:val="32"/>
        </w:rPr>
        <w:br w:type="page"/>
      </w:r>
    </w:p>
    <w:p>
      <w:pPr>
        <w:spacing w:line="400" w:lineRule="exact"/>
        <w:jc w:val="center"/>
        <w:rPr>
          <w:b/>
          <w:bCs/>
          <w:sz w:val="32"/>
          <w:szCs w:val="32"/>
        </w:rPr>
      </w:pPr>
    </w:p>
    <w:p>
      <w:pPr>
        <w:spacing w:line="400" w:lineRule="exact"/>
        <w:jc w:val="center"/>
        <w:rPr>
          <w:b/>
          <w:bCs/>
          <w:sz w:val="32"/>
          <w:szCs w:val="32"/>
        </w:rPr>
      </w:pPr>
      <w:r>
        <w:rPr>
          <w:b/>
          <w:bCs/>
          <w:sz w:val="32"/>
          <w:szCs w:val="32"/>
        </w:rPr>
        <w:t>竞标人须知前附表</w:t>
      </w:r>
    </w:p>
    <w:p>
      <w:pPr>
        <w:spacing w:line="400" w:lineRule="exact"/>
        <w:jc w:val="center"/>
        <w:rPr>
          <w:sz w:val="32"/>
          <w:szCs w:val="32"/>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3" w:type="dxa"/>
          </w:tcPr>
          <w:p>
            <w:pPr>
              <w:pStyle w:val="239"/>
              <w:spacing w:line="300" w:lineRule="exact"/>
              <w:jc w:val="center"/>
              <w:rPr>
                <w:rFonts w:ascii="Times New Roman" w:hAnsi="Times New Roman"/>
              </w:rPr>
            </w:pPr>
            <w:r>
              <w:rPr>
                <w:rFonts w:ascii="Times New Roman" w:hAnsi="Times New Roman"/>
              </w:rPr>
              <w:t>序号</w:t>
            </w:r>
          </w:p>
        </w:tc>
        <w:tc>
          <w:tcPr>
            <w:tcW w:w="8291" w:type="dxa"/>
          </w:tcPr>
          <w:p>
            <w:pPr>
              <w:pStyle w:val="239"/>
              <w:spacing w:line="300" w:lineRule="exact"/>
              <w:jc w:val="center"/>
              <w:rPr>
                <w:rFonts w:ascii="Times New Roman" w:hAnsi="Times New Roman"/>
              </w:rPr>
            </w:pPr>
            <w:r>
              <w:rPr>
                <w:rFonts w:ascii="Times New Roman" w:hAnsi="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1</w:t>
            </w:r>
          </w:p>
        </w:tc>
        <w:tc>
          <w:tcPr>
            <w:tcW w:w="8291" w:type="dxa"/>
            <w:vAlign w:val="center"/>
          </w:tcPr>
          <w:p>
            <w:pPr>
              <w:pStyle w:val="22"/>
              <w:rPr>
                <w:rFonts w:hint="eastAsia" w:ascii="Times New Roman" w:hAnsi="Times New Roman" w:cs="Times New Roman"/>
                <w:lang w:eastAsia="zh-CN"/>
              </w:rPr>
            </w:pPr>
            <w:r>
              <w:rPr>
                <w:rFonts w:ascii="Times New Roman" w:hAnsi="Times New Roman" w:cs="Times New Roman"/>
              </w:rPr>
              <w:t>项目名称：</w:t>
            </w:r>
            <w:r>
              <w:rPr>
                <w:rFonts w:hint="eastAsia" w:ascii="Times New Roman" w:hAnsi="Times New Roman" w:cs="Times New Roman"/>
                <w:lang w:eastAsia="zh-CN"/>
              </w:rPr>
              <w:t>第20届中国—东盟博览会D11号馆110㎡展位展台策划设计项目</w:t>
            </w:r>
          </w:p>
          <w:p>
            <w:pPr>
              <w:pStyle w:val="22"/>
              <w:rPr>
                <w:rFonts w:ascii="Times New Roman" w:hAnsi="Times New Roman" w:cs="Times New Roman"/>
              </w:rPr>
            </w:pPr>
            <w:r>
              <w:rPr>
                <w:rFonts w:ascii="Times New Roman" w:hAnsi="Times New Roman" w:cs="Times New Roman"/>
              </w:rPr>
              <w:t>竞标内容：详见本标书第三章采购项目需求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2</w:t>
            </w:r>
          </w:p>
        </w:tc>
        <w:tc>
          <w:tcPr>
            <w:tcW w:w="8291" w:type="dxa"/>
            <w:vAlign w:val="center"/>
          </w:tcPr>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1.国内注册（指按国家有关规定要求注册的），经营范围满足本项目采购服务内容要求或资质，具备法人资格的供应商；</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2.诚实守信，近三年内在经营活动中无违法及不良诚信记录；</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3</w:t>
            </w:r>
          </w:p>
        </w:tc>
        <w:tc>
          <w:tcPr>
            <w:tcW w:w="8291" w:type="dxa"/>
            <w:vAlign w:val="center"/>
          </w:tcPr>
          <w:p>
            <w:pPr>
              <w:pStyle w:val="239"/>
              <w:spacing w:line="300" w:lineRule="exact"/>
              <w:rPr>
                <w:rFonts w:ascii="Times New Roman" w:hAnsi="Times New Roman"/>
              </w:rPr>
            </w:pPr>
            <w:r>
              <w:rPr>
                <w:rFonts w:ascii="Times New Roman" w:hAnsi="Times New Roman"/>
              </w:rPr>
              <w:t>报价：竞标人须就《项目采购需求资料表》中所有采购服务内容作完整报价。</w:t>
            </w:r>
          </w:p>
          <w:p>
            <w:pPr>
              <w:pStyle w:val="22"/>
              <w:rPr>
                <w:rFonts w:ascii="Times New Roman" w:hAnsi="Times New Roman" w:cs="Times New Roman"/>
              </w:rPr>
            </w:pPr>
            <w:r>
              <w:rPr>
                <w:rFonts w:ascii="Times New Roman" w:hAnsi="Times New Roman" w:cs="Times New Roman"/>
              </w:rPr>
              <w:t>采购预算价（人民币）</w:t>
            </w:r>
            <w:r>
              <w:rPr>
                <w:rFonts w:hint="eastAsia" w:ascii="Times New Roman" w:hAnsi="Times New Roman" w:cs="Times New Roman"/>
              </w:rPr>
              <w:t>叁拾叁万</w:t>
            </w:r>
            <w:r>
              <w:rPr>
                <w:rFonts w:ascii="Times New Roman" w:hAnsi="Times New Roman" w:cs="Times New Roman"/>
              </w:rPr>
              <w:t>元整（￥</w:t>
            </w:r>
            <w:r>
              <w:rPr>
                <w:rFonts w:hint="eastAsia" w:ascii="Times New Roman" w:hAnsi="Times New Roman" w:cs="Times New Roman"/>
              </w:rPr>
              <w:t>3</w:t>
            </w:r>
            <w:r>
              <w:rPr>
                <w:rFonts w:ascii="Times New Roman" w:hAnsi="Times New Roman" w:cs="Times New Roman"/>
              </w:rPr>
              <w:t>3</w:t>
            </w:r>
            <w:r>
              <w:rPr>
                <w:rFonts w:hint="eastAsia" w:ascii="Times New Roman" w:hAnsi="Times New Roman" w:cs="Times New Roman"/>
              </w:rPr>
              <w:t>0,000.00</w:t>
            </w:r>
            <w:r>
              <w:rPr>
                <w:rFonts w:ascii="Times New Roman" w:hAnsi="Times New Roman" w:cs="Times New Roman"/>
              </w:rPr>
              <w:t>），最后报价超过预算的为无效竞标</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4</w:t>
            </w:r>
          </w:p>
        </w:tc>
        <w:tc>
          <w:tcPr>
            <w:tcW w:w="8291" w:type="dxa"/>
            <w:vAlign w:val="center"/>
          </w:tcPr>
          <w:p>
            <w:pPr>
              <w:pStyle w:val="22"/>
              <w:spacing w:line="300" w:lineRule="exact"/>
              <w:rPr>
                <w:rFonts w:ascii="Times New Roman" w:hAnsi="Times New Roman" w:cs="Times New Roman"/>
              </w:rPr>
            </w:pPr>
            <w:r>
              <w:rPr>
                <w:rFonts w:ascii="Times New Roman" w:hAnsi="Times New Roman" w:cs="Times New Roman"/>
              </w:rPr>
              <w:t>磋商响应文件：正本一份；副本二份。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5</w:t>
            </w:r>
          </w:p>
        </w:tc>
        <w:tc>
          <w:tcPr>
            <w:tcW w:w="8291" w:type="dxa"/>
            <w:vAlign w:val="center"/>
          </w:tcPr>
          <w:p>
            <w:pPr>
              <w:pStyle w:val="239"/>
              <w:spacing w:line="300" w:lineRule="exact"/>
              <w:rPr>
                <w:rFonts w:ascii="Times New Roman" w:hAnsi="Times New Roman"/>
                <w:bCs/>
                <w:highlight w:val="none"/>
              </w:rPr>
            </w:pPr>
            <w:r>
              <w:rPr>
                <w:rFonts w:ascii="Times New Roman" w:hAnsi="Times New Roman"/>
                <w:highlight w:val="none"/>
              </w:rPr>
              <w:t>磋商响应文件递交截止时间：2023年</w:t>
            </w:r>
            <w:r>
              <w:rPr>
                <w:rFonts w:hint="eastAsia" w:ascii="Times New Roman" w:hAnsi="Times New Roman"/>
                <w:highlight w:val="none"/>
              </w:rPr>
              <w:t>9</w:t>
            </w:r>
            <w:r>
              <w:rPr>
                <w:rFonts w:ascii="Times New Roman" w:hAnsi="Times New Roman"/>
                <w:highlight w:val="none"/>
              </w:rPr>
              <w:t>月</w:t>
            </w:r>
            <w:r>
              <w:rPr>
                <w:rFonts w:hint="eastAsia" w:ascii="Times New Roman" w:hAnsi="Times New Roman"/>
                <w:highlight w:val="none"/>
              </w:rPr>
              <w:t xml:space="preserve"> </w:t>
            </w:r>
            <w:r>
              <w:rPr>
                <w:rFonts w:hint="eastAsia" w:ascii="Times New Roman" w:hAnsi="Times New Roman"/>
                <w:highlight w:val="none"/>
                <w:lang w:val="en-US" w:eastAsia="zh-CN"/>
              </w:rPr>
              <w:t>8</w:t>
            </w:r>
            <w:r>
              <w:rPr>
                <w:rFonts w:hint="eastAsia" w:ascii="Times New Roman" w:hAnsi="Times New Roman"/>
                <w:highlight w:val="none"/>
              </w:rPr>
              <w:t xml:space="preserve"> </w:t>
            </w:r>
            <w:r>
              <w:rPr>
                <w:rFonts w:ascii="Times New Roman" w:hAnsi="Times New Roman"/>
                <w:highlight w:val="none"/>
              </w:rPr>
              <w:t>日</w:t>
            </w:r>
            <w:r>
              <w:rPr>
                <w:rFonts w:hint="eastAsia" w:ascii="Times New Roman" w:hAnsi="Times New Roman"/>
                <w:highlight w:val="none"/>
                <w:lang w:val="en-US" w:eastAsia="zh-CN"/>
              </w:rPr>
              <w:t>下</w:t>
            </w:r>
            <w:r>
              <w:rPr>
                <w:rFonts w:ascii="Times New Roman" w:hAnsi="Times New Roman"/>
                <w:highlight w:val="none"/>
              </w:rPr>
              <w:t>午</w:t>
            </w:r>
            <w:r>
              <w:rPr>
                <w:rFonts w:hint="eastAsia" w:ascii="Times New Roman" w:hAnsi="Times New Roman"/>
                <w:bCs/>
                <w:highlight w:val="none"/>
                <w:lang w:val="en-US" w:eastAsia="zh-CN"/>
              </w:rPr>
              <w:t>15</w:t>
            </w:r>
            <w:r>
              <w:rPr>
                <w:rFonts w:ascii="Times New Roman" w:hAnsi="Times New Roman"/>
                <w:bCs/>
                <w:highlight w:val="none"/>
              </w:rPr>
              <w:t>时00分整</w:t>
            </w:r>
          </w:p>
          <w:p>
            <w:pPr>
              <w:pStyle w:val="22"/>
              <w:spacing w:line="300" w:lineRule="exact"/>
              <w:rPr>
                <w:rFonts w:ascii="Times New Roman" w:hAnsi="Times New Roman" w:cs="Times New Roman"/>
                <w:highlight w:val="none"/>
              </w:rPr>
            </w:pPr>
            <w:r>
              <w:rPr>
                <w:rFonts w:ascii="Times New Roman" w:hAnsi="Times New Roman" w:cs="Times New Roman"/>
                <w:color w:val="auto"/>
                <w:highlight w:val="none"/>
              </w:rPr>
              <w:t>地址：南宁市民族大道108号南宁国际会展中心E区</w:t>
            </w:r>
            <w:r>
              <w:rPr>
                <w:rFonts w:hint="eastAsia" w:ascii="Times New Roman" w:hAnsi="Times New Roman" w:cs="Times New Roman"/>
                <w:color w:val="auto"/>
                <w:highlight w:val="none"/>
                <w:lang w:val="en-US" w:eastAsia="zh-CN"/>
              </w:rPr>
              <w:t>三楼E323</w:t>
            </w:r>
            <w:r>
              <w:rPr>
                <w:rFonts w:ascii="Times New Roman" w:hAnsi="Times New Roman" w:cs="Times New Roman"/>
                <w:color w:val="auto"/>
                <w:highlight w:val="none"/>
              </w:rPr>
              <w:t>室</w:t>
            </w:r>
            <w:r>
              <w:rPr>
                <w:rFonts w:ascii="Times New Roman" w:hAnsi="Times New Roman" w:cs="Times New Roman"/>
                <w:color w:val="auto"/>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6</w:t>
            </w:r>
          </w:p>
        </w:tc>
        <w:tc>
          <w:tcPr>
            <w:tcW w:w="8291" w:type="dxa"/>
            <w:vAlign w:val="center"/>
          </w:tcPr>
          <w:p>
            <w:pPr>
              <w:pStyle w:val="239"/>
              <w:spacing w:line="300" w:lineRule="exact"/>
              <w:rPr>
                <w:rFonts w:ascii="Times New Roman" w:hAnsi="Times New Roman"/>
              </w:rPr>
            </w:pPr>
            <w:r>
              <w:rPr>
                <w:rFonts w:ascii="Times New Roman" w:hAnsi="Times New Roman"/>
              </w:rPr>
              <w:t>磋商响应文件有效期：响应文件递交截止日期后</w:t>
            </w:r>
            <w:r>
              <w:rPr>
                <w:rFonts w:hint="eastAsia" w:ascii="Times New Roman" w:hAnsi="Times New Roman"/>
              </w:rPr>
              <w:t>7</w:t>
            </w:r>
            <w:r>
              <w:rPr>
                <w:rFonts w:ascii="Times New Roman" w:hAnsi="Times New Roma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7</w:t>
            </w:r>
          </w:p>
        </w:tc>
        <w:tc>
          <w:tcPr>
            <w:tcW w:w="8291" w:type="dxa"/>
            <w:vAlign w:val="center"/>
          </w:tcPr>
          <w:p>
            <w:pPr>
              <w:pStyle w:val="239"/>
              <w:spacing w:line="300" w:lineRule="exact"/>
              <w:rPr>
                <w:rFonts w:ascii="Times New Roman" w:hAnsi="Times New Roman"/>
                <w:bCs/>
                <w:highlight w:val="none"/>
              </w:rPr>
            </w:pPr>
            <w:r>
              <w:rPr>
                <w:rFonts w:ascii="Times New Roman" w:hAnsi="Times New Roman"/>
                <w:bCs/>
                <w:highlight w:val="none"/>
              </w:rPr>
              <w:t>磋商时间：</w:t>
            </w:r>
            <w:r>
              <w:rPr>
                <w:rFonts w:ascii="Times New Roman" w:hAnsi="Times New Roman"/>
                <w:highlight w:val="none"/>
              </w:rPr>
              <w:t>2023年</w:t>
            </w:r>
            <w:r>
              <w:rPr>
                <w:rFonts w:hint="eastAsia" w:ascii="Times New Roman" w:hAnsi="Times New Roman"/>
                <w:highlight w:val="none"/>
              </w:rPr>
              <w:t>9</w:t>
            </w:r>
            <w:r>
              <w:rPr>
                <w:rFonts w:ascii="Times New Roman" w:hAnsi="Times New Roman"/>
                <w:highlight w:val="none"/>
              </w:rPr>
              <w:t>月</w:t>
            </w:r>
            <w:r>
              <w:rPr>
                <w:rFonts w:hint="eastAsia" w:ascii="Times New Roman" w:hAnsi="Times New Roman"/>
                <w:highlight w:val="none"/>
              </w:rPr>
              <w:t xml:space="preserve"> </w:t>
            </w:r>
            <w:r>
              <w:rPr>
                <w:rFonts w:hint="eastAsia" w:ascii="Times New Roman" w:hAnsi="Times New Roman"/>
                <w:highlight w:val="none"/>
                <w:lang w:val="en-US" w:eastAsia="zh-CN"/>
              </w:rPr>
              <w:t>8</w:t>
            </w:r>
            <w:r>
              <w:rPr>
                <w:rFonts w:hint="eastAsia" w:ascii="Times New Roman" w:hAnsi="Times New Roman"/>
                <w:highlight w:val="none"/>
              </w:rPr>
              <w:t xml:space="preserve"> </w:t>
            </w:r>
            <w:r>
              <w:rPr>
                <w:rFonts w:ascii="Times New Roman" w:hAnsi="Times New Roman"/>
                <w:highlight w:val="none"/>
              </w:rPr>
              <w:t>日</w:t>
            </w:r>
            <w:r>
              <w:rPr>
                <w:rFonts w:hint="eastAsia" w:ascii="Times New Roman" w:hAnsi="Times New Roman"/>
                <w:highlight w:val="none"/>
                <w:lang w:val="en-US" w:eastAsia="zh-CN"/>
              </w:rPr>
              <w:t>下</w:t>
            </w:r>
            <w:r>
              <w:rPr>
                <w:rFonts w:ascii="Times New Roman" w:hAnsi="Times New Roman"/>
                <w:highlight w:val="none"/>
              </w:rPr>
              <w:t>午</w:t>
            </w:r>
            <w:r>
              <w:rPr>
                <w:rFonts w:hint="eastAsia" w:ascii="Times New Roman" w:hAnsi="Times New Roman"/>
                <w:bCs/>
                <w:highlight w:val="none"/>
                <w:lang w:val="en-US" w:eastAsia="zh-CN"/>
              </w:rPr>
              <w:t>16</w:t>
            </w:r>
            <w:r>
              <w:rPr>
                <w:rFonts w:ascii="Times New Roman" w:hAnsi="Times New Roman"/>
                <w:bCs/>
                <w:highlight w:val="none"/>
              </w:rPr>
              <w:t>时30分</w:t>
            </w:r>
          </w:p>
          <w:p>
            <w:pPr>
              <w:pStyle w:val="239"/>
              <w:spacing w:line="300" w:lineRule="exact"/>
              <w:rPr>
                <w:rFonts w:ascii="Times New Roman" w:hAnsi="Times New Roman"/>
                <w:highlight w:val="none"/>
              </w:rPr>
            </w:pPr>
            <w:r>
              <w:rPr>
                <w:rFonts w:ascii="Times New Roman" w:hAnsi="Times New Roman"/>
                <w:bCs/>
                <w:highlight w:val="none"/>
              </w:rPr>
              <w:t>磋商地点：南宁市民族大道108号南宁国际会展中心E区</w:t>
            </w:r>
            <w:r>
              <w:rPr>
                <w:rFonts w:hint="eastAsia" w:ascii="Times New Roman" w:hAnsi="Times New Roman"/>
                <w:bCs/>
                <w:highlight w:val="none"/>
                <w:lang w:val="en-US" w:eastAsia="zh-CN"/>
              </w:rPr>
              <w:t>三楼</w:t>
            </w:r>
            <w:r>
              <w:rPr>
                <w:rFonts w:ascii="Times New Roman" w:hAnsi="Times New Roman"/>
                <w:bCs/>
                <w:highlight w:val="none"/>
              </w:rPr>
              <w:t>330室</w:t>
            </w:r>
          </w:p>
        </w:tc>
      </w:tr>
    </w:tbl>
    <w:p>
      <w:pPr>
        <w:spacing w:line="400" w:lineRule="exact"/>
        <w:jc w:val="center"/>
        <w:rPr>
          <w:sz w:val="32"/>
          <w:szCs w:val="32"/>
        </w:rPr>
      </w:pPr>
    </w:p>
    <w:p>
      <w:pPr>
        <w:spacing w:line="400" w:lineRule="exact"/>
        <w:rPr>
          <w:sz w:val="32"/>
          <w:szCs w:val="32"/>
        </w:rPr>
      </w:pPr>
      <w:r>
        <w:rPr>
          <w:sz w:val="32"/>
          <w:szCs w:val="32"/>
        </w:rPr>
        <w:br w:type="page"/>
      </w:r>
    </w:p>
    <w:p>
      <w:pPr>
        <w:spacing w:line="400" w:lineRule="exact"/>
        <w:rPr>
          <w:b/>
          <w:bCs/>
          <w:sz w:val="32"/>
          <w:szCs w:val="32"/>
        </w:rPr>
      </w:pPr>
    </w:p>
    <w:p>
      <w:pPr>
        <w:spacing w:line="400" w:lineRule="exact"/>
        <w:jc w:val="center"/>
        <w:rPr>
          <w:b/>
          <w:bCs/>
          <w:sz w:val="32"/>
          <w:szCs w:val="32"/>
        </w:rPr>
      </w:pPr>
      <w:r>
        <w:rPr>
          <w:b/>
          <w:bCs/>
          <w:sz w:val="32"/>
          <w:szCs w:val="32"/>
        </w:rPr>
        <w:t>竞标人须知</w:t>
      </w:r>
    </w:p>
    <w:p>
      <w:pPr>
        <w:adjustRightInd w:val="0"/>
        <w:snapToGrid w:val="0"/>
        <w:spacing w:line="380" w:lineRule="exact"/>
        <w:ind w:firstLine="422" w:firstLineChars="200"/>
        <w:rPr>
          <w:b/>
          <w:bCs/>
          <w:szCs w:val="21"/>
        </w:rPr>
      </w:pPr>
      <w:r>
        <w:rPr>
          <w:b/>
          <w:bCs/>
          <w:szCs w:val="21"/>
        </w:rPr>
        <w:t>一、总　则</w:t>
      </w:r>
    </w:p>
    <w:p>
      <w:pPr>
        <w:adjustRightInd w:val="0"/>
        <w:snapToGrid w:val="0"/>
        <w:spacing w:line="380" w:lineRule="exact"/>
        <w:ind w:firstLine="420" w:firstLineChars="200"/>
        <w:rPr>
          <w:szCs w:val="21"/>
        </w:rPr>
      </w:pPr>
      <w:r>
        <w:rPr>
          <w:szCs w:val="21"/>
        </w:rPr>
        <w:t>1. 适用范围</w:t>
      </w:r>
    </w:p>
    <w:p>
      <w:pPr>
        <w:adjustRightInd w:val="0"/>
        <w:snapToGrid w:val="0"/>
        <w:spacing w:line="380" w:lineRule="exact"/>
        <w:ind w:firstLine="420" w:firstLineChars="200"/>
        <w:rPr>
          <w:szCs w:val="21"/>
        </w:rPr>
      </w:pPr>
      <w:r>
        <w:t>1.1项目名称：</w:t>
      </w:r>
      <w:r>
        <w:rPr>
          <w:rFonts w:hint="eastAsia"/>
          <w:lang w:eastAsia="zh-CN"/>
        </w:rPr>
        <w:t>第20届中国—东盟博览会D11号馆110㎡展位展台策划设计项目</w:t>
      </w:r>
      <w:r>
        <w:rPr>
          <w:szCs w:val="21"/>
        </w:rPr>
        <w:t>本文件仅适用于本文件中所叙述的货物、服务类竞争性磋商采购项目。</w:t>
      </w:r>
    </w:p>
    <w:p>
      <w:pPr>
        <w:adjustRightInd w:val="0"/>
        <w:snapToGrid w:val="0"/>
        <w:spacing w:line="380" w:lineRule="exact"/>
        <w:ind w:firstLine="420" w:firstLineChars="200"/>
        <w:rPr>
          <w:szCs w:val="21"/>
        </w:rPr>
      </w:pPr>
      <w:r>
        <w:rPr>
          <w:szCs w:val="21"/>
        </w:rPr>
        <w:t>2. 定义</w:t>
      </w:r>
    </w:p>
    <w:p>
      <w:pPr>
        <w:adjustRightInd w:val="0"/>
        <w:snapToGrid w:val="0"/>
        <w:spacing w:line="380" w:lineRule="exact"/>
        <w:ind w:firstLine="420" w:firstLineChars="200"/>
        <w:rPr>
          <w:szCs w:val="21"/>
        </w:rPr>
      </w:pPr>
      <w:r>
        <w:rPr>
          <w:szCs w:val="21"/>
        </w:rPr>
        <w:t>2.1“采购人”是指：广西</w:t>
      </w:r>
      <w:r>
        <w:rPr>
          <w:rFonts w:hint="eastAsia"/>
          <w:szCs w:val="21"/>
        </w:rPr>
        <w:t>会展时空信息科技</w:t>
      </w:r>
      <w:r>
        <w:rPr>
          <w:szCs w:val="21"/>
        </w:rPr>
        <w:t xml:space="preserve">有限公司。 </w:t>
      </w:r>
    </w:p>
    <w:p>
      <w:pPr>
        <w:adjustRightInd w:val="0"/>
        <w:snapToGrid w:val="0"/>
        <w:spacing w:line="380" w:lineRule="exact"/>
        <w:ind w:firstLine="420" w:firstLineChars="200"/>
        <w:rPr>
          <w:szCs w:val="21"/>
        </w:rPr>
      </w:pPr>
      <w:r>
        <w:rPr>
          <w:szCs w:val="21"/>
        </w:rPr>
        <w:t>2.2“竞标人”是指响应本文件要求，参加磋商的法人或者其他组织。如果该供应商在本次磋商中成交,即成为“成交供应商”。</w:t>
      </w:r>
    </w:p>
    <w:p>
      <w:pPr>
        <w:adjustRightInd w:val="0"/>
        <w:snapToGrid w:val="0"/>
        <w:spacing w:line="380" w:lineRule="exact"/>
        <w:ind w:firstLine="420" w:firstLineChars="200"/>
        <w:rPr>
          <w:szCs w:val="21"/>
        </w:rPr>
      </w:pPr>
      <w:r>
        <w:rPr>
          <w:szCs w:val="21"/>
        </w:rPr>
        <w:t>2.3“货物”是指各种形态和种类的物品，包括原材料、燃料、设备、产品等。</w:t>
      </w:r>
    </w:p>
    <w:p>
      <w:pPr>
        <w:adjustRightInd w:val="0"/>
        <w:snapToGrid w:val="0"/>
        <w:spacing w:line="380" w:lineRule="exact"/>
        <w:ind w:firstLine="420" w:firstLineChars="200"/>
        <w:rPr>
          <w:szCs w:val="21"/>
        </w:rPr>
      </w:pPr>
      <w:r>
        <w:rPr>
          <w:szCs w:val="21"/>
        </w:rPr>
        <w:t>2.4“服务”是指除货物和工程以外的其他采购对象。</w:t>
      </w:r>
    </w:p>
    <w:p>
      <w:pPr>
        <w:adjustRightInd w:val="0"/>
        <w:snapToGrid w:val="0"/>
        <w:spacing w:line="380" w:lineRule="exact"/>
        <w:ind w:firstLine="420" w:firstLineChars="200"/>
        <w:rPr>
          <w:szCs w:val="21"/>
        </w:rPr>
      </w:pPr>
      <w:r>
        <w:rPr>
          <w:szCs w:val="21"/>
        </w:rPr>
        <w:t>2.5“竞争性磋商响应文件”是指：供应商根据本文件要求，编制包含报价、技术和服务等所有内容的文件。</w:t>
      </w:r>
    </w:p>
    <w:p>
      <w:pPr>
        <w:adjustRightInd w:val="0"/>
        <w:snapToGrid w:val="0"/>
        <w:spacing w:line="380" w:lineRule="exact"/>
        <w:ind w:firstLine="420" w:firstLineChars="200"/>
        <w:rPr>
          <w:szCs w:val="21"/>
        </w:rPr>
      </w:pPr>
      <w:r>
        <w:rPr>
          <w:szCs w:val="21"/>
        </w:rPr>
        <w:t>3. 竞标人的基本条件</w:t>
      </w:r>
    </w:p>
    <w:p>
      <w:pPr>
        <w:adjustRightInd w:val="0"/>
        <w:snapToGrid w:val="0"/>
        <w:spacing w:line="380" w:lineRule="exact"/>
        <w:ind w:firstLine="420" w:firstLineChars="200"/>
        <w:rPr>
          <w:szCs w:val="21"/>
        </w:rPr>
      </w:pPr>
      <w:r>
        <w:rPr>
          <w:szCs w:val="21"/>
        </w:rPr>
        <w:t>3.1竞标人资格：</w:t>
      </w:r>
    </w:p>
    <w:p>
      <w:pPr>
        <w:adjustRightInd w:val="0"/>
        <w:snapToGrid w:val="0"/>
        <w:spacing w:line="380" w:lineRule="exact"/>
        <w:ind w:firstLine="420" w:firstLineChars="200"/>
      </w:pPr>
      <w:r>
        <w:t>3.1.1.国内注册（指按国家有关规定要求注册的），经营范围满足本项目采购服务内容要求或资质，具备法人资格的供应商；</w:t>
      </w:r>
    </w:p>
    <w:p>
      <w:pPr>
        <w:adjustRightInd w:val="0"/>
        <w:snapToGrid w:val="0"/>
        <w:spacing w:line="380" w:lineRule="exact"/>
        <w:ind w:firstLine="420" w:firstLineChars="200"/>
      </w:pPr>
      <w:r>
        <w:t>3.1.2.诚实守信，近三年内在经营活动中无违法及不良诚信记录；</w:t>
      </w:r>
    </w:p>
    <w:p>
      <w:pPr>
        <w:adjustRightInd w:val="0"/>
        <w:snapToGrid w:val="0"/>
        <w:spacing w:line="380" w:lineRule="exact"/>
        <w:ind w:firstLine="420" w:firstLineChars="200"/>
      </w:pPr>
      <w:r>
        <w:t>3.1.3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adjustRightInd w:val="0"/>
        <w:snapToGrid w:val="0"/>
        <w:spacing w:line="380" w:lineRule="exact"/>
        <w:ind w:firstLine="420" w:firstLineChars="200"/>
      </w:pPr>
      <w:r>
        <w:t>3.1.4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adjustRightInd w:val="0"/>
        <w:snapToGrid w:val="0"/>
        <w:spacing w:line="380" w:lineRule="exact"/>
        <w:ind w:firstLine="420" w:firstLineChars="200"/>
      </w:pPr>
      <w:r>
        <w:t>3.1.5.本项目不接受联合体投标；</w:t>
      </w:r>
    </w:p>
    <w:p>
      <w:pPr>
        <w:adjustRightInd w:val="0"/>
        <w:snapToGrid w:val="0"/>
        <w:spacing w:line="380" w:lineRule="exact"/>
        <w:ind w:firstLine="420" w:firstLineChars="200"/>
      </w:pPr>
      <w:r>
        <w:t>详见“竞标人须知前附表”。</w:t>
      </w:r>
    </w:p>
    <w:p>
      <w:pPr>
        <w:adjustRightInd w:val="0"/>
        <w:snapToGrid w:val="0"/>
        <w:spacing w:line="380" w:lineRule="exact"/>
        <w:ind w:firstLine="420" w:firstLineChars="200"/>
        <w:rPr>
          <w:szCs w:val="21"/>
        </w:rPr>
      </w:pPr>
      <w:r>
        <w:rPr>
          <w:szCs w:val="21"/>
        </w:rPr>
        <w:t>4. 竞争性磋商公告、谈判文件的修改</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4.1竞争性磋商公告发布媒体：广西国际博览集团官方网站https://www.gxexpogp.cn/</w:t>
      </w:r>
    </w:p>
    <w:p>
      <w:pPr>
        <w:adjustRightInd w:val="0"/>
        <w:snapToGrid w:val="0"/>
        <w:spacing w:line="380" w:lineRule="exact"/>
        <w:ind w:firstLine="420" w:firstLineChars="200"/>
        <w:rPr>
          <w:szCs w:val="21"/>
        </w:rPr>
      </w:pPr>
      <w:r>
        <w:rPr>
          <w:bCs/>
          <w:szCs w:val="21"/>
        </w:rPr>
        <w:t>4.2竞争性</w:t>
      </w:r>
      <w:r>
        <w:rPr>
          <w:szCs w:val="21"/>
        </w:rPr>
        <w:t>磋商采购文件的澄清和修改：</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bCs/>
        </w:rPr>
        <w:t>竞标人应认真审核《</w:t>
      </w:r>
      <w:bookmarkStart w:id="5" w:name="_Hlk77955883"/>
      <w:r>
        <w:rPr>
          <w:rFonts w:ascii="Times New Roman" w:hAnsi="Times New Roman" w:cs="Times New Roman"/>
          <w:bCs/>
        </w:rPr>
        <w:t>采购项目需求</w:t>
      </w:r>
      <w:bookmarkEnd w:id="5"/>
      <w:r>
        <w:rPr>
          <w:rFonts w:ascii="Times New Roman" w:hAnsi="Times New Roman" w:cs="Times New Roman"/>
          <w:bCs/>
        </w:rPr>
        <w:t>》中的技术参数、配置及要求，如发现表中技术参数、配置有误或要求不合理的，竞标人必须在规定的时间前要求澄清，否则，由此产生的后果由竞标人负责。</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4.2.2任何要求澄清采购文件的竞标人，均应在竞标截止日期两日前的正常工作时间以传真等书面形式通知本公司，同时认定其他澄清方式为无效。本公司将以书面形式予以答复。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szCs w:val="21"/>
        </w:rPr>
      </w:pPr>
      <w:r>
        <w:rPr>
          <w:szCs w:val="21"/>
        </w:rPr>
        <w:t>4.2.3本公司可视具体情况，延长竞标截止时间和开标时间。本公司至少在磋商文件要求提交响应文件的截止时间前，将变更时间书面通知所有磋商文件收受人，并在</w:t>
      </w:r>
      <w:r>
        <w:t>广西国际博览集团官方网站</w:t>
      </w:r>
      <w:r>
        <w:rPr>
          <w:szCs w:val="21"/>
        </w:rPr>
        <w:t>https://www.gxexpogp.cn/上发布变更公告。</w:t>
      </w:r>
    </w:p>
    <w:p>
      <w:pPr>
        <w:adjustRightInd w:val="0"/>
        <w:snapToGrid w:val="0"/>
        <w:spacing w:line="380" w:lineRule="exact"/>
        <w:ind w:firstLine="422" w:firstLineChars="200"/>
        <w:rPr>
          <w:b/>
          <w:bCs/>
          <w:szCs w:val="21"/>
        </w:rPr>
      </w:pPr>
      <w:r>
        <w:rPr>
          <w:b/>
          <w:bCs/>
          <w:szCs w:val="21"/>
        </w:rPr>
        <w:t>二、竞争性磋商响应文件的编制</w:t>
      </w:r>
    </w:p>
    <w:p>
      <w:pPr>
        <w:adjustRightInd w:val="0"/>
        <w:snapToGrid w:val="0"/>
        <w:spacing w:line="380" w:lineRule="exact"/>
        <w:ind w:firstLine="420" w:firstLineChars="200"/>
        <w:rPr>
          <w:szCs w:val="21"/>
        </w:rPr>
      </w:pPr>
      <w:r>
        <w:rPr>
          <w:szCs w:val="21"/>
        </w:rPr>
        <w:t>5. 竞争性磋商响应文件编制基本要求</w:t>
      </w:r>
    </w:p>
    <w:p>
      <w:pPr>
        <w:adjustRightInd w:val="0"/>
        <w:snapToGrid w:val="0"/>
        <w:spacing w:line="380" w:lineRule="exact"/>
        <w:ind w:firstLine="420" w:firstLineChars="200"/>
        <w:rPr>
          <w:szCs w:val="21"/>
        </w:rPr>
      </w:pPr>
      <w:r>
        <w:rPr>
          <w:szCs w:val="21"/>
        </w:rPr>
        <w:t>5.1竞标人对竞争性磋商响应文件的编制应按要求装订和封装。</w:t>
      </w:r>
    </w:p>
    <w:p>
      <w:pPr>
        <w:adjustRightInd w:val="0"/>
        <w:snapToGrid w:val="0"/>
        <w:spacing w:line="380" w:lineRule="exact"/>
        <w:ind w:firstLine="420" w:firstLineChars="200"/>
        <w:rPr>
          <w:szCs w:val="21"/>
        </w:rPr>
      </w:pPr>
      <w:r>
        <w:rPr>
          <w:szCs w:val="21"/>
        </w:rPr>
        <w:t>5.2竞标人提交的竞争性磋商响应文件以及竞标人与本公司和采购人就有关谈判的所有来往函电均应使用中文。竞标人提交的支持文件和印刷的文献可以使用别的语言，但其相应内容必须附有中文翻译文本，在解释竞争性磋商响应文件时以翻译文本为主。</w:t>
      </w:r>
    </w:p>
    <w:p>
      <w:pPr>
        <w:pStyle w:val="22"/>
        <w:adjustRightInd w:val="0"/>
        <w:snapToGrid w:val="0"/>
        <w:spacing w:line="380" w:lineRule="exact"/>
        <w:ind w:left="2" w:leftChars="1" w:firstLine="420" w:firstLineChars="200"/>
        <w:rPr>
          <w:rFonts w:ascii="Times New Roman" w:hAnsi="Times New Roman" w:cs="Times New Roman"/>
          <w:u w:val="single"/>
        </w:rPr>
      </w:pPr>
      <w:r>
        <w:rPr>
          <w:rFonts w:ascii="Times New Roman" w:hAnsi="Times New Roman" w:cs="Times New Roman"/>
        </w:rPr>
        <w:t>5.3竞标人应认真阅读、并充分理解本文件的全部内容（包括所有的补充、修改内容），承诺并履行本文件中各项条款规定及要求。</w:t>
      </w:r>
      <w:r>
        <w:rPr>
          <w:rFonts w:ascii="Times New Roman" w:hAnsi="Times New Roman" w:cs="Times New Roman"/>
          <w:u w:val="single"/>
        </w:rPr>
        <w:t>对竞争性磋商文件的实质性要求和条件作出响应是指竞标人</w:t>
      </w:r>
      <w:r>
        <w:rPr>
          <w:rFonts w:ascii="Times New Roman" w:hAnsi="Times New Roman" w:cs="Times New Roman"/>
          <w:color w:val="auto"/>
          <w:highlight w:val="none"/>
          <w:u w:val="single"/>
        </w:rPr>
        <w:t>必须对竞争性磋商文件标注★号</w:t>
      </w:r>
      <w:r>
        <w:rPr>
          <w:rFonts w:ascii="Times New Roman" w:hAnsi="Times New Roman" w:cs="Times New Roman"/>
          <w:u w:val="single"/>
        </w:rPr>
        <w:t>或必须满足的技术参数要求、商务条款及其他内容等实质性要求和条件</w:t>
      </w:r>
      <w:r>
        <w:rPr>
          <w:rFonts w:ascii="Times New Roman" w:hAnsi="Times New Roman" w:cs="Times New Roman"/>
          <w:b/>
          <w:u w:val="single"/>
        </w:rPr>
        <w:t>作出满足或者优于原要求和条件的承诺</w:t>
      </w:r>
      <w:r>
        <w:rPr>
          <w:rFonts w:ascii="Times New Roman" w:hAnsi="Times New Roman" w:cs="Times New Roman"/>
        </w:rPr>
        <w:t>。</w:t>
      </w:r>
    </w:p>
    <w:p>
      <w:pPr>
        <w:adjustRightInd w:val="0"/>
        <w:snapToGrid w:val="0"/>
        <w:spacing w:line="380" w:lineRule="exact"/>
        <w:ind w:firstLine="420" w:firstLineChars="200"/>
        <w:rPr>
          <w:szCs w:val="21"/>
        </w:rPr>
      </w:pPr>
      <w:r>
        <w:rPr>
          <w:szCs w:val="21"/>
        </w:rPr>
        <w:t>5.4竞争性磋商响应文件必须按本文件的全部内容，包括所有的补充通知及附件进行编制。</w:t>
      </w:r>
    </w:p>
    <w:p>
      <w:pPr>
        <w:adjustRightInd w:val="0"/>
        <w:snapToGrid w:val="0"/>
        <w:spacing w:line="380" w:lineRule="exact"/>
        <w:ind w:firstLine="420" w:firstLineChars="200"/>
        <w:rPr>
          <w:szCs w:val="21"/>
        </w:rPr>
      </w:pPr>
      <w:r>
        <w:rPr>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szCs w:val="21"/>
        </w:rPr>
      </w:pPr>
      <w:r>
        <w:rPr>
          <w:szCs w:val="21"/>
        </w:rPr>
        <w:t>5.6竞争性磋商响应文件由价格文件和商务技术文件两个部分组成。</w:t>
      </w:r>
    </w:p>
    <w:p>
      <w:pPr>
        <w:adjustRightInd w:val="0"/>
        <w:snapToGrid w:val="0"/>
        <w:spacing w:line="380" w:lineRule="exact"/>
        <w:ind w:firstLine="420" w:firstLineChars="200"/>
        <w:rPr>
          <w:szCs w:val="21"/>
        </w:rPr>
      </w:pPr>
      <w:r>
        <w:rPr>
          <w:szCs w:val="21"/>
        </w:rPr>
        <w:t>5.6.1价格文件</w:t>
      </w:r>
    </w:p>
    <w:p>
      <w:pPr>
        <w:adjustRightInd w:val="0"/>
        <w:snapToGrid w:val="0"/>
        <w:spacing w:line="380" w:lineRule="exact"/>
        <w:ind w:firstLine="420" w:firstLineChars="200"/>
        <w:rPr>
          <w:szCs w:val="21"/>
        </w:rPr>
      </w:pPr>
      <w:r>
        <w:rPr>
          <w:szCs w:val="21"/>
        </w:rPr>
        <w:t>1）</w:t>
      </w:r>
      <w:r>
        <w:rPr>
          <w:b/>
          <w:szCs w:val="21"/>
        </w:rPr>
        <w:t>报价表</w:t>
      </w:r>
      <w:r>
        <w:rPr>
          <w:szCs w:val="21"/>
        </w:rPr>
        <w:t>；（附件二）</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 xml:space="preserve">5.6.2 商务技术文件（应该有的必须提供,如未提供,磋商小组有权拒绝其竞争性磋商响应文件） </w:t>
      </w:r>
    </w:p>
    <w:p>
      <w:pPr>
        <w:adjustRightInd w:val="0"/>
        <w:snapToGrid w:val="0"/>
        <w:spacing w:line="380" w:lineRule="exact"/>
        <w:ind w:firstLine="420" w:firstLineChars="200"/>
        <w:rPr>
          <w:szCs w:val="21"/>
        </w:rPr>
      </w:pPr>
      <w:r>
        <w:rPr>
          <w:szCs w:val="21"/>
        </w:rPr>
        <w:t>1）</w:t>
      </w:r>
      <w:r>
        <w:rPr>
          <w:b/>
          <w:szCs w:val="21"/>
        </w:rPr>
        <w:t>磋商函</w:t>
      </w:r>
      <w:r>
        <w:rPr>
          <w:szCs w:val="21"/>
        </w:rPr>
        <w:t>；（附件一）</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2）</w:t>
      </w:r>
      <w:bookmarkStart w:id="6" w:name="_Hlk77953113"/>
      <w:r>
        <w:rPr>
          <w:b/>
          <w:szCs w:val="21"/>
        </w:rPr>
        <w:t>服务（技术设计）方案（根据竞争性磋商采购文件中的要求或评分细则内容要求提供）</w:t>
      </w:r>
      <w:bookmarkEnd w:id="6"/>
      <w:r>
        <w:rPr>
          <w:szCs w:val="21"/>
        </w:rPr>
        <w:t>（附件三）；</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3</w:t>
      </w:r>
      <w:r>
        <w:rPr>
          <w:bCs/>
          <w:szCs w:val="21"/>
        </w:rPr>
        <w:t>）</w:t>
      </w:r>
      <w:r>
        <w:rPr>
          <w:b/>
          <w:szCs w:val="21"/>
        </w:rPr>
        <w:t>商务、技术响应、偏离情况说明表</w:t>
      </w:r>
      <w:r>
        <w:rPr>
          <w:szCs w:val="21"/>
        </w:rPr>
        <w:t>（附件四）；</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4）</w:t>
      </w:r>
      <w:r>
        <w:rPr>
          <w:b/>
          <w:szCs w:val="21"/>
        </w:rPr>
        <w:t>法定代表人授权书原件及委托代理人身份证复印件（委托代理时必须提供；法人亲自参加时请提供法人身份证复印件）</w:t>
      </w:r>
      <w:r>
        <w:rPr>
          <w:szCs w:val="21"/>
        </w:rPr>
        <w:t xml:space="preserve">（附件五）； </w:t>
      </w:r>
    </w:p>
    <w:p>
      <w:pPr>
        <w:adjustRightInd w:val="0"/>
        <w:snapToGrid w:val="0"/>
        <w:spacing w:line="380" w:lineRule="exact"/>
        <w:ind w:firstLine="420" w:firstLineChars="200"/>
        <w:rPr>
          <w:szCs w:val="21"/>
        </w:rPr>
      </w:pPr>
      <w:r>
        <w:rPr>
          <w:szCs w:val="21"/>
        </w:rPr>
        <w:t>5）竞标人有效的“</w:t>
      </w:r>
      <w:r>
        <w:rPr>
          <w:b/>
          <w:szCs w:val="21"/>
        </w:rPr>
        <w:t>法人营业执照</w:t>
      </w:r>
      <w:r>
        <w:rPr>
          <w:szCs w:val="21"/>
        </w:rPr>
        <w:t>”副本内页复印件（加盖单位公章）；</w:t>
      </w:r>
      <w:r>
        <w:rPr>
          <w:b/>
          <w:szCs w:val="21"/>
        </w:rPr>
        <w:t>（必须提供）</w:t>
      </w:r>
    </w:p>
    <w:p>
      <w:pPr>
        <w:adjustRightInd w:val="0"/>
        <w:snapToGrid w:val="0"/>
        <w:spacing w:line="380" w:lineRule="exact"/>
        <w:ind w:firstLine="420" w:firstLineChars="200"/>
        <w:rPr>
          <w:szCs w:val="21"/>
        </w:rPr>
      </w:pPr>
      <w:r>
        <w:rPr>
          <w:kern w:val="0"/>
          <w:szCs w:val="21"/>
        </w:rPr>
        <w:t>6）</w:t>
      </w:r>
      <w:r>
        <w:rPr>
          <w:szCs w:val="21"/>
        </w:rPr>
        <w:t>竞标人类似服务的业绩竞标人同类项目实施情况一览表（加盖单位公章）；</w:t>
      </w:r>
    </w:p>
    <w:p>
      <w:pPr>
        <w:adjustRightInd w:val="0"/>
        <w:snapToGrid w:val="0"/>
        <w:spacing w:line="380" w:lineRule="exact"/>
        <w:ind w:firstLine="420" w:firstLineChars="200"/>
        <w:rPr>
          <w:szCs w:val="21"/>
        </w:rPr>
      </w:pPr>
      <w:r>
        <w:t>7）</w:t>
      </w:r>
      <w:r>
        <w:rPr>
          <w:szCs w:val="21"/>
        </w:rPr>
        <w:t>其他特殊资质证明；</w:t>
      </w:r>
    </w:p>
    <w:p>
      <w:pPr>
        <w:adjustRightInd w:val="0"/>
        <w:snapToGrid w:val="0"/>
        <w:spacing w:line="380" w:lineRule="exact"/>
        <w:ind w:firstLine="420" w:firstLineChars="200"/>
        <w:rPr>
          <w:szCs w:val="21"/>
        </w:rPr>
      </w:pPr>
      <w:r>
        <w:t>8）</w:t>
      </w:r>
      <w:r>
        <w:rPr>
          <w:szCs w:val="21"/>
        </w:rPr>
        <w:t>竞标人</w:t>
      </w:r>
      <w:r>
        <w:t>质量管理和质量保证体系等方面的认证证书；</w:t>
      </w:r>
    </w:p>
    <w:p>
      <w:pPr>
        <w:adjustRightInd w:val="0"/>
        <w:snapToGrid w:val="0"/>
        <w:spacing w:line="380" w:lineRule="exact"/>
        <w:ind w:firstLine="420" w:firstLineChars="200"/>
        <w:rPr>
          <w:szCs w:val="21"/>
        </w:rPr>
      </w:pPr>
      <w:r>
        <w:t>9）</w:t>
      </w:r>
      <w:r>
        <w:rPr>
          <w:szCs w:val="21"/>
        </w:rPr>
        <w:t>竞标人认为可以证明其能力或业绩的其他材料；</w:t>
      </w:r>
    </w:p>
    <w:p>
      <w:pPr>
        <w:adjustRightInd w:val="0"/>
        <w:snapToGrid w:val="0"/>
        <w:spacing w:line="380" w:lineRule="exact"/>
        <w:ind w:firstLine="422" w:firstLineChars="200"/>
        <w:rPr>
          <w:szCs w:val="21"/>
        </w:rPr>
      </w:pPr>
      <w:r>
        <w:rPr>
          <w:b/>
          <w:bCs/>
          <w:szCs w:val="21"/>
        </w:rPr>
        <w:t>10）项目实施人员一览表（必须提供）</w:t>
      </w:r>
    </w:p>
    <w:p>
      <w:pPr>
        <w:adjustRightInd w:val="0"/>
        <w:snapToGrid w:val="0"/>
        <w:spacing w:line="380" w:lineRule="exact"/>
        <w:ind w:firstLine="420" w:firstLineChars="200"/>
      </w:pPr>
      <w:r>
        <w:t>11）零配件清单；</w:t>
      </w:r>
    </w:p>
    <w:p>
      <w:pPr>
        <w:adjustRightInd w:val="0"/>
        <w:snapToGrid w:val="0"/>
        <w:spacing w:line="380" w:lineRule="exact"/>
        <w:ind w:firstLine="420" w:firstLineChars="200"/>
      </w:pPr>
      <w:r>
        <w:t>12）</w:t>
      </w:r>
      <w:r>
        <w:rPr>
          <w:szCs w:val="21"/>
        </w:rPr>
        <w:t>竞标人</w:t>
      </w:r>
      <w:r>
        <w:t>拥有检测设施的情况和现状；</w:t>
      </w:r>
    </w:p>
    <w:p>
      <w:pPr>
        <w:adjustRightInd w:val="0"/>
        <w:snapToGrid w:val="0"/>
        <w:spacing w:line="380" w:lineRule="exact"/>
        <w:ind w:firstLine="420" w:firstLineChars="200"/>
      </w:pPr>
      <w:r>
        <w:t>13）技术服务、技术培训、售后服务的内容和措施；</w:t>
      </w:r>
    </w:p>
    <w:p>
      <w:pPr>
        <w:adjustRightInd w:val="0"/>
        <w:snapToGrid w:val="0"/>
        <w:spacing w:line="380" w:lineRule="exact"/>
        <w:ind w:firstLine="420" w:firstLineChars="200"/>
      </w:pPr>
      <w:r>
        <w:t>14）</w:t>
      </w:r>
      <w:r>
        <w:rPr>
          <w:szCs w:val="21"/>
        </w:rPr>
        <w:t>竞标人</w:t>
      </w:r>
      <w:r>
        <w:t xml:space="preserve">承诺给予招标人的各种优惠条件，包括售后服务、备品备件、专用耗材等方面的优惠； </w:t>
      </w:r>
    </w:p>
    <w:p>
      <w:pPr>
        <w:adjustRightInd w:val="0"/>
        <w:snapToGrid w:val="0"/>
        <w:spacing w:line="380" w:lineRule="exact"/>
        <w:ind w:firstLine="420" w:firstLineChars="200"/>
      </w:pPr>
      <w:r>
        <w:t>15）竞标人对本项目的合理化建议和改进措施；</w:t>
      </w:r>
    </w:p>
    <w:p>
      <w:pPr>
        <w:adjustRightInd w:val="0"/>
        <w:snapToGrid w:val="0"/>
        <w:spacing w:line="380" w:lineRule="exact"/>
        <w:ind w:firstLine="420" w:firstLineChars="200"/>
        <w:rPr>
          <w:szCs w:val="21"/>
        </w:rPr>
      </w:pPr>
      <w:r>
        <w:rPr>
          <w:szCs w:val="21"/>
        </w:rPr>
        <w:t>16）本竞争性磋商文件要求提供的其他资料和需要说明的问题。</w:t>
      </w:r>
    </w:p>
    <w:p>
      <w:pPr>
        <w:adjustRightInd w:val="0"/>
        <w:snapToGrid w:val="0"/>
        <w:spacing w:line="380" w:lineRule="exact"/>
        <w:ind w:firstLine="420" w:firstLineChars="200"/>
        <w:rPr>
          <w:szCs w:val="21"/>
        </w:rPr>
      </w:pPr>
      <w:r>
        <w:rPr>
          <w:szCs w:val="21"/>
        </w:rPr>
        <w:t>6. 计量单位</w:t>
      </w:r>
    </w:p>
    <w:p>
      <w:pPr>
        <w:adjustRightInd w:val="0"/>
        <w:snapToGrid w:val="0"/>
        <w:spacing w:line="380" w:lineRule="exact"/>
        <w:ind w:firstLine="420" w:firstLineChars="200"/>
        <w:rPr>
          <w:szCs w:val="21"/>
        </w:rPr>
      </w:pPr>
      <w:r>
        <w:rPr>
          <w:szCs w:val="21"/>
        </w:rPr>
        <w:t>6.1除技术要求中另有规定外，本文件所要求使用的计量单位均应采用国家法定计量单位。</w:t>
      </w:r>
    </w:p>
    <w:p>
      <w:pPr>
        <w:adjustRightInd w:val="0"/>
        <w:snapToGrid w:val="0"/>
        <w:spacing w:line="380" w:lineRule="exact"/>
        <w:ind w:firstLine="422" w:firstLineChars="200"/>
        <w:rPr>
          <w:szCs w:val="21"/>
        </w:rPr>
      </w:pPr>
      <w:r>
        <w:rPr>
          <w:b/>
          <w:bCs/>
          <w:szCs w:val="21"/>
        </w:rPr>
        <w:t>三、报价要求</w:t>
      </w:r>
    </w:p>
    <w:p>
      <w:pPr>
        <w:adjustRightInd w:val="0"/>
        <w:snapToGrid w:val="0"/>
        <w:spacing w:line="380" w:lineRule="exact"/>
        <w:ind w:firstLine="420" w:firstLineChars="200"/>
        <w:rPr>
          <w:szCs w:val="21"/>
        </w:rPr>
      </w:pPr>
      <w:r>
        <w:rPr>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szCs w:val="21"/>
        </w:rPr>
      </w:pPr>
      <w:r>
        <w:rPr>
          <w:szCs w:val="21"/>
        </w:rPr>
        <w:t>7.2成交供应商负责本项目的设计搭建服务全部工作。</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adjustRightInd w:val="0"/>
        <w:snapToGrid w:val="0"/>
        <w:spacing w:line="380" w:lineRule="exact"/>
        <w:ind w:firstLine="420" w:firstLineChars="200"/>
        <w:rPr>
          <w:szCs w:val="21"/>
        </w:rPr>
      </w:pPr>
      <w:r>
        <w:rPr>
          <w:szCs w:val="21"/>
        </w:rPr>
        <w:t>7.4竞标人须就《采购项目需求》中所有货物和服务内容作完整唯一报价。</w:t>
      </w:r>
    </w:p>
    <w:p>
      <w:pPr>
        <w:adjustRightInd w:val="0"/>
        <w:snapToGrid w:val="0"/>
        <w:spacing w:line="380" w:lineRule="exact"/>
        <w:ind w:firstLine="422" w:firstLineChars="200"/>
        <w:rPr>
          <w:b/>
          <w:bCs/>
          <w:szCs w:val="21"/>
        </w:rPr>
      </w:pPr>
      <w:r>
        <w:rPr>
          <w:b/>
          <w:bCs/>
          <w:szCs w:val="21"/>
        </w:rPr>
        <w:t>四、竞争性磋商响应文件的份数、封装和递交</w:t>
      </w:r>
    </w:p>
    <w:p>
      <w:pPr>
        <w:adjustRightInd w:val="0"/>
        <w:snapToGrid w:val="0"/>
        <w:spacing w:line="380" w:lineRule="exact"/>
        <w:ind w:firstLine="420" w:firstLineChars="200"/>
        <w:rPr>
          <w:szCs w:val="21"/>
        </w:rPr>
      </w:pPr>
      <w:r>
        <w:rPr>
          <w:szCs w:val="21"/>
        </w:rPr>
        <w:t>8.竞争性磋商响应文件的份数和封装</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8.1竞标人应将响应文件正、副本分别装订成册，在每个文本封面上标明项目名称、谈判供应商名称等内容，并在每个文本封面上标明“正本”或“副本”字样。竞标人应将正、副本响应文件（</w:t>
      </w:r>
      <w:r>
        <w:rPr>
          <w:rFonts w:ascii="Times New Roman" w:hAnsi="Times New Roman" w:cs="Times New Roman"/>
          <w:b/>
          <w:bCs/>
        </w:rPr>
        <w:t>正本一份、副本二份</w:t>
      </w:r>
      <w:r>
        <w:rPr>
          <w:rFonts w:ascii="Times New Roman" w:hAnsi="Times New Roman" w:cs="Times New Roman"/>
        </w:rPr>
        <w:t>）装入响应文件袋中加以密封，并在每一封贴处密封签章（公章、密封章、法定代表人或其委托代理人签字四种方式之一均可）。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szCs w:val="21"/>
        </w:rPr>
      </w:pPr>
      <w:r>
        <w:rPr>
          <w:szCs w:val="21"/>
        </w:rPr>
        <w:t>8.2竞争性磋商响应文件的信封上应写明：</w:t>
      </w:r>
    </w:p>
    <w:p>
      <w:pPr>
        <w:adjustRightInd w:val="0"/>
        <w:snapToGrid w:val="0"/>
        <w:spacing w:line="380" w:lineRule="exact"/>
        <w:ind w:firstLine="420" w:firstLineChars="200"/>
        <w:rPr>
          <w:szCs w:val="21"/>
        </w:rPr>
      </w:pPr>
      <w:r>
        <w:rPr>
          <w:rFonts w:hint="eastAsia"/>
          <w:szCs w:val="21"/>
        </w:rPr>
        <w:t>1</w:t>
      </w:r>
      <w:r>
        <w:rPr>
          <w:szCs w:val="21"/>
        </w:rPr>
        <w:t>）竞争性磋商项目名称；</w:t>
      </w:r>
    </w:p>
    <w:p>
      <w:pPr>
        <w:adjustRightInd w:val="0"/>
        <w:snapToGrid w:val="0"/>
        <w:spacing w:line="380" w:lineRule="exact"/>
        <w:ind w:firstLine="420" w:firstLineChars="200"/>
        <w:rPr>
          <w:szCs w:val="21"/>
        </w:rPr>
      </w:pPr>
      <w:r>
        <w:rPr>
          <w:rFonts w:hint="eastAsia"/>
          <w:szCs w:val="21"/>
        </w:rPr>
        <w:t>2</w:t>
      </w:r>
      <w:r>
        <w:rPr>
          <w:szCs w:val="21"/>
        </w:rPr>
        <w:t>）磋商供应商名称。</w:t>
      </w:r>
    </w:p>
    <w:p>
      <w:pPr>
        <w:adjustRightInd w:val="0"/>
        <w:snapToGrid w:val="0"/>
        <w:spacing w:line="380" w:lineRule="exact"/>
        <w:ind w:firstLine="420" w:firstLineChars="200"/>
        <w:rPr>
          <w:szCs w:val="21"/>
        </w:rPr>
      </w:pPr>
      <w:r>
        <w:rPr>
          <w:szCs w:val="21"/>
        </w:rPr>
        <w:t>9. 竞争性磋商响应文件的递交</w:t>
      </w:r>
    </w:p>
    <w:p>
      <w:pPr>
        <w:adjustRightInd w:val="0"/>
        <w:snapToGrid w:val="0"/>
        <w:spacing w:line="380" w:lineRule="exact"/>
        <w:ind w:firstLine="420" w:firstLineChars="200"/>
        <w:rPr>
          <w:szCs w:val="21"/>
        </w:rPr>
      </w:pPr>
      <w:r>
        <w:rPr>
          <w:szCs w:val="21"/>
        </w:rPr>
        <w:t>9.1所有竞争性磋商的响应文件应于竞争性磋商文件中规定的时间前递交到本公司指定地点。</w:t>
      </w:r>
    </w:p>
    <w:p>
      <w:pPr>
        <w:adjustRightInd w:val="0"/>
        <w:snapToGrid w:val="0"/>
        <w:spacing w:line="380" w:lineRule="exact"/>
        <w:ind w:firstLine="420" w:firstLineChars="200"/>
        <w:rPr>
          <w:szCs w:val="21"/>
        </w:rPr>
      </w:pPr>
      <w:r>
        <w:rPr>
          <w:szCs w:val="21"/>
        </w:rPr>
        <w:t>9.2竞争性磋商响应文件从递交截止日期后</w:t>
      </w:r>
      <w:r>
        <w:rPr>
          <w:rFonts w:hint="eastAsia"/>
          <w:szCs w:val="21"/>
        </w:rPr>
        <w:t>7</w:t>
      </w:r>
      <w:r>
        <w:rPr>
          <w:szCs w:val="21"/>
        </w:rPr>
        <w:t>天内有效。</w:t>
      </w:r>
    </w:p>
    <w:p>
      <w:pPr>
        <w:adjustRightInd w:val="0"/>
        <w:snapToGrid w:val="0"/>
        <w:spacing w:line="380" w:lineRule="exact"/>
        <w:ind w:firstLine="420" w:firstLineChars="200"/>
        <w:rPr>
          <w:szCs w:val="21"/>
        </w:rPr>
      </w:pPr>
      <w:r>
        <w:rPr>
          <w:szCs w:val="21"/>
        </w:rPr>
        <w:t>10.迟交的竞争性磋商响应文件</w:t>
      </w:r>
    </w:p>
    <w:p>
      <w:pPr>
        <w:adjustRightInd w:val="0"/>
        <w:snapToGrid w:val="0"/>
        <w:spacing w:line="380" w:lineRule="exact"/>
        <w:ind w:firstLine="420" w:firstLineChars="200"/>
        <w:rPr>
          <w:szCs w:val="21"/>
        </w:rPr>
      </w:pPr>
      <w:r>
        <w:rPr>
          <w:szCs w:val="21"/>
        </w:rPr>
        <w:t>10.1</w:t>
      </w:r>
      <w:r>
        <w:rPr>
          <w:szCs w:val="21"/>
          <w:u w:val="single"/>
        </w:rPr>
        <w:t>本公司</w:t>
      </w:r>
      <w:r>
        <w:rPr>
          <w:szCs w:val="21"/>
        </w:rPr>
        <w:t>将拒绝或原封退回在其规定的递交竞争性磋商响应文件截止时间之后收到的任何竞争性磋商响应文件。</w:t>
      </w:r>
    </w:p>
    <w:p>
      <w:pPr>
        <w:adjustRightInd w:val="0"/>
        <w:snapToGrid w:val="0"/>
        <w:spacing w:line="380" w:lineRule="exact"/>
        <w:ind w:firstLine="422" w:firstLineChars="200"/>
        <w:rPr>
          <w:b/>
          <w:bCs/>
          <w:szCs w:val="21"/>
        </w:rPr>
      </w:pPr>
      <w:r>
        <w:rPr>
          <w:b/>
          <w:bCs/>
          <w:szCs w:val="21"/>
        </w:rPr>
        <w:t>五、响应文件审查及谈判步骤</w:t>
      </w:r>
    </w:p>
    <w:p>
      <w:pPr>
        <w:adjustRightInd w:val="0"/>
        <w:snapToGrid w:val="0"/>
        <w:spacing w:line="380" w:lineRule="exact"/>
        <w:ind w:firstLine="420" w:firstLineChars="200"/>
        <w:rPr>
          <w:szCs w:val="21"/>
        </w:rPr>
      </w:pPr>
      <w:r>
        <w:rPr>
          <w:kern w:val="0"/>
          <w:szCs w:val="21"/>
        </w:rPr>
        <w:t>磋商小组由采购人代表和评审专家共3人组成，其中评审专家人数</w:t>
      </w:r>
      <w:r>
        <w:rPr>
          <w:rFonts w:hint="eastAsia"/>
          <w:kern w:val="0"/>
          <w:szCs w:val="21"/>
        </w:rPr>
        <w:t>是</w:t>
      </w:r>
      <w:r>
        <w:rPr>
          <w:kern w:val="0"/>
          <w:szCs w:val="21"/>
        </w:rPr>
        <w:t>磋商小组成员总数的</w:t>
      </w:r>
      <w:r>
        <w:rPr>
          <w:rFonts w:hint="eastAsia"/>
          <w:kern w:val="0"/>
          <w:szCs w:val="21"/>
        </w:rPr>
        <w:t>2</w:t>
      </w:r>
      <w:r>
        <w:rPr>
          <w:kern w:val="0"/>
          <w:szCs w:val="21"/>
        </w:rPr>
        <w:t>/3。</w:t>
      </w:r>
    </w:p>
    <w:p>
      <w:pPr>
        <w:ind w:firstLine="420" w:firstLineChars="200"/>
      </w:pPr>
      <w:r>
        <w:t>11.1实质审查</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kern w:val="0"/>
        </w:rPr>
        <w:t>磋商</w:t>
      </w:r>
      <w:r>
        <w:rPr>
          <w:rFonts w:ascii="Times New Roman" w:hAnsi="Times New Roman" w:cs="Times New Roman"/>
        </w:rPr>
        <w:t>小组审查竞争性磋商响应文件的实质性内容是否符合竞争性磋商文件的实质性要求。</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kern w:val="0"/>
        </w:rPr>
        <w:t>磋商</w:t>
      </w:r>
      <w:r>
        <w:rPr>
          <w:rFonts w:ascii="Times New Roman" w:hAnsi="Times New Roman" w:cs="Times New Roman"/>
        </w:rPr>
        <w:t>小组在对竞争性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kern w:val="0"/>
        </w:rPr>
        <w:t>磋商</w:t>
      </w:r>
      <w:r>
        <w:rPr>
          <w:rFonts w:ascii="Times New Roman" w:hAnsi="Times New Roman" w:cs="Times New Roman"/>
        </w:rPr>
        <w:t>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szCs w:val="21"/>
          <w:u w:val="single"/>
        </w:rPr>
      </w:pPr>
      <w:r>
        <w:rPr>
          <w:szCs w:val="21"/>
          <w:u w:val="single"/>
        </w:rPr>
        <w:t>未实质性响应谈判文件的谈判响应文件按无效处理，</w:t>
      </w:r>
      <w:r>
        <w:rPr>
          <w:kern w:val="0"/>
          <w:szCs w:val="21"/>
          <w:u w:val="single"/>
        </w:rPr>
        <w:t>磋商</w:t>
      </w:r>
      <w:r>
        <w:rPr>
          <w:szCs w:val="21"/>
          <w:u w:val="single"/>
        </w:rPr>
        <w:t>小组应当告知有关供应商。</w:t>
      </w:r>
    </w:p>
    <w:p>
      <w:pPr>
        <w:adjustRightInd w:val="0"/>
        <w:snapToGrid w:val="0"/>
        <w:spacing w:line="380" w:lineRule="exact"/>
        <w:ind w:firstLine="420" w:firstLineChars="200"/>
        <w:rPr>
          <w:szCs w:val="21"/>
        </w:rPr>
      </w:pPr>
      <w:r>
        <w:rPr>
          <w:szCs w:val="21"/>
        </w:rPr>
        <w:t>11.2</w:t>
      </w:r>
      <w:r>
        <w:rPr>
          <w:kern w:val="0"/>
          <w:szCs w:val="21"/>
        </w:rPr>
        <w:t>磋商</w:t>
      </w:r>
    </w:p>
    <w:p>
      <w:pPr>
        <w:adjustRightInd w:val="0"/>
        <w:snapToGrid w:val="0"/>
        <w:spacing w:line="380" w:lineRule="exact"/>
        <w:ind w:firstLine="420" w:firstLineChars="200"/>
        <w:rPr>
          <w:spacing w:val="-4"/>
          <w:szCs w:val="21"/>
        </w:rPr>
      </w:pPr>
      <w:r>
        <w:rPr>
          <w:kern w:val="0"/>
          <w:szCs w:val="21"/>
        </w:rPr>
        <w:t>磋商</w:t>
      </w:r>
      <w:r>
        <w:rPr>
          <w:bCs/>
          <w:szCs w:val="21"/>
        </w:rPr>
        <w:t>时间及地点：</w:t>
      </w:r>
      <w:r>
        <w:rPr>
          <w:szCs w:val="21"/>
        </w:rPr>
        <w:t>详见</w:t>
      </w:r>
      <w:r>
        <w:rPr>
          <w:spacing w:val="-4"/>
          <w:szCs w:val="21"/>
        </w:rPr>
        <w:t>本须知前附表第7项规定。</w:t>
      </w:r>
    </w:p>
    <w:p>
      <w:pPr>
        <w:widowControl/>
        <w:tabs>
          <w:tab w:val="left" w:pos="540"/>
        </w:tabs>
        <w:adjustRightInd w:val="0"/>
        <w:snapToGrid w:val="0"/>
        <w:spacing w:line="380" w:lineRule="exact"/>
        <w:ind w:firstLine="420" w:firstLineChars="200"/>
        <w:jc w:val="left"/>
        <w:rPr>
          <w:szCs w:val="21"/>
        </w:rPr>
      </w:pPr>
      <w:r>
        <w:rPr>
          <w:szCs w:val="21"/>
        </w:rPr>
        <w:t>（1）磋商小组所有成员应当集中与单一供应商分别进行磋商，并给予所有参加磋商的供应商平等的磋商机会。</w:t>
      </w:r>
    </w:p>
    <w:p>
      <w:pPr>
        <w:widowControl/>
        <w:tabs>
          <w:tab w:val="left" w:pos="540"/>
        </w:tabs>
        <w:adjustRightInd w:val="0"/>
        <w:snapToGrid w:val="0"/>
        <w:spacing w:line="380" w:lineRule="exact"/>
        <w:ind w:firstLine="420" w:firstLineChars="200"/>
        <w:jc w:val="left"/>
        <w:rPr>
          <w:szCs w:val="21"/>
        </w:rPr>
      </w:pPr>
      <w:r>
        <w:rPr>
          <w:szCs w:val="21"/>
        </w:rPr>
        <w:t>（2）</w:t>
      </w:r>
      <w:r>
        <w:rPr>
          <w:kern w:val="0"/>
          <w:szCs w:val="21"/>
        </w:rPr>
        <w:t>磋商</w:t>
      </w:r>
      <w:r>
        <w:rPr>
          <w:szCs w:val="21"/>
        </w:rPr>
        <w:t>小组根据与供应商</w:t>
      </w:r>
      <w:r>
        <w:rPr>
          <w:kern w:val="0"/>
          <w:szCs w:val="21"/>
        </w:rPr>
        <w:t>磋商</w:t>
      </w:r>
      <w:r>
        <w:rPr>
          <w:szCs w:val="21"/>
        </w:rPr>
        <w:t>情况可能实质性变动的内容包括采购需求中的技术、服务要求。实质性变动的内容，须经采购人代表确认。</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（3）对</w:t>
      </w:r>
      <w:r>
        <w:rPr>
          <w:rFonts w:ascii="Times New Roman" w:hAnsi="Times New Roman" w:cs="Times New Roman"/>
          <w:kern w:val="0"/>
        </w:rPr>
        <w:t>磋商</w:t>
      </w:r>
      <w:r>
        <w:rPr>
          <w:rFonts w:ascii="Times New Roman" w:hAnsi="Times New Roman" w:cs="Times New Roman"/>
        </w:rPr>
        <w:t>采购文件作出的实质性变动是</w:t>
      </w:r>
      <w:r>
        <w:rPr>
          <w:rFonts w:ascii="Times New Roman" w:hAnsi="Times New Roman" w:cs="Times New Roman"/>
          <w:kern w:val="0"/>
        </w:rPr>
        <w:t>磋商</w:t>
      </w:r>
      <w:r>
        <w:rPr>
          <w:rFonts w:ascii="Times New Roman" w:hAnsi="Times New Roman" w:cs="Times New Roman"/>
        </w:rPr>
        <w:t>采购文件的有效组成部分，</w:t>
      </w:r>
      <w:r>
        <w:rPr>
          <w:rFonts w:ascii="Times New Roman" w:hAnsi="Times New Roman" w:cs="Times New Roman"/>
          <w:kern w:val="0"/>
        </w:rPr>
        <w:t>磋商</w:t>
      </w:r>
      <w:r>
        <w:rPr>
          <w:rFonts w:ascii="Times New Roman" w:hAnsi="Times New Roman" w:cs="Times New Roman"/>
        </w:rPr>
        <w:t>小组应当及时以书面形式同时通知所有参加</w:t>
      </w:r>
      <w:r>
        <w:rPr>
          <w:rFonts w:ascii="Times New Roman" w:hAnsi="Times New Roman" w:cs="Times New Roman"/>
          <w:kern w:val="0"/>
        </w:rPr>
        <w:t>磋商</w:t>
      </w:r>
      <w:r>
        <w:rPr>
          <w:rFonts w:ascii="Times New Roman" w:hAnsi="Times New Roman" w:cs="Times New Roman"/>
        </w:rPr>
        <w:t>的供应商。供应商应当按照</w:t>
      </w:r>
      <w:r>
        <w:rPr>
          <w:rFonts w:ascii="Times New Roman" w:hAnsi="Times New Roman" w:cs="Times New Roman"/>
          <w:kern w:val="0"/>
        </w:rPr>
        <w:t>磋商</w:t>
      </w:r>
      <w:r>
        <w:rPr>
          <w:rFonts w:ascii="Times New Roman" w:hAnsi="Times New Roman" w:cs="Times New Roman"/>
        </w:rPr>
        <w:t>采购文件的变动情况和</w:t>
      </w:r>
      <w:r>
        <w:rPr>
          <w:rFonts w:ascii="Times New Roman" w:hAnsi="Times New Roman" w:cs="Times New Roman"/>
          <w:kern w:val="0"/>
        </w:rPr>
        <w:t>磋商</w:t>
      </w:r>
      <w:r>
        <w:rPr>
          <w:rFonts w:ascii="Times New Roman" w:hAnsi="Times New Roman" w:cs="Times New Roman"/>
        </w:rPr>
        <w:t>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szCs w:val="21"/>
        </w:rPr>
      </w:pPr>
      <w:r>
        <w:rPr>
          <w:kern w:val="0"/>
          <w:szCs w:val="21"/>
        </w:rPr>
        <w:t>（4）磋商</w:t>
      </w:r>
      <w:r>
        <w:rPr>
          <w:szCs w:val="21"/>
        </w:rPr>
        <w:t>评审在严格保密的情况下进行，</w:t>
      </w:r>
      <w:r>
        <w:rPr>
          <w:kern w:val="0"/>
          <w:szCs w:val="21"/>
        </w:rPr>
        <w:t>磋商</w:t>
      </w:r>
      <w:r>
        <w:rPr>
          <w:szCs w:val="21"/>
        </w:rPr>
        <w:t>的任何一方不得透露与</w:t>
      </w:r>
      <w:r>
        <w:rPr>
          <w:kern w:val="0"/>
          <w:szCs w:val="21"/>
        </w:rPr>
        <w:t>磋商</w:t>
      </w:r>
      <w:r>
        <w:rPr>
          <w:szCs w:val="21"/>
        </w:rPr>
        <w:t>有关的其他供应商的技术资料、价格和其他信息。本公司对</w:t>
      </w:r>
      <w:r>
        <w:rPr>
          <w:kern w:val="0"/>
          <w:szCs w:val="21"/>
        </w:rPr>
        <w:t>磋商</w:t>
      </w:r>
      <w:r>
        <w:rPr>
          <w:szCs w:val="21"/>
        </w:rPr>
        <w:t>过程和重要</w:t>
      </w:r>
      <w:r>
        <w:rPr>
          <w:kern w:val="0"/>
          <w:szCs w:val="21"/>
        </w:rPr>
        <w:t>磋商</w:t>
      </w:r>
      <w:r>
        <w:rPr>
          <w:szCs w:val="21"/>
        </w:rPr>
        <w:t>内容进行记录，</w:t>
      </w:r>
      <w:r>
        <w:rPr>
          <w:kern w:val="0"/>
          <w:szCs w:val="21"/>
        </w:rPr>
        <w:t>磋商</w:t>
      </w:r>
      <w:r>
        <w:rPr>
          <w:szCs w:val="21"/>
        </w:rPr>
        <w:t>双方在记录上签字确认。</w:t>
      </w:r>
    </w:p>
    <w:p>
      <w:pPr>
        <w:widowControl/>
        <w:tabs>
          <w:tab w:val="left" w:pos="540"/>
        </w:tabs>
        <w:adjustRightInd w:val="0"/>
        <w:snapToGrid w:val="0"/>
        <w:spacing w:line="380" w:lineRule="exact"/>
        <w:ind w:firstLine="420" w:firstLineChars="200"/>
        <w:jc w:val="left"/>
        <w:rPr>
          <w:szCs w:val="21"/>
        </w:rPr>
      </w:pPr>
      <w:r>
        <w:rPr>
          <w:szCs w:val="21"/>
        </w:rPr>
        <w:t>11.3最后报价</w:t>
      </w:r>
    </w:p>
    <w:p>
      <w:pPr>
        <w:spacing w:line="360" w:lineRule="exact"/>
        <w:ind w:firstLine="420" w:firstLineChars="200"/>
        <w:rPr>
          <w:szCs w:val="21"/>
        </w:rPr>
      </w:pPr>
      <w:r>
        <w:rPr>
          <w:szCs w:val="21"/>
        </w:rPr>
        <w:t>11.3.1</w:t>
      </w:r>
      <w:r>
        <w:rPr>
          <w:kern w:val="0"/>
          <w:szCs w:val="21"/>
        </w:rPr>
        <w:t>磋商</w:t>
      </w:r>
      <w:r>
        <w:rPr>
          <w:szCs w:val="21"/>
        </w:rPr>
        <w:t>小组只要求商务评审和技术（服务）评审合格的</w:t>
      </w:r>
      <w:r>
        <w:rPr>
          <w:kern w:val="0"/>
          <w:szCs w:val="21"/>
        </w:rPr>
        <w:t>磋商</w:t>
      </w:r>
      <w:r>
        <w:rPr>
          <w:szCs w:val="21"/>
        </w:rPr>
        <w:t>供应商在规定的时间内进行最后报价，密封递交</w:t>
      </w:r>
      <w:r>
        <w:rPr>
          <w:kern w:val="0"/>
          <w:szCs w:val="21"/>
        </w:rPr>
        <w:t>磋商</w:t>
      </w:r>
      <w:r>
        <w:rPr>
          <w:szCs w:val="21"/>
        </w:rPr>
        <w:t>小组。</w:t>
      </w:r>
      <w:r>
        <w:rPr>
          <w:kern w:val="0"/>
          <w:szCs w:val="21"/>
        </w:rPr>
        <w:t>磋商</w:t>
      </w:r>
      <w:r>
        <w:rPr>
          <w:szCs w:val="21"/>
        </w:rPr>
        <w:t>小组按最后报价从低到高排序，推荐成交候选人顺序，形成</w:t>
      </w:r>
      <w:r>
        <w:rPr>
          <w:kern w:val="0"/>
          <w:szCs w:val="21"/>
        </w:rPr>
        <w:t>磋商</w:t>
      </w:r>
      <w:r>
        <w:rPr>
          <w:szCs w:val="21"/>
        </w:rPr>
        <w:t>报告。原则上参加采购的供应商不得少于3家。</w:t>
      </w:r>
    </w:p>
    <w:p>
      <w:pPr>
        <w:spacing w:line="360" w:lineRule="exact"/>
        <w:ind w:firstLine="420" w:firstLineChars="200"/>
        <w:rPr>
          <w:szCs w:val="21"/>
        </w:rPr>
      </w:pPr>
      <w:r>
        <w:rPr>
          <w:szCs w:val="21"/>
        </w:rPr>
        <w:t>11.3.2</w:t>
      </w:r>
      <w:r>
        <w:rPr>
          <w:kern w:val="0"/>
          <w:szCs w:val="21"/>
        </w:rPr>
        <w:t>磋商</w:t>
      </w:r>
      <w:r>
        <w:rPr>
          <w:szCs w:val="21"/>
        </w:rPr>
        <w:t>采购文件不能详细列明采购标的的技术、服务要求，需经</w:t>
      </w:r>
      <w:r>
        <w:rPr>
          <w:kern w:val="0"/>
          <w:szCs w:val="21"/>
        </w:rPr>
        <w:t>磋商</w:t>
      </w:r>
      <w:r>
        <w:rPr>
          <w:szCs w:val="21"/>
        </w:rPr>
        <w:t>由供应商提供最终设计方案或解决方案的，</w:t>
      </w:r>
      <w:r>
        <w:rPr>
          <w:kern w:val="0"/>
          <w:szCs w:val="21"/>
        </w:rPr>
        <w:t>磋商</w:t>
      </w:r>
      <w:r>
        <w:rPr>
          <w:szCs w:val="21"/>
        </w:rPr>
        <w:t>结束后，</w:t>
      </w:r>
      <w:r>
        <w:rPr>
          <w:kern w:val="0"/>
          <w:szCs w:val="21"/>
        </w:rPr>
        <w:t>磋商</w:t>
      </w:r>
      <w:r>
        <w:rPr>
          <w:szCs w:val="21"/>
        </w:rPr>
        <w:t>小组应当按照少数服从多数的原则投票推荐至少3家以上供应商的设计方案或者解决方案，并要求其在规定时间内密封提交最后报价。</w:t>
      </w:r>
    </w:p>
    <w:p>
      <w:pPr>
        <w:spacing w:line="360" w:lineRule="exact"/>
        <w:ind w:firstLine="420" w:firstLineChars="200"/>
        <w:rPr>
          <w:szCs w:val="21"/>
        </w:rPr>
      </w:pPr>
      <w:r>
        <w:rPr>
          <w:szCs w:val="21"/>
        </w:rPr>
        <w:t>11.3.3最后报价是供应商</w:t>
      </w:r>
      <w:r>
        <w:rPr>
          <w:kern w:val="0"/>
          <w:szCs w:val="21"/>
        </w:rPr>
        <w:t>磋商</w:t>
      </w:r>
      <w:r>
        <w:rPr>
          <w:szCs w:val="21"/>
        </w:rPr>
        <w:t>响应文件的有效组成部分。</w:t>
      </w:r>
    </w:p>
    <w:p>
      <w:pPr>
        <w:widowControl/>
        <w:tabs>
          <w:tab w:val="left" w:pos="540"/>
        </w:tabs>
        <w:spacing w:line="360" w:lineRule="exact"/>
        <w:ind w:firstLine="420" w:firstLineChars="200"/>
        <w:jc w:val="left"/>
        <w:rPr>
          <w:b/>
          <w:bCs/>
        </w:rPr>
      </w:pPr>
      <w:r>
        <w:rPr>
          <w:szCs w:val="21"/>
        </w:rPr>
        <w:t>11.4</w:t>
      </w:r>
      <w:r>
        <w:rPr>
          <w:b/>
          <w:bCs/>
        </w:rPr>
        <w:t>在评标过程中出现法律法规和磋商采购文件均没有明确规定的情形时，由磋商小组现场协商解决，协商不一致的，由全体磋商小组投票表决，以得票率二分之一以上评委的意见为准。</w:t>
      </w:r>
    </w:p>
    <w:p>
      <w:pPr>
        <w:widowControl/>
        <w:tabs>
          <w:tab w:val="left" w:pos="540"/>
        </w:tabs>
        <w:spacing w:line="360" w:lineRule="exact"/>
        <w:ind w:firstLine="420" w:firstLineChars="200"/>
        <w:jc w:val="left"/>
        <w:rPr>
          <w:szCs w:val="21"/>
        </w:rPr>
      </w:pPr>
      <w:r>
        <w:rPr>
          <w:bCs/>
        </w:rPr>
        <w:t>11.5</w:t>
      </w:r>
      <w:r>
        <w:rPr>
          <w:szCs w:val="21"/>
        </w:rPr>
        <w:t>特别说明：</w:t>
      </w:r>
    </w:p>
    <w:p>
      <w:pPr>
        <w:widowControl/>
        <w:tabs>
          <w:tab w:val="left" w:pos="540"/>
        </w:tabs>
        <w:spacing w:line="360" w:lineRule="exact"/>
        <w:ind w:firstLine="420" w:firstLineChars="200"/>
        <w:jc w:val="left"/>
        <w:rPr>
          <w:szCs w:val="21"/>
        </w:rPr>
      </w:pPr>
      <w:r>
        <w:rPr>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w:t>
      </w:r>
      <w:r>
        <w:rPr>
          <w:kern w:val="0"/>
          <w:szCs w:val="21"/>
        </w:rPr>
        <w:t>磋商</w:t>
      </w:r>
      <w:r>
        <w:rPr>
          <w:szCs w:val="21"/>
        </w:rPr>
        <w:t>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315" w:firstLineChars="150"/>
        <w:jc w:val="left"/>
        <w:rPr>
          <w:szCs w:val="21"/>
        </w:rPr>
      </w:pPr>
      <w:r>
        <w:rPr>
          <w:szCs w:val="21"/>
        </w:rPr>
        <w:t>（2）供应商竞标所使用的资格、信誉、荣誉、业绩与企业认证必须为本法人所拥有。</w:t>
      </w:r>
    </w:p>
    <w:p>
      <w:pPr>
        <w:widowControl/>
        <w:spacing w:line="360" w:lineRule="exact"/>
        <w:ind w:firstLine="315" w:firstLineChars="150"/>
        <w:jc w:val="left"/>
        <w:rPr>
          <w:szCs w:val="21"/>
        </w:rPr>
      </w:pPr>
      <w:r>
        <w:rPr>
          <w:szCs w:val="21"/>
        </w:rPr>
        <w:t>（3）供应商应仔细阅读</w:t>
      </w:r>
      <w:r>
        <w:rPr>
          <w:kern w:val="0"/>
          <w:szCs w:val="21"/>
        </w:rPr>
        <w:t>磋商</w:t>
      </w:r>
      <w:r>
        <w:rPr>
          <w:szCs w:val="21"/>
        </w:rPr>
        <w:t>采购文件的所有内容，按照</w:t>
      </w:r>
      <w:r>
        <w:rPr>
          <w:kern w:val="0"/>
          <w:szCs w:val="21"/>
        </w:rPr>
        <w:t>磋商</w:t>
      </w:r>
      <w:r>
        <w:rPr>
          <w:szCs w:val="21"/>
        </w:rPr>
        <w:t>采购文件的要求提交响应文件，并对所提供的全部资料的真实性承担法律责任。</w:t>
      </w:r>
    </w:p>
    <w:p>
      <w:pPr>
        <w:widowControl/>
        <w:spacing w:line="360" w:lineRule="exact"/>
        <w:ind w:firstLine="315" w:firstLineChars="150"/>
        <w:jc w:val="left"/>
      </w:pPr>
      <w:r>
        <w:rPr>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b/>
          <w:szCs w:val="21"/>
        </w:rPr>
      </w:pPr>
      <w:bookmarkStart w:id="7" w:name="_Toc31657_WPSOffice_Level2"/>
      <w:r>
        <w:rPr>
          <w:b/>
          <w:szCs w:val="21"/>
        </w:rPr>
        <w:t>六、确定成交供应商办法及结果公告</w:t>
      </w:r>
      <w:bookmarkEnd w:id="7"/>
    </w:p>
    <w:p>
      <w:pPr>
        <w:spacing w:line="360" w:lineRule="exact"/>
        <w:ind w:firstLine="420" w:firstLineChars="200"/>
        <w:rPr>
          <w:szCs w:val="21"/>
        </w:rPr>
      </w:pPr>
      <w:r>
        <w:rPr>
          <w:szCs w:val="21"/>
        </w:rPr>
        <w:t>12.1</w:t>
      </w:r>
      <w:r>
        <w:rPr>
          <w:bCs/>
        </w:rPr>
        <w:t>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spacing w:line="360" w:lineRule="exact"/>
        <w:ind w:firstLine="420" w:firstLineChars="200"/>
      </w:pPr>
      <w:r>
        <w:rPr>
          <w:szCs w:val="21"/>
        </w:rPr>
        <w:t>12.</w:t>
      </w:r>
      <w:r>
        <w:rPr>
          <w:rFonts w:hint="eastAsia"/>
          <w:szCs w:val="21"/>
        </w:rPr>
        <w:t>2</w:t>
      </w:r>
      <w:r>
        <w:rPr>
          <w:kern w:val="0"/>
          <w:szCs w:val="21"/>
        </w:rPr>
        <w:t>采购人应当评标后3个日历日内确定成交供应商。</w:t>
      </w:r>
    </w:p>
    <w:p>
      <w:pPr>
        <w:adjustRightInd w:val="0"/>
        <w:snapToGrid w:val="0"/>
        <w:spacing w:line="380" w:lineRule="exact"/>
        <w:ind w:firstLine="420" w:firstLineChars="200"/>
        <w:rPr>
          <w:szCs w:val="21"/>
        </w:rPr>
      </w:pPr>
      <w:r>
        <w:rPr>
          <w:szCs w:val="21"/>
        </w:rPr>
        <w:t>12.</w:t>
      </w:r>
      <w:r>
        <w:rPr>
          <w:rFonts w:hint="eastAsia"/>
          <w:szCs w:val="21"/>
        </w:rPr>
        <w:t>3</w:t>
      </w:r>
      <w:r>
        <w:rPr>
          <w:szCs w:val="21"/>
        </w:rPr>
        <w:t>采购人应当在成交供应商确定后</w:t>
      </w:r>
      <w:r>
        <w:rPr>
          <w:rFonts w:hint="eastAsia"/>
          <w:szCs w:val="21"/>
        </w:rPr>
        <w:t>3</w:t>
      </w:r>
      <w:r>
        <w:rPr>
          <w:szCs w:val="21"/>
        </w:rPr>
        <w:t>个</w:t>
      </w:r>
      <w:r>
        <w:rPr>
          <w:rFonts w:hint="eastAsia"/>
          <w:szCs w:val="21"/>
        </w:rPr>
        <w:t>自然</w:t>
      </w:r>
      <w:r>
        <w:rPr>
          <w:szCs w:val="21"/>
        </w:rPr>
        <w:t>日内，在</w:t>
      </w:r>
      <w:r>
        <w:t>广西国际博览集团有限公司</w:t>
      </w:r>
      <w:r>
        <w:rPr>
          <w:szCs w:val="21"/>
        </w:rPr>
        <w:t>官网上公告成交结果，同时向成交供应商发出成交通知书。</w:t>
      </w:r>
    </w:p>
    <w:p>
      <w:pPr>
        <w:adjustRightInd w:val="0"/>
        <w:snapToGrid w:val="0"/>
        <w:spacing w:line="380" w:lineRule="exact"/>
        <w:ind w:left="420" w:leftChars="200" w:firstLine="105" w:firstLineChars="50"/>
        <w:rPr>
          <w:b/>
          <w:bCs/>
          <w:szCs w:val="21"/>
        </w:rPr>
      </w:pPr>
      <w:r>
        <w:rPr>
          <w:b/>
          <w:bCs/>
          <w:szCs w:val="21"/>
        </w:rPr>
        <w:t>七、签订合同</w:t>
      </w:r>
    </w:p>
    <w:p>
      <w:pPr>
        <w:adjustRightInd w:val="0"/>
        <w:snapToGrid w:val="0"/>
        <w:spacing w:line="380" w:lineRule="exact"/>
        <w:ind w:left="420" w:leftChars="200" w:firstLine="105" w:firstLineChars="50"/>
        <w:rPr>
          <w:szCs w:val="21"/>
        </w:rPr>
      </w:pPr>
      <w:r>
        <w:rPr>
          <w:szCs w:val="21"/>
        </w:rPr>
        <w:t>13.1成交供应商在收到成交通知书后，应按成交通知书中规定的时间、地点与采购人签订合同。</w:t>
      </w:r>
    </w:p>
    <w:p>
      <w:pPr>
        <w:pStyle w:val="22"/>
        <w:adjustRightInd w:val="0"/>
        <w:snapToGrid w:val="0"/>
        <w:spacing w:line="380" w:lineRule="exact"/>
        <w:ind w:firstLine="525" w:firstLineChars="250"/>
        <w:rPr>
          <w:rFonts w:ascii="Times New Roman" w:hAnsi="Times New Roman" w:cs="Times New Roman"/>
        </w:rPr>
      </w:pPr>
      <w:r>
        <w:rPr>
          <w:rFonts w:ascii="Times New Roman" w:hAnsi="Times New Roman" w:cs="Times New Roman"/>
        </w:rPr>
        <w:t>13.2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szCs w:val="21"/>
        </w:rPr>
      </w:pPr>
      <w:r>
        <w:rPr>
          <w:szCs w:val="21"/>
        </w:rPr>
        <w:t>13.3成交供应商因不可抗力或者自身原因不能履行采购合同的，采购人可以与成交供应商之后排名第一的成交候选供应商签订采购合同，以此类推。</w:t>
      </w:r>
    </w:p>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outlineLvl w:val="0"/>
        <w:rPr>
          <w:b/>
          <w:bCs/>
          <w:sz w:val="44"/>
          <w:szCs w:val="44"/>
        </w:rPr>
      </w:pPr>
      <w:r>
        <w:rPr>
          <w:b/>
          <w:bCs/>
          <w:sz w:val="44"/>
          <w:szCs w:val="44"/>
        </w:rPr>
        <w:br w:type="page"/>
      </w:r>
    </w:p>
    <w:p>
      <w:pPr>
        <w:jc w:val="center"/>
        <w:outlineLvl w:val="0"/>
        <w:rPr>
          <w:b/>
          <w:bCs/>
          <w:sz w:val="44"/>
          <w:szCs w:val="44"/>
        </w:rPr>
      </w:pPr>
    </w:p>
    <w:p>
      <w:pPr>
        <w:jc w:val="center"/>
        <w:outlineLvl w:val="0"/>
        <w:rPr>
          <w:b/>
          <w:bCs/>
        </w:rPr>
      </w:pPr>
      <w:bookmarkStart w:id="8" w:name="_Toc12192"/>
      <w:r>
        <w:rPr>
          <w:b/>
          <w:bCs/>
          <w:sz w:val="44"/>
          <w:szCs w:val="44"/>
        </w:rPr>
        <w:t>第三章  采购项目需求</w:t>
      </w:r>
      <w:bookmarkEnd w:id="8"/>
    </w:p>
    <w:p>
      <w:pPr>
        <w:tabs>
          <w:tab w:val="left" w:pos="180"/>
          <w:tab w:val="left" w:pos="1620"/>
        </w:tabs>
        <w:ind w:firstLine="420" w:firstLineChars="200"/>
        <w:rPr>
          <w:szCs w:val="21"/>
        </w:rPr>
      </w:pPr>
      <w:r>
        <w:rPr>
          <w:szCs w:val="21"/>
        </w:rPr>
        <w:t>一、采购项目</w:t>
      </w:r>
      <w:r>
        <w:rPr>
          <w:rFonts w:hint="eastAsia"/>
          <w:szCs w:val="21"/>
        </w:rPr>
        <w:t>：</w:t>
      </w:r>
      <w:r>
        <w:rPr>
          <w:rFonts w:hint="eastAsia"/>
          <w:szCs w:val="21"/>
          <w:lang w:eastAsia="zh-CN"/>
        </w:rPr>
        <w:t>第20届中国—东盟博览会D11号馆110㎡展位展台策划设计项目</w:t>
      </w:r>
      <w:r>
        <w:rPr>
          <w:szCs w:val="21"/>
        </w:rPr>
        <w:t xml:space="preserve"> </w:t>
      </w:r>
    </w:p>
    <w:p>
      <w:pPr>
        <w:tabs>
          <w:tab w:val="left" w:pos="180"/>
          <w:tab w:val="left" w:pos="1620"/>
        </w:tabs>
        <w:ind w:firstLine="420" w:firstLineChars="200"/>
        <w:rPr>
          <w:szCs w:val="21"/>
          <w:u w:val="single"/>
        </w:rPr>
      </w:pPr>
      <w:r>
        <w:rPr>
          <w:szCs w:val="21"/>
        </w:rPr>
        <w:t>二、采购项目类别：</w:t>
      </w:r>
      <w:r>
        <w:rPr>
          <w:szCs w:val="21"/>
          <w:u w:val="single"/>
        </w:rPr>
        <w:t>服务类</w:t>
      </w:r>
    </w:p>
    <w:p>
      <w:pPr>
        <w:tabs>
          <w:tab w:val="left" w:pos="180"/>
          <w:tab w:val="left" w:pos="1620"/>
        </w:tabs>
        <w:ind w:firstLine="420" w:firstLineChars="200"/>
        <w:rPr>
          <w:szCs w:val="21"/>
        </w:rPr>
      </w:pPr>
      <w:r>
        <w:rPr>
          <w:szCs w:val="21"/>
        </w:rPr>
        <w:t>三、说明：</w:t>
      </w:r>
    </w:p>
    <w:p>
      <w:pPr>
        <w:tabs>
          <w:tab w:val="left" w:pos="180"/>
          <w:tab w:val="left" w:pos="1620"/>
        </w:tabs>
        <w:ind w:firstLine="420" w:firstLineChars="200"/>
      </w:pPr>
      <w:r>
        <w:rPr>
          <w:rFonts w:hint="eastAsia"/>
        </w:rPr>
        <w:t>1</w:t>
      </w:r>
      <w:r>
        <w:t>.本项目需求一览表中内容如与第六章“合同条款及格式”相关条款不一致的，以本表为准。</w:t>
      </w:r>
    </w:p>
    <w:p>
      <w:pPr>
        <w:tabs>
          <w:tab w:val="left" w:pos="180"/>
          <w:tab w:val="left" w:pos="1620"/>
        </w:tabs>
        <w:ind w:firstLine="420" w:firstLineChars="200"/>
      </w:pPr>
      <w:r>
        <w:rPr>
          <w:rFonts w:hint="eastAsia"/>
        </w:rPr>
        <w:t>2</w:t>
      </w:r>
      <w:r>
        <w:t>.本表未明确的技术要求和规范，按国家、行业的相关标准执行。</w:t>
      </w:r>
    </w:p>
    <w:p>
      <w:pPr>
        <w:tabs>
          <w:tab w:val="left" w:pos="180"/>
          <w:tab w:val="left" w:pos="1620"/>
        </w:tabs>
        <w:ind w:firstLine="420" w:firstLineChars="200"/>
        <w:rPr>
          <w:szCs w:val="21"/>
        </w:rPr>
      </w:pPr>
      <w:r>
        <w:rPr>
          <w:rFonts w:hint="eastAsia"/>
        </w:rPr>
        <w:t>3</w:t>
      </w:r>
      <w: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pPr>
        <w:tabs>
          <w:tab w:val="left" w:pos="180"/>
          <w:tab w:val="left" w:pos="1620"/>
        </w:tabs>
        <w:ind w:firstLine="420" w:firstLineChars="200"/>
        <w:rPr>
          <w:b/>
          <w:bCs/>
          <w:sz w:val="32"/>
          <w:szCs w:val="32"/>
        </w:rPr>
      </w:pPr>
      <w:r>
        <w:rPr>
          <w:szCs w:val="21"/>
        </w:rPr>
        <w:t>四、</w:t>
      </w:r>
      <w:r>
        <w:t>采购项目需求一览表：</w:t>
      </w:r>
    </w:p>
    <w:tbl>
      <w:tblPr>
        <w:tblStyle w:val="40"/>
        <w:tblW w:w="979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94"/>
        <w:gridCol w:w="424"/>
        <w:gridCol w:w="347"/>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95" w:type="dxa"/>
            <w:gridSpan w:val="5"/>
          </w:tcPr>
          <w:p>
            <w:pPr>
              <w:spacing w:before="144" w:line="219" w:lineRule="auto"/>
              <w:ind w:left="119"/>
              <w:rPr>
                <w:szCs w:val="21"/>
              </w:rPr>
            </w:pPr>
            <w:r>
              <w:rPr>
                <w:spacing w:val="-1"/>
                <w:szCs w:val="21"/>
              </w:rPr>
              <w:t>一、采购清单</w:t>
            </w:r>
            <w:r>
              <w:rPr>
                <w:szCs w:val="21"/>
              </w:rPr>
              <w:t>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5" w:type="dxa"/>
            <w:textDirection w:val="tbRlV"/>
          </w:tcPr>
          <w:p>
            <w:pPr>
              <w:spacing w:before="195" w:line="210" w:lineRule="auto"/>
              <w:ind w:left="140"/>
              <w:rPr>
                <w:szCs w:val="21"/>
              </w:rPr>
            </w:pPr>
            <w:r>
              <w:rPr>
                <w:spacing w:val="28"/>
                <w:szCs w:val="21"/>
              </w:rPr>
              <w:t>序 号</w:t>
            </w:r>
          </w:p>
        </w:tc>
        <w:tc>
          <w:tcPr>
            <w:tcW w:w="1494" w:type="dxa"/>
          </w:tcPr>
          <w:p>
            <w:pPr>
              <w:spacing w:line="270" w:lineRule="auto"/>
            </w:pPr>
          </w:p>
          <w:p>
            <w:pPr>
              <w:spacing w:before="69" w:line="220" w:lineRule="auto"/>
              <w:ind w:left="202"/>
              <w:rPr>
                <w:szCs w:val="21"/>
              </w:rPr>
            </w:pPr>
            <w:r>
              <w:rPr>
                <w:spacing w:val="-2"/>
                <w:szCs w:val="21"/>
              </w:rPr>
              <w:t>标的名</w:t>
            </w:r>
            <w:r>
              <w:rPr>
                <w:spacing w:val="-1"/>
                <w:szCs w:val="21"/>
              </w:rPr>
              <w:t>称</w:t>
            </w:r>
          </w:p>
        </w:tc>
        <w:tc>
          <w:tcPr>
            <w:tcW w:w="771" w:type="dxa"/>
            <w:gridSpan w:val="2"/>
          </w:tcPr>
          <w:p>
            <w:pPr>
              <w:spacing w:before="140" w:line="399" w:lineRule="exact"/>
              <w:ind w:left="115"/>
              <w:rPr>
                <w:szCs w:val="21"/>
              </w:rPr>
            </w:pPr>
            <w:r>
              <w:rPr>
                <w:spacing w:val="-4"/>
                <w:position w:val="14"/>
                <w:szCs w:val="21"/>
              </w:rPr>
              <w:t>数</w:t>
            </w:r>
            <w:r>
              <w:rPr>
                <w:spacing w:val="-3"/>
                <w:position w:val="14"/>
                <w:szCs w:val="21"/>
              </w:rPr>
              <w:t>量及</w:t>
            </w:r>
          </w:p>
          <w:p>
            <w:pPr>
              <w:spacing w:line="220" w:lineRule="auto"/>
              <w:ind w:left="220"/>
              <w:rPr>
                <w:szCs w:val="21"/>
              </w:rPr>
            </w:pPr>
            <w:r>
              <w:rPr>
                <w:spacing w:val="-3"/>
                <w:szCs w:val="21"/>
              </w:rPr>
              <w:t>单</w:t>
            </w:r>
            <w:r>
              <w:rPr>
                <w:spacing w:val="-2"/>
                <w:szCs w:val="21"/>
              </w:rPr>
              <w:t>位</w:t>
            </w:r>
          </w:p>
        </w:tc>
        <w:tc>
          <w:tcPr>
            <w:tcW w:w="6885" w:type="dxa"/>
          </w:tcPr>
          <w:p>
            <w:pPr>
              <w:spacing w:line="269" w:lineRule="auto"/>
            </w:pPr>
          </w:p>
          <w:p>
            <w:pPr>
              <w:spacing w:before="69" w:line="220" w:lineRule="auto"/>
              <w:ind w:left="2461"/>
              <w:rPr>
                <w:szCs w:val="21"/>
              </w:rPr>
            </w:pPr>
            <w:r>
              <w:rPr>
                <w:spacing w:val="-1"/>
                <w:szCs w:val="21"/>
              </w:rPr>
              <w:t>服务内容及技术需求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68" w:line="185" w:lineRule="auto"/>
              <w:ind w:left="272"/>
              <w:rPr>
                <w:szCs w:val="21"/>
              </w:rPr>
            </w:pPr>
          </w:p>
          <w:p>
            <w:pPr>
              <w:spacing w:before="68" w:line="185" w:lineRule="auto"/>
              <w:ind w:left="272"/>
              <w:rPr>
                <w:szCs w:val="21"/>
              </w:rPr>
            </w:pPr>
            <w:r>
              <w:rPr>
                <w:szCs w:val="21"/>
              </w:rPr>
              <w:t>1</w:t>
            </w:r>
          </w:p>
        </w:tc>
        <w:tc>
          <w:tcPr>
            <w:tcW w:w="1494" w:type="dxa"/>
          </w:tcPr>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68" w:line="320" w:lineRule="auto"/>
              <w:ind w:right="106"/>
              <w:rPr>
                <w:rFonts w:hint="eastAsia" w:eastAsia="宋体"/>
                <w:szCs w:val="21"/>
                <w:lang w:eastAsia="zh-CN"/>
              </w:rPr>
            </w:pPr>
            <w:r>
              <w:rPr>
                <w:rFonts w:hint="eastAsia"/>
                <w:szCs w:val="21"/>
                <w:lang w:eastAsia="zh-CN"/>
              </w:rPr>
              <w:t>第20届中国—东盟博览会D11号馆110㎡展位展台策划设计项目</w:t>
            </w:r>
          </w:p>
        </w:tc>
        <w:tc>
          <w:tcPr>
            <w:tcW w:w="771" w:type="dxa"/>
            <w:gridSpan w:val="2"/>
          </w:tcPr>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68" w:line="220" w:lineRule="auto"/>
              <w:ind w:left="260"/>
              <w:rPr>
                <w:szCs w:val="21"/>
              </w:rPr>
            </w:pPr>
            <w:r>
              <w:rPr>
                <w:spacing w:val="-22"/>
                <w:szCs w:val="21"/>
              </w:rPr>
              <w:t>1</w:t>
            </w:r>
            <w:r>
              <w:rPr>
                <w:spacing w:val="-21"/>
                <w:szCs w:val="21"/>
              </w:rPr>
              <w:t xml:space="preserve"> 项</w:t>
            </w:r>
          </w:p>
        </w:tc>
        <w:tc>
          <w:tcPr>
            <w:tcW w:w="6885" w:type="dxa"/>
          </w:tcPr>
          <w:p>
            <w:pPr>
              <w:spacing w:line="360" w:lineRule="auto"/>
              <w:rPr>
                <w:highlight w:val="none"/>
              </w:rPr>
            </w:pPr>
            <w:r>
              <w:t>1.采购内容：</w:t>
            </w:r>
            <w:r>
              <w:rPr>
                <w:rFonts w:hint="eastAsia"/>
                <w:highlight w:val="none"/>
                <w:lang w:eastAsia="zh-CN"/>
              </w:rPr>
              <w:t>第20届中国—东盟博览会D11号馆110㎡展位展台策划设计项目</w:t>
            </w:r>
            <w:r>
              <w:rPr>
                <w:rFonts w:hint="eastAsia"/>
                <w:highlight w:val="none"/>
              </w:rPr>
              <w:t>服务</w:t>
            </w:r>
            <w:r>
              <w:rPr>
                <w:highlight w:val="none"/>
              </w:rPr>
              <w:t>。</w:t>
            </w:r>
          </w:p>
          <w:p>
            <w:pPr>
              <w:spacing w:line="360" w:lineRule="auto"/>
              <w:rPr>
                <w:highlight w:val="none"/>
              </w:rPr>
            </w:pPr>
            <w:r>
              <w:rPr>
                <w:highlight w:val="none"/>
              </w:rPr>
              <w:t>2.服务地点：南宁国际会展中心</w:t>
            </w:r>
          </w:p>
          <w:p>
            <w:pPr>
              <w:spacing w:line="360" w:lineRule="auto"/>
              <w:rPr>
                <w:highlight w:val="none"/>
              </w:rPr>
            </w:pPr>
            <w:r>
              <w:rPr>
                <w:highlight w:val="none"/>
              </w:rPr>
              <w:t>3.</w:t>
            </w:r>
            <w:r>
              <w:rPr>
                <w:rFonts w:hint="eastAsia"/>
                <w:highlight w:val="none"/>
              </w:rPr>
              <w:t>展位建筑</w:t>
            </w:r>
            <w:r>
              <w:rPr>
                <w:highlight w:val="none"/>
              </w:rPr>
              <w:t>面积：约</w:t>
            </w:r>
            <w:r>
              <w:rPr>
                <w:rFonts w:hint="eastAsia"/>
                <w:highlight w:val="none"/>
              </w:rPr>
              <w:t>110</w:t>
            </w:r>
            <w:r>
              <w:rPr>
                <w:highlight w:val="none"/>
              </w:rPr>
              <w:t>平方米</w:t>
            </w:r>
          </w:p>
          <w:p>
            <w:pPr>
              <w:spacing w:line="360" w:lineRule="auto"/>
              <w:rPr>
                <w:color w:val="auto"/>
                <w:highlight w:val="none"/>
              </w:rPr>
            </w:pPr>
            <w:r>
              <w:rPr>
                <w:color w:val="auto"/>
                <w:highlight w:val="none"/>
              </w:rPr>
              <w:t>★4.工期要求：2023年9月11</w:t>
            </w:r>
            <w:r>
              <w:rPr>
                <w:rFonts w:hint="eastAsia"/>
                <w:color w:val="auto"/>
                <w:highlight w:val="none"/>
              </w:rPr>
              <w:t>日前完成展台策划设计，9月</w:t>
            </w:r>
            <w:r>
              <w:rPr>
                <w:color w:val="auto"/>
                <w:highlight w:val="none"/>
              </w:rPr>
              <w:t>14日前完成</w:t>
            </w:r>
            <w:r>
              <w:rPr>
                <w:rFonts w:hint="eastAsia"/>
                <w:color w:val="auto"/>
                <w:highlight w:val="none"/>
              </w:rPr>
              <w:t>租赁展项设备运输到场、负责展台屏幕内多媒体内容的制作并上屏展示，现场互动展项设备的安装调试</w:t>
            </w:r>
            <w:r>
              <w:rPr>
                <w:color w:val="auto"/>
                <w:highlight w:val="none"/>
              </w:rPr>
              <w:t>，通过验收交付使用；9月20日前完成</w:t>
            </w:r>
            <w:r>
              <w:rPr>
                <w:rFonts w:hint="eastAsia"/>
                <w:color w:val="auto"/>
                <w:highlight w:val="none"/>
              </w:rPr>
              <w:t>展项设备拆除及运输离场</w:t>
            </w:r>
            <w:r>
              <w:rPr>
                <w:color w:val="auto"/>
                <w:highlight w:val="none"/>
              </w:rPr>
              <w:t>。</w:t>
            </w:r>
          </w:p>
          <w:p>
            <w:pPr>
              <w:spacing w:line="360" w:lineRule="auto"/>
              <w:rPr>
                <w:color w:val="auto"/>
                <w:highlight w:val="none"/>
              </w:rPr>
            </w:pPr>
            <w:r>
              <w:rPr>
                <w:rFonts w:hint="eastAsia"/>
                <w:color w:val="auto"/>
                <w:highlight w:val="none"/>
              </w:rPr>
              <w:t>展台</w:t>
            </w:r>
            <w:r>
              <w:rPr>
                <w:color w:val="auto"/>
                <w:highlight w:val="none"/>
              </w:rPr>
              <w:t>设计及</w:t>
            </w:r>
            <w:r>
              <w:rPr>
                <w:rFonts w:hint="eastAsia"/>
                <w:color w:val="auto"/>
                <w:highlight w:val="none"/>
              </w:rPr>
              <w:t>多媒体内容</w:t>
            </w:r>
            <w:r>
              <w:rPr>
                <w:color w:val="auto"/>
                <w:highlight w:val="none"/>
              </w:rPr>
              <w:t>制作要求</w:t>
            </w:r>
            <w:r>
              <w:rPr>
                <w:rFonts w:hint="eastAsia"/>
                <w:color w:val="auto"/>
                <w:highlight w:val="none"/>
              </w:rPr>
              <w:t>：</w:t>
            </w:r>
          </w:p>
          <w:p>
            <w:pPr>
              <w:spacing w:line="360" w:lineRule="auto"/>
              <w:rPr>
                <w:color w:val="auto"/>
                <w:highlight w:val="none"/>
              </w:rPr>
            </w:pPr>
            <w:r>
              <w:rPr>
                <w:color w:val="auto"/>
                <w:highlight w:val="none"/>
              </w:rPr>
              <w:t>★5.</w:t>
            </w:r>
            <w:r>
              <w:rPr>
                <w:rFonts w:hint="eastAsia"/>
                <w:color w:val="auto"/>
                <w:highlight w:val="none"/>
              </w:rPr>
              <w:t>展台设计材质工艺及高度</w:t>
            </w:r>
            <w:r>
              <w:rPr>
                <w:color w:val="auto"/>
                <w:highlight w:val="none"/>
              </w:rPr>
              <w:t>符合采购人及主办方的相关规定。</w:t>
            </w:r>
          </w:p>
          <w:p>
            <w:pPr>
              <w:spacing w:line="360" w:lineRule="auto"/>
              <w:rPr>
                <w:color w:val="auto"/>
                <w:highlight w:val="none"/>
              </w:rPr>
            </w:pPr>
            <w:r>
              <w:rPr>
                <w:color w:val="auto"/>
                <w:highlight w:val="none"/>
              </w:rPr>
              <w:t>6.</w:t>
            </w:r>
            <w:r>
              <w:rPr>
                <w:rFonts w:hint="eastAsia"/>
                <w:color w:val="auto"/>
                <w:highlight w:val="none"/>
              </w:rPr>
              <w:t>展台</w:t>
            </w:r>
            <w:r>
              <w:rPr>
                <w:color w:val="auto"/>
                <w:highlight w:val="none"/>
              </w:rPr>
              <w:t>设计总体要求通透、简洁、大气、环保。</w:t>
            </w:r>
          </w:p>
          <w:p>
            <w:pPr>
              <w:spacing w:line="360" w:lineRule="auto"/>
              <w:rPr>
                <w:color w:val="auto"/>
                <w:highlight w:val="none"/>
              </w:rPr>
            </w:pPr>
            <w:r>
              <w:rPr>
                <w:color w:val="auto"/>
                <w:highlight w:val="none"/>
              </w:rPr>
              <w:t>7.采用通透设计，以确保相互流通，方便领导或观众进行参观，保留出入口通道，确保人流走向畅通。</w:t>
            </w:r>
          </w:p>
          <w:p>
            <w:pPr>
              <w:spacing w:line="360" w:lineRule="auto"/>
              <w:rPr>
                <w:highlight w:val="none"/>
              </w:rPr>
            </w:pPr>
            <w:r>
              <w:rPr>
                <w:color w:val="auto"/>
                <w:highlight w:val="none"/>
              </w:rPr>
              <w:t>★8.</w:t>
            </w:r>
            <w:r>
              <w:rPr>
                <w:highlight w:val="none"/>
              </w:rPr>
              <w:t>展区、主题设计要重点突出</w:t>
            </w:r>
            <w:r>
              <w:rPr>
                <w:rFonts w:hint="eastAsia"/>
                <w:highlight w:val="none"/>
              </w:rPr>
              <w:t>信息化元素</w:t>
            </w:r>
            <w:r>
              <w:rPr>
                <w:highlight w:val="none"/>
              </w:rPr>
              <w:t>与实物</w:t>
            </w:r>
            <w:r>
              <w:rPr>
                <w:rFonts w:hint="eastAsia"/>
                <w:highlight w:val="none"/>
              </w:rPr>
              <w:t>产品</w:t>
            </w:r>
            <w:r>
              <w:rPr>
                <w:highlight w:val="none"/>
              </w:rPr>
              <w:t>展示结合效果；要根据各参展项目的具体情况和需求，设计展板、实物展台、多媒体播放和现场互动空间，合理安排</w:t>
            </w:r>
            <w:r>
              <w:rPr>
                <w:rFonts w:hint="eastAsia"/>
                <w:highlight w:val="none"/>
              </w:rPr>
              <w:t>参观动线</w:t>
            </w:r>
            <w:r>
              <w:rPr>
                <w:highlight w:val="none"/>
              </w:rPr>
              <w:t>；严格按照规划的面积和高度设计，结构高度不得超过6米，严禁搭建二层结构。</w:t>
            </w:r>
          </w:p>
          <w:p>
            <w:pPr>
              <w:spacing w:line="360" w:lineRule="auto"/>
              <w:rPr>
                <w:highlight w:val="none"/>
              </w:rPr>
            </w:pPr>
            <w:r>
              <w:rPr>
                <w:highlight w:val="none"/>
              </w:rPr>
              <w:t>9.主题设计要彰显特色，做到展示主题突出、层次分明、结构合理、虚实处理得当，具体设计效果以采购人最终确认为准。</w:t>
            </w:r>
          </w:p>
          <w:p>
            <w:pPr>
              <w:pStyle w:val="2"/>
            </w:pPr>
            <w:r>
              <w:rPr>
                <w:rFonts w:ascii="Segoe UI Symbol" w:hAnsi="Segoe UI Symbol" w:cs="Segoe UI Symbol"/>
                <w:b w:val="0"/>
                <w:bCs w:val="0"/>
                <w:color w:val="auto"/>
                <w:sz w:val="21"/>
                <w:szCs w:val="24"/>
                <w:highlight w:val="none"/>
              </w:rPr>
              <w:t>★</w:t>
            </w:r>
            <w:r>
              <w:rPr>
                <w:rFonts w:hint="eastAsia"/>
                <w:b w:val="0"/>
                <w:bCs w:val="0"/>
                <w:color w:val="auto"/>
                <w:sz w:val="21"/>
                <w:szCs w:val="24"/>
                <w:highlight w:val="none"/>
              </w:rPr>
              <w:t>10.现场多媒体内容制作要求：LED屏、电视机、触控一体机中制作的内容要求不低于屏显分辨率，内容播放不可有拉伸、变形及黑边情况，内容上屏后需根据需求方调整优化，直到满意为止。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95" w:type="dxa"/>
            <w:gridSpan w:val="5"/>
          </w:tcPr>
          <w:p>
            <w:pPr>
              <w:spacing w:before="145" w:line="220" w:lineRule="auto"/>
              <w:ind w:left="119"/>
              <w:rPr>
                <w:szCs w:val="21"/>
              </w:rPr>
            </w:pPr>
            <w:r>
              <w:rPr>
                <w:spacing w:val="-2"/>
                <w:szCs w:val="21"/>
              </w:rPr>
              <w:t>二、商</w:t>
            </w:r>
            <w:r>
              <w:rPr>
                <w:spacing w:val="-1"/>
                <w:szCs w:val="21"/>
              </w:rPr>
              <w:t>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8" w:line="219" w:lineRule="auto"/>
              <w:ind w:left="613"/>
              <w:rPr>
                <w:szCs w:val="21"/>
              </w:rPr>
            </w:pPr>
            <w:r>
              <w:rPr>
                <w:spacing w:val="-2"/>
                <w:szCs w:val="21"/>
              </w:rPr>
              <w:t>采</w:t>
            </w:r>
            <w:r>
              <w:rPr>
                <w:spacing w:val="-1"/>
                <w:szCs w:val="21"/>
              </w:rPr>
              <w:t>购上限阶</w:t>
            </w:r>
          </w:p>
        </w:tc>
        <w:tc>
          <w:tcPr>
            <w:tcW w:w="7232" w:type="dxa"/>
            <w:gridSpan w:val="2"/>
          </w:tcPr>
          <w:p>
            <w:pPr>
              <w:spacing w:before="174" w:line="219" w:lineRule="auto"/>
              <w:rPr>
                <w:szCs w:val="21"/>
              </w:rPr>
            </w:pPr>
            <w:r>
              <w:rPr>
                <w:spacing w:val="-16"/>
                <w:szCs w:val="21"/>
              </w:rPr>
              <w:t>人民币</w:t>
            </w:r>
            <w:r>
              <w:rPr>
                <w:rFonts w:hint="eastAsia"/>
                <w:spacing w:val="-16"/>
                <w:szCs w:val="21"/>
              </w:rPr>
              <w:t>3</w:t>
            </w:r>
            <w:r>
              <w:rPr>
                <w:spacing w:val="-16"/>
                <w:szCs w:val="21"/>
              </w:rPr>
              <w:t>3</w:t>
            </w:r>
            <w:r>
              <w:rPr>
                <w:rFonts w:hint="eastAsia"/>
                <w:spacing w:val="-16"/>
                <w:szCs w:val="21"/>
              </w:rPr>
              <w:t>0,000.00</w:t>
            </w:r>
            <w:r>
              <w:rPr>
                <w:spacing w:val="-16"/>
                <w:szCs w:val="21"/>
              </w:rPr>
              <w:t>元。磋商报价超采购上限价的，磋商无效。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6" w:hRule="atLeast"/>
        </w:trPr>
        <w:tc>
          <w:tcPr>
            <w:tcW w:w="2563" w:type="dxa"/>
            <w:gridSpan w:val="3"/>
          </w:tcPr>
          <w:p>
            <w:pPr>
              <w:spacing w:line="291" w:lineRule="auto"/>
            </w:pPr>
          </w:p>
          <w:p>
            <w:pPr>
              <w:spacing w:line="292" w:lineRule="auto"/>
            </w:pPr>
          </w:p>
          <w:p>
            <w:pPr>
              <w:spacing w:line="292" w:lineRule="auto"/>
            </w:pPr>
          </w:p>
          <w:p>
            <w:pPr>
              <w:spacing w:before="68" w:line="218" w:lineRule="auto"/>
              <w:ind w:left="719"/>
              <w:rPr>
                <w:szCs w:val="21"/>
              </w:rPr>
            </w:pPr>
            <w:r>
              <w:rPr>
                <w:spacing w:val="-2"/>
                <w:szCs w:val="21"/>
              </w:rPr>
              <w:t>磋商</w:t>
            </w:r>
            <w:r>
              <w:rPr>
                <w:spacing w:val="-1"/>
                <w:szCs w:val="21"/>
              </w:rPr>
              <w:t>报价</w:t>
            </w:r>
          </w:p>
        </w:tc>
        <w:tc>
          <w:tcPr>
            <w:tcW w:w="7232" w:type="dxa"/>
            <w:gridSpan w:val="2"/>
          </w:tcPr>
          <w:p>
            <w:pPr>
              <w:spacing w:before="36" w:line="359" w:lineRule="auto"/>
              <w:ind w:right="110"/>
              <w:rPr>
                <w:spacing w:val="5"/>
                <w:szCs w:val="21"/>
              </w:rPr>
            </w:pPr>
            <w:r>
              <w:rPr>
                <w:spacing w:val="-3"/>
                <w:szCs w:val="21"/>
              </w:rPr>
              <w:t>本项目磋商报价必须包含但不限于以下费用</w:t>
            </w:r>
            <w:r>
              <w:rPr>
                <w:spacing w:val="-1"/>
                <w:szCs w:val="21"/>
              </w:rPr>
              <w:t>：</w:t>
            </w:r>
          </w:p>
          <w:p>
            <w:pPr>
              <w:spacing w:before="36" w:line="359" w:lineRule="auto"/>
              <w:ind w:right="110"/>
              <w:rPr>
                <w:szCs w:val="21"/>
              </w:rPr>
            </w:pPr>
            <w:r>
              <w:rPr>
                <w:spacing w:val="5"/>
                <w:szCs w:val="21"/>
              </w:rPr>
              <w:t>1.完成采购人指定服务内容的基本费用(包含但不限于资料收集、调研</w:t>
            </w:r>
            <w:r>
              <w:rPr>
                <w:spacing w:val="2"/>
                <w:szCs w:val="21"/>
              </w:rPr>
              <w:t>考</w:t>
            </w:r>
          </w:p>
          <w:p>
            <w:pPr>
              <w:spacing w:line="359" w:lineRule="auto"/>
              <w:ind w:right="51"/>
              <w:rPr>
                <w:spacing w:val="-13"/>
                <w:szCs w:val="21"/>
              </w:rPr>
            </w:pPr>
            <w:r>
              <w:rPr>
                <w:spacing w:val="-19"/>
                <w:szCs w:val="21"/>
              </w:rPr>
              <w:t>察</w:t>
            </w:r>
            <w:r>
              <w:rPr>
                <w:spacing w:val="-13"/>
                <w:szCs w:val="21"/>
              </w:rPr>
              <w:t>、策划、设计、劳务、管理、协调等费用)；</w:t>
            </w:r>
          </w:p>
          <w:p>
            <w:pPr>
              <w:spacing w:line="359" w:lineRule="auto"/>
              <w:ind w:right="51"/>
              <w:rPr>
                <w:szCs w:val="21"/>
              </w:rPr>
            </w:pPr>
            <w:r>
              <w:rPr>
                <w:spacing w:val="10"/>
                <w:szCs w:val="21"/>
              </w:rPr>
              <w:t>2.</w:t>
            </w:r>
            <w:r>
              <w:rPr>
                <w:spacing w:val="6"/>
                <w:szCs w:val="21"/>
              </w:rPr>
              <w:t>完</w:t>
            </w:r>
            <w:r>
              <w:rPr>
                <w:spacing w:val="5"/>
                <w:szCs w:val="21"/>
              </w:rPr>
              <w:t>成项目所需的全部人工费用(包含但不限于工作人员的交通费、住宿</w:t>
            </w:r>
          </w:p>
          <w:p>
            <w:pPr>
              <w:spacing w:line="219" w:lineRule="auto"/>
              <w:rPr>
                <w:spacing w:val="-6"/>
                <w:szCs w:val="21"/>
              </w:rPr>
            </w:pPr>
            <w:r>
              <w:rPr>
                <w:spacing w:val="-6"/>
                <w:szCs w:val="21"/>
              </w:rPr>
              <w:t>费、</w:t>
            </w:r>
            <w:r>
              <w:rPr>
                <w:spacing w:val="-4"/>
                <w:szCs w:val="21"/>
              </w:rPr>
              <w:t>伙</w:t>
            </w:r>
            <w:r>
              <w:rPr>
                <w:spacing w:val="-3"/>
                <w:szCs w:val="21"/>
              </w:rPr>
              <w:t>食补助费)；</w:t>
            </w:r>
          </w:p>
          <w:p>
            <w:pPr>
              <w:spacing w:before="35" w:line="359" w:lineRule="auto"/>
              <w:ind w:right="107"/>
              <w:rPr>
                <w:szCs w:val="21"/>
              </w:rPr>
            </w:pPr>
            <w:r>
              <w:rPr>
                <w:spacing w:val="4"/>
                <w:szCs w:val="21"/>
              </w:rPr>
              <w:t>3.</w:t>
            </w:r>
            <w:r>
              <w:rPr>
                <w:spacing w:val="2"/>
                <w:szCs w:val="21"/>
              </w:rPr>
              <w:t>其他费用(包括但不限于知识产权、技术支持等费用)，必要</w:t>
            </w:r>
            <w:r>
              <w:rPr>
                <w:spacing w:val="-2"/>
                <w:szCs w:val="21"/>
              </w:rPr>
              <w:t>的保险费用和各项税费等一切完成本项目服务所需要的费用。</w:t>
            </w:r>
          </w:p>
          <w:p>
            <w:pPr>
              <w:spacing w:line="359" w:lineRule="auto"/>
              <w:ind w:right="110"/>
              <w:rPr>
                <w:szCs w:val="21"/>
              </w:rPr>
            </w:pPr>
            <w:r>
              <w:rPr>
                <w:spacing w:val="-8"/>
                <w:szCs w:val="21"/>
              </w:rPr>
              <w:t>(</w:t>
            </w:r>
            <w:r>
              <w:rPr>
                <w:spacing w:val="-7"/>
                <w:szCs w:val="21"/>
              </w:rPr>
              <w:t>注</w:t>
            </w:r>
            <w:r>
              <w:rPr>
                <w:spacing w:val="-4"/>
                <w:szCs w:val="21"/>
              </w:rPr>
              <w:t>： 以上，投标人应充分考虑项目实施期间的各类风险系数进行报价，否</w:t>
            </w:r>
            <w:r>
              <w:rPr>
                <w:spacing w:val="-2"/>
                <w:szCs w:val="21"/>
              </w:rPr>
              <w:t>则</w:t>
            </w:r>
            <w:r>
              <w:rPr>
                <w:spacing w:val="-1"/>
                <w:szCs w:val="21"/>
              </w:rPr>
              <w:t>，采购人将不予支付成交人没有列入的项目费用，并认为此项目的费用已</w:t>
            </w:r>
            <w:r>
              <w:rPr>
                <w:spacing w:val="-17"/>
                <w:szCs w:val="21"/>
              </w:rPr>
              <w:t>包</w:t>
            </w:r>
            <w:r>
              <w:rPr>
                <w:spacing w:val="-13"/>
                <w:szCs w:val="21"/>
              </w:rPr>
              <w:t>括在总报价中。)</w:t>
            </w:r>
          </w:p>
          <w:p>
            <w:pPr>
              <w:tabs>
                <w:tab w:val="left" w:pos="222"/>
              </w:tabs>
              <w:spacing w:line="359" w:lineRule="auto"/>
              <w:ind w:right="109"/>
              <w:rPr>
                <w:szCs w:val="21"/>
              </w:rPr>
            </w:pPr>
            <w:r>
              <w:rPr>
                <w:spacing w:val="-1"/>
                <w:szCs w:val="21"/>
              </w:rPr>
              <w:t>4.为了确保采购质量和维护公平的竞争，确保成交人正常履行合同，</w:t>
            </w:r>
            <w:r>
              <w:rPr>
                <w:szCs w:val="21"/>
              </w:rPr>
              <w:t>根据</w:t>
            </w:r>
            <w:r>
              <w:rPr>
                <w:spacing w:val="-5"/>
                <w:szCs w:val="21"/>
              </w:rPr>
              <w:t>《</w:t>
            </w:r>
            <w:r>
              <w:rPr>
                <w:spacing w:val="-4"/>
                <w:szCs w:val="21"/>
              </w:rPr>
              <w:t>中华人民共和国政府采购法》第七十七条和《中华人民共和国反不正当竞争</w:t>
            </w:r>
            <w:r>
              <w:rPr>
                <w:spacing w:val="2"/>
                <w:szCs w:val="21"/>
              </w:rPr>
              <w:t>法》第十一条，经营者不得以排挤对手为目的，以低于成本的价格销售商</w:t>
            </w:r>
            <w:r>
              <w:rPr>
                <w:spacing w:val="1"/>
                <w:szCs w:val="21"/>
              </w:rPr>
              <w:t>品</w:t>
            </w:r>
            <w:r>
              <w:rPr>
                <w:spacing w:val="-8"/>
                <w:szCs w:val="21"/>
              </w:rPr>
              <w:t>(</w:t>
            </w:r>
            <w:r>
              <w:rPr>
                <w:spacing w:val="-5"/>
                <w:szCs w:val="21"/>
              </w:rPr>
              <w:t>服务)。</w:t>
            </w:r>
          </w:p>
          <w:p>
            <w:pPr>
              <w:spacing w:line="359" w:lineRule="auto"/>
              <w:ind w:right="109"/>
              <w:rPr>
                <w:szCs w:val="21"/>
              </w:rPr>
            </w:pPr>
            <w:r>
              <w:rPr>
                <w:spacing w:val="4"/>
                <w:szCs w:val="21"/>
              </w:rPr>
              <w:t>5</w:t>
            </w:r>
            <w:r>
              <w:rPr>
                <w:spacing w:val="3"/>
                <w:szCs w:val="21"/>
              </w:rPr>
              <w:t>.</w:t>
            </w:r>
            <w:r>
              <w:rPr>
                <w:spacing w:val="2"/>
                <w:szCs w:val="21"/>
              </w:rPr>
              <w:t>采购人不接受供应商的恶意低价竞争。磋商小组认为投标人的报价明显</w:t>
            </w:r>
            <w:r>
              <w:rPr>
                <w:spacing w:val="-7"/>
                <w:szCs w:val="21"/>
              </w:rPr>
              <w:t>低于其他通过资格、符合性审查投标人的报价，有可能影响服务成果质量或</w:t>
            </w:r>
            <w:r>
              <w:rPr>
                <w:spacing w:val="-2"/>
                <w:szCs w:val="21"/>
              </w:rPr>
              <w:t>者</w:t>
            </w:r>
            <w:r>
              <w:rPr>
                <w:spacing w:val="-18"/>
                <w:szCs w:val="21"/>
              </w:rPr>
              <w:t>不能</w:t>
            </w:r>
            <w:r>
              <w:rPr>
                <w:spacing w:val="-12"/>
                <w:szCs w:val="21"/>
              </w:rPr>
              <w:t>诚</w:t>
            </w:r>
            <w:r>
              <w:rPr>
                <w:spacing w:val="-9"/>
                <w:szCs w:val="21"/>
              </w:rPr>
              <w:t>信履约的，应当要求其在磋商现场合理的时间内提供书面说明，必要时</w:t>
            </w:r>
            <w:r>
              <w:rPr>
                <w:spacing w:val="-7"/>
                <w:szCs w:val="21"/>
              </w:rPr>
              <w:t>提交相关证明材料，包括但不限于为完成项目的人员数量及其工作时间、项</w:t>
            </w:r>
            <w:r>
              <w:rPr>
                <w:spacing w:val="-2"/>
                <w:szCs w:val="21"/>
              </w:rPr>
              <w:t>目</w:t>
            </w:r>
            <w:r>
              <w:rPr>
                <w:spacing w:val="4"/>
                <w:szCs w:val="21"/>
              </w:rPr>
              <w:t>人员的</w:t>
            </w:r>
            <w:r>
              <w:rPr>
                <w:spacing w:val="2"/>
                <w:szCs w:val="21"/>
              </w:rPr>
              <w:t>工资支出以及项目实施过程中可能涉及的其他费用等，投标人不能证</w:t>
            </w:r>
            <w:r>
              <w:rPr>
                <w:spacing w:val="-4"/>
                <w:szCs w:val="21"/>
              </w:rPr>
              <w:t>明其</w:t>
            </w:r>
            <w:r>
              <w:rPr>
                <w:spacing w:val="-3"/>
                <w:szCs w:val="21"/>
              </w:rPr>
              <w:t>报</w:t>
            </w:r>
            <w:r>
              <w:rPr>
                <w:spacing w:val="-2"/>
                <w:szCs w:val="21"/>
              </w:rPr>
              <w:t>价合理性的，磋商小组应当将其作为无效投标处理。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7" w:line="220" w:lineRule="auto"/>
              <w:ind w:left="411"/>
              <w:rPr>
                <w:szCs w:val="21"/>
              </w:rPr>
            </w:pPr>
            <w:r>
              <w:rPr>
                <w:rFonts w:hint="eastAsia"/>
                <w:color w:val="000000"/>
              </w:rPr>
              <w:t>服务</w:t>
            </w:r>
            <w:r>
              <w:rPr>
                <w:spacing w:val="-2"/>
                <w:szCs w:val="21"/>
              </w:rPr>
              <w:t>履行期限</w:t>
            </w:r>
          </w:p>
        </w:tc>
        <w:tc>
          <w:tcPr>
            <w:tcW w:w="7232" w:type="dxa"/>
            <w:gridSpan w:val="2"/>
          </w:tcPr>
          <w:p>
            <w:pPr>
              <w:spacing w:before="171" w:line="220" w:lineRule="auto"/>
              <w:rPr>
                <w:szCs w:val="21"/>
              </w:rPr>
            </w:pPr>
            <w:r>
              <w:rPr>
                <w:color w:val="000000"/>
                <w:spacing w:val="-4"/>
                <w:szCs w:val="21"/>
              </w:rPr>
              <w:t>确</w:t>
            </w:r>
            <w:r>
              <w:rPr>
                <w:rFonts w:ascii="Times New Roman" w:hAnsi="Times New Roman" w:eastAsia="宋体" w:cs="Times New Roman"/>
                <w:spacing w:val="-4"/>
                <w:szCs w:val="21"/>
              </w:rPr>
              <w:t>定成交供应商之日起至第20届中国—东盟博览会活动结束（具体服务时间按采购人时间安排调整）。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563" w:type="dxa"/>
            <w:gridSpan w:val="3"/>
          </w:tcPr>
          <w:p>
            <w:pPr>
              <w:spacing w:before="285" w:line="220" w:lineRule="auto"/>
              <w:ind w:left="517"/>
              <w:rPr>
                <w:szCs w:val="21"/>
              </w:rPr>
            </w:pPr>
            <w:r>
              <w:rPr>
                <w:spacing w:val="-2"/>
                <w:szCs w:val="21"/>
              </w:rPr>
              <w:t>合同签订</w:t>
            </w:r>
          </w:p>
        </w:tc>
        <w:tc>
          <w:tcPr>
            <w:tcW w:w="7232" w:type="dxa"/>
            <w:gridSpan w:val="2"/>
          </w:tcPr>
          <w:p>
            <w:pPr>
              <w:spacing w:before="110" w:line="269" w:lineRule="auto"/>
              <w:ind w:right="108"/>
              <w:rPr>
                <w:spacing w:val="-8"/>
                <w:szCs w:val="21"/>
              </w:rPr>
            </w:pPr>
            <w:r>
              <w:rPr>
                <w:spacing w:val="-8"/>
                <w:szCs w:val="21"/>
              </w:rPr>
              <w:t>1.签订合同时间：自成交通知书发出之日起</w:t>
            </w:r>
            <w:r>
              <w:rPr>
                <w:rFonts w:hint="eastAsia"/>
                <w:spacing w:val="-8"/>
                <w:szCs w:val="21"/>
              </w:rPr>
              <w:t>5</w:t>
            </w:r>
            <w:r>
              <w:rPr>
                <w:spacing w:val="-8"/>
                <w:szCs w:val="21"/>
              </w:rPr>
              <w:t>个</w:t>
            </w:r>
            <w:r>
              <w:rPr>
                <w:color w:val="auto"/>
                <w:spacing w:val="-8"/>
                <w:szCs w:val="21"/>
              </w:rPr>
              <w:t>自然日</w:t>
            </w:r>
            <w:r>
              <w:rPr>
                <w:spacing w:val="-8"/>
                <w:szCs w:val="21"/>
              </w:rPr>
              <w:t>内。</w:t>
            </w:r>
          </w:p>
          <w:p>
            <w:pPr>
              <w:spacing w:before="110" w:line="269" w:lineRule="auto"/>
              <w:ind w:right="108"/>
              <w:rPr>
                <w:szCs w:val="21"/>
              </w:rPr>
            </w:pPr>
            <w:r>
              <w:rPr>
                <w:spacing w:val="-8"/>
                <w:szCs w:val="21"/>
              </w:rPr>
              <w:t>2.地点：南宁市采购人指定地点。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563" w:type="dxa"/>
            <w:gridSpan w:val="3"/>
          </w:tcPr>
          <w:p>
            <w:pPr>
              <w:spacing w:before="284" w:line="220" w:lineRule="auto"/>
              <w:ind w:left="720"/>
              <w:rPr>
                <w:szCs w:val="21"/>
              </w:rPr>
            </w:pPr>
            <w:r>
              <w:rPr>
                <w:spacing w:val="-2"/>
                <w:szCs w:val="21"/>
              </w:rPr>
              <w:t>质量要</w:t>
            </w:r>
            <w:r>
              <w:rPr>
                <w:spacing w:val="-1"/>
                <w:szCs w:val="21"/>
              </w:rPr>
              <w:t>求</w:t>
            </w:r>
          </w:p>
        </w:tc>
        <w:tc>
          <w:tcPr>
            <w:tcW w:w="7232" w:type="dxa"/>
            <w:gridSpan w:val="2"/>
          </w:tcPr>
          <w:p>
            <w:pPr>
              <w:spacing w:before="109" w:line="268" w:lineRule="auto"/>
              <w:ind w:right="107"/>
              <w:rPr>
                <w:szCs w:val="21"/>
              </w:rPr>
            </w:pPr>
            <w:r>
              <w:rPr>
                <w:spacing w:val="-10"/>
                <w:szCs w:val="21"/>
              </w:rPr>
              <w:t>涉</w:t>
            </w:r>
            <w:r>
              <w:rPr>
                <w:spacing w:val="-7"/>
                <w:szCs w:val="21"/>
              </w:rPr>
              <w:t>及国家、行业及地方标准或者其他标准、规范的， 应执行相应的标准、规</w:t>
            </w:r>
            <w:r>
              <w:rPr>
                <w:spacing w:val="-2"/>
                <w:szCs w:val="21"/>
              </w:rPr>
              <w:t>范；无标准、规范的须通过采购单位审核验收。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63" w:type="dxa"/>
            <w:gridSpan w:val="3"/>
          </w:tcPr>
          <w:p>
            <w:pPr>
              <w:spacing w:before="164" w:line="219" w:lineRule="auto"/>
              <w:ind w:left="408"/>
              <w:rPr>
                <w:szCs w:val="21"/>
              </w:rPr>
            </w:pPr>
            <w:r>
              <w:rPr>
                <w:spacing w:val="-2"/>
                <w:szCs w:val="21"/>
              </w:rPr>
              <w:t>交货时间</w:t>
            </w:r>
            <w:r>
              <w:rPr>
                <w:spacing w:val="-1"/>
                <w:szCs w:val="21"/>
              </w:rPr>
              <w:t>和地点</w:t>
            </w:r>
          </w:p>
        </w:tc>
        <w:tc>
          <w:tcPr>
            <w:tcW w:w="7232" w:type="dxa"/>
            <w:gridSpan w:val="2"/>
          </w:tcPr>
          <w:p>
            <w:pPr>
              <w:spacing w:before="164" w:line="219" w:lineRule="auto"/>
              <w:rPr>
                <w:color w:val="auto"/>
                <w:szCs w:val="21"/>
                <w:highlight w:val="none"/>
              </w:rPr>
            </w:pPr>
            <w:r>
              <w:rPr>
                <w:rFonts w:hint="eastAsia"/>
                <w:color w:val="auto"/>
                <w:szCs w:val="21"/>
                <w:highlight w:val="none"/>
              </w:rPr>
              <w:t>南宁国际会展中心D11馆内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563" w:type="dxa"/>
            <w:gridSpan w:val="3"/>
          </w:tcPr>
          <w:p>
            <w:pPr>
              <w:spacing w:line="350" w:lineRule="auto"/>
            </w:pPr>
          </w:p>
          <w:p>
            <w:pPr>
              <w:spacing w:line="350" w:lineRule="auto"/>
            </w:pPr>
          </w:p>
          <w:p>
            <w:pPr>
              <w:spacing w:before="68" w:line="220" w:lineRule="auto"/>
              <w:ind w:left="621"/>
              <w:rPr>
                <w:szCs w:val="21"/>
              </w:rPr>
            </w:pPr>
            <w:r>
              <w:rPr>
                <w:spacing w:val="-3"/>
                <w:szCs w:val="21"/>
              </w:rPr>
              <w:t>支付方式</w:t>
            </w:r>
          </w:p>
        </w:tc>
        <w:tc>
          <w:tcPr>
            <w:tcW w:w="7232" w:type="dxa"/>
            <w:gridSpan w:val="2"/>
          </w:tcPr>
          <w:p>
            <w:pPr>
              <w:spacing w:line="260" w:lineRule="auto"/>
              <w:ind w:right="110"/>
              <w:rPr>
                <w:color w:val="auto"/>
                <w:szCs w:val="21"/>
                <w:highlight w:val="none"/>
              </w:rPr>
            </w:pPr>
            <w:r>
              <w:rPr>
                <w:rFonts w:hint="eastAsia"/>
                <w:color w:val="auto"/>
                <w:spacing w:val="-3"/>
                <w:szCs w:val="21"/>
                <w:highlight w:val="none"/>
              </w:rPr>
              <w:t>服务合同签订3个工作日内甲方支付乙方合同金额的</w:t>
            </w:r>
            <w:r>
              <w:rPr>
                <w:rFonts w:hint="eastAsia"/>
                <w:color w:val="auto"/>
                <w:spacing w:val="-3"/>
                <w:szCs w:val="21"/>
                <w:highlight w:val="none"/>
                <w:lang w:val="en-US" w:eastAsia="zh-CN"/>
              </w:rPr>
              <w:t>3</w:t>
            </w:r>
            <w:r>
              <w:rPr>
                <w:rFonts w:hint="eastAsia"/>
                <w:color w:val="auto"/>
                <w:spacing w:val="-3"/>
                <w:szCs w:val="21"/>
                <w:highlight w:val="none"/>
              </w:rPr>
              <w:t>0%，验收合格后7个工作日内支付合同金额的</w:t>
            </w:r>
            <w:r>
              <w:rPr>
                <w:rFonts w:hint="eastAsia"/>
                <w:color w:val="auto"/>
                <w:spacing w:val="-3"/>
                <w:szCs w:val="21"/>
                <w:highlight w:val="none"/>
                <w:lang w:val="en-US" w:eastAsia="zh-CN"/>
              </w:rPr>
              <w:t>7</w:t>
            </w:r>
            <w:r>
              <w:rPr>
                <w:color w:val="auto"/>
                <w:spacing w:val="-3"/>
                <w:szCs w:val="21"/>
                <w:highlight w:val="none"/>
              </w:rPr>
              <w:t>0</w:t>
            </w:r>
            <w:r>
              <w:rPr>
                <w:rFonts w:hint="eastAsia"/>
                <w:color w:val="auto"/>
                <w:spacing w:val="-3"/>
                <w:szCs w:val="21"/>
                <w:highlight w:val="none"/>
              </w:rPr>
              <w:t>%，</w:t>
            </w:r>
            <w:r>
              <w:rPr>
                <w:rFonts w:hint="eastAsia"/>
                <w:color w:val="auto"/>
                <w:spacing w:val="3"/>
                <w:szCs w:val="21"/>
                <w:highlight w:val="none"/>
              </w:rPr>
              <w:t>乙方</w:t>
            </w:r>
            <w:r>
              <w:rPr>
                <w:color w:val="auto"/>
                <w:spacing w:val="2"/>
                <w:szCs w:val="21"/>
                <w:highlight w:val="none"/>
              </w:rPr>
              <w:t>申领合同费用前，应开具符合法律规定的增值税专用发票给</w:t>
            </w:r>
            <w:r>
              <w:rPr>
                <w:rFonts w:hint="eastAsia"/>
                <w:color w:val="auto"/>
                <w:spacing w:val="2"/>
                <w:szCs w:val="21"/>
                <w:highlight w:val="none"/>
              </w:rPr>
              <w:t>甲方</w:t>
            </w:r>
            <w:r>
              <w:rPr>
                <w:color w:val="auto"/>
                <w:spacing w:val="-1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8" w:hRule="atLeast"/>
        </w:trPr>
        <w:tc>
          <w:tcPr>
            <w:tcW w:w="2563" w:type="dxa"/>
            <w:gridSpan w:val="3"/>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before="68" w:line="220" w:lineRule="auto"/>
              <w:ind w:left="193"/>
              <w:rPr>
                <w:szCs w:val="21"/>
              </w:rPr>
            </w:pPr>
            <w:r>
              <w:rPr>
                <w:spacing w:val="-1"/>
                <w:szCs w:val="21"/>
              </w:rPr>
              <w:t>验收的相关注意事</w:t>
            </w:r>
            <w:r>
              <w:rPr>
                <w:szCs w:val="21"/>
              </w:rPr>
              <w:t>项</w:t>
            </w:r>
          </w:p>
        </w:tc>
        <w:tc>
          <w:tcPr>
            <w:tcW w:w="7232" w:type="dxa"/>
            <w:gridSpan w:val="2"/>
          </w:tcPr>
          <w:p>
            <w:pPr>
              <w:spacing w:before="32" w:line="359" w:lineRule="auto"/>
              <w:ind w:right="109"/>
              <w:rPr>
                <w:szCs w:val="21"/>
              </w:rPr>
            </w:pPr>
            <w:r>
              <w:rPr>
                <w:spacing w:val="-8"/>
                <w:szCs w:val="21"/>
              </w:rPr>
              <w:t>1.成交</w:t>
            </w:r>
            <w:r>
              <w:rPr>
                <w:spacing w:val="-4"/>
                <w:szCs w:val="21"/>
              </w:rPr>
              <w:t>人应按采购文件规定的服务内容、技术要求、质量标准向采购人提供</w:t>
            </w:r>
            <w:r>
              <w:rPr>
                <w:spacing w:val="-2"/>
                <w:szCs w:val="21"/>
              </w:rPr>
              <w:t>无瑕疵的服务成果；成交人</w:t>
            </w:r>
            <w:r>
              <w:rPr>
                <w:spacing w:val="-1"/>
                <w:szCs w:val="21"/>
              </w:rPr>
              <w:t>对提交的最终服务成果质量负责。</w:t>
            </w:r>
          </w:p>
          <w:p>
            <w:pPr>
              <w:spacing w:line="359" w:lineRule="auto"/>
              <w:ind w:right="107"/>
              <w:rPr>
                <w:szCs w:val="21"/>
              </w:rPr>
            </w:pPr>
            <w:r>
              <w:rPr>
                <w:spacing w:val="4"/>
                <w:szCs w:val="21"/>
              </w:rPr>
              <w:t>2.项</w:t>
            </w:r>
            <w:r>
              <w:rPr>
                <w:spacing w:val="2"/>
                <w:szCs w:val="21"/>
              </w:rPr>
              <w:t>目验收时由采购人对照采购文件、成交人的响应文件等相应内容及要</w:t>
            </w:r>
            <w:r>
              <w:rPr>
                <w:spacing w:val="4"/>
                <w:szCs w:val="21"/>
              </w:rPr>
              <w:t>求全面核对</w:t>
            </w:r>
            <w:r>
              <w:rPr>
                <w:spacing w:val="2"/>
                <w:szCs w:val="21"/>
              </w:rPr>
              <w:t>检验，如不符合采购文件的服务内容及要求，或者提供虚假承诺</w:t>
            </w:r>
            <w:r>
              <w:rPr>
                <w:spacing w:val="-18"/>
                <w:szCs w:val="21"/>
              </w:rPr>
              <w:t>的，</w:t>
            </w:r>
            <w:r>
              <w:rPr>
                <w:spacing w:val="-10"/>
                <w:szCs w:val="21"/>
              </w:rPr>
              <w:t>按</w:t>
            </w:r>
            <w:r>
              <w:rPr>
                <w:spacing w:val="-9"/>
                <w:szCs w:val="21"/>
              </w:rPr>
              <w:t>相关规定综止合同及进行违约处理，成交人承担所有责任和费用，造成</w:t>
            </w:r>
            <w:r>
              <w:rPr>
                <w:spacing w:val="-2"/>
                <w:szCs w:val="21"/>
              </w:rPr>
              <w:t>采购人利益损</w:t>
            </w:r>
            <w:r>
              <w:rPr>
                <w:spacing w:val="-1"/>
                <w:szCs w:val="21"/>
              </w:rPr>
              <w:t>失的还须赔偿，且采购人保留进一步追究责任的权利。</w:t>
            </w:r>
          </w:p>
          <w:p>
            <w:pPr>
              <w:spacing w:line="359" w:lineRule="auto"/>
              <w:ind w:right="107"/>
              <w:rPr>
                <w:szCs w:val="21"/>
              </w:rPr>
            </w:pPr>
            <w:r>
              <w:rPr>
                <w:spacing w:val="-2"/>
                <w:szCs w:val="21"/>
              </w:rPr>
              <w:t>3.</w:t>
            </w:r>
            <w:r>
              <w:rPr>
                <w:spacing w:val="-1"/>
                <w:szCs w:val="21"/>
              </w:rPr>
              <w:t>投标人在投标活动中提供任何虚假材料，其投标无效，并报监管部门查</w:t>
            </w:r>
            <w:r>
              <w:rPr>
                <w:spacing w:val="-18"/>
                <w:szCs w:val="21"/>
              </w:rPr>
              <w:t>处</w:t>
            </w:r>
            <w:r>
              <w:rPr>
                <w:spacing w:val="-9"/>
                <w:szCs w:val="21"/>
              </w:rPr>
              <w:t>；成交后发现的，成交人须依照《中华人民共和国消费者权益保护法》第49</w:t>
            </w:r>
            <w:r>
              <w:rPr>
                <w:spacing w:val="3"/>
                <w:szCs w:val="21"/>
              </w:rPr>
              <w:t>条</w:t>
            </w:r>
            <w:r>
              <w:rPr>
                <w:spacing w:val="2"/>
                <w:szCs w:val="21"/>
              </w:rPr>
              <w:t>规定双倍赔偿采购人，且民事赔偿并不免除违法投标人的行政与刑事责</w:t>
            </w:r>
            <w:r>
              <w:rPr>
                <w:spacing w:val="-10"/>
                <w:szCs w:val="21"/>
              </w:rPr>
              <w:t>任</w:t>
            </w:r>
            <w:r>
              <w:rPr>
                <w:spacing w:val="-9"/>
                <w:szCs w:val="21"/>
              </w:rPr>
              <w:t>。</w:t>
            </w:r>
          </w:p>
          <w:p>
            <w:pPr>
              <w:spacing w:line="359" w:lineRule="auto"/>
              <w:ind w:right="50"/>
              <w:rPr>
                <w:szCs w:val="21"/>
              </w:rPr>
            </w:pPr>
            <w:r>
              <w:rPr>
                <w:spacing w:val="-10"/>
                <w:szCs w:val="21"/>
              </w:rPr>
              <w:t>4</w:t>
            </w:r>
            <w:r>
              <w:rPr>
                <w:spacing w:val="-5"/>
                <w:szCs w:val="21"/>
              </w:rPr>
              <w:t>.</w:t>
            </w:r>
            <w:r>
              <w:rPr>
                <w:szCs w:val="21"/>
              </w:rPr>
              <w:t xml:space="preserve"> </w:t>
            </w:r>
            <w:r>
              <w:rPr>
                <w:spacing w:val="-4"/>
                <w:szCs w:val="21"/>
              </w:rPr>
              <w:t>由采购人组成验收小组对本项目服务成果进行验收。未通过验收的，成交</w:t>
            </w:r>
            <w:r>
              <w:rPr>
                <w:spacing w:val="-8"/>
                <w:szCs w:val="21"/>
              </w:rPr>
              <w:t>人必须根据验</w:t>
            </w:r>
            <w:r>
              <w:rPr>
                <w:spacing w:val="-7"/>
                <w:szCs w:val="21"/>
              </w:rPr>
              <w:t>收</w:t>
            </w:r>
            <w:r>
              <w:rPr>
                <w:spacing w:val="-4"/>
                <w:szCs w:val="21"/>
              </w:rPr>
              <w:t>小组的意见和建议，在规定的时间内进行修改、补充和完善。</w:t>
            </w:r>
            <w:r>
              <w:rPr>
                <w:spacing w:val="-1"/>
                <w:szCs w:val="21"/>
              </w:rPr>
              <w:t>成交人无正当理由拒不</w:t>
            </w:r>
            <w:r>
              <w:rPr>
                <w:szCs w:val="21"/>
              </w:rPr>
              <w:t>改正的，视为违约，并按相关约定处理。</w:t>
            </w:r>
          </w:p>
          <w:p>
            <w:pPr>
              <w:spacing w:before="1" w:line="239" w:lineRule="auto"/>
              <w:rP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563" w:type="dxa"/>
            <w:gridSpan w:val="3"/>
          </w:tcPr>
          <w:p>
            <w:pPr>
              <w:spacing w:line="266" w:lineRule="auto"/>
            </w:pPr>
          </w:p>
          <w:p>
            <w:pPr>
              <w:spacing w:line="266" w:lineRule="auto"/>
            </w:pPr>
          </w:p>
          <w:p>
            <w:pPr>
              <w:spacing w:before="68" w:line="220" w:lineRule="auto"/>
              <w:ind w:left="720" w:firstLine="206" w:firstLineChars="100"/>
              <w:rPr>
                <w:szCs w:val="21"/>
              </w:rPr>
            </w:pPr>
            <w:r>
              <w:rPr>
                <w:spacing w:val="-2"/>
                <w:szCs w:val="21"/>
              </w:rPr>
              <w:t>其他说</w:t>
            </w:r>
            <w:r>
              <w:rPr>
                <w:spacing w:val="-1"/>
                <w:szCs w:val="21"/>
              </w:rPr>
              <w:t>明</w:t>
            </w:r>
          </w:p>
        </w:tc>
        <w:tc>
          <w:tcPr>
            <w:tcW w:w="7232" w:type="dxa"/>
            <w:gridSpan w:val="2"/>
          </w:tcPr>
          <w:p>
            <w:pPr>
              <w:spacing w:line="220" w:lineRule="auto"/>
              <w:rPr>
                <w:szCs w:val="21"/>
              </w:rPr>
            </w:pPr>
            <w:r>
              <w:rPr>
                <w:spacing w:val="-2"/>
                <w:szCs w:val="21"/>
              </w:rPr>
              <w:t>1.保密</w:t>
            </w:r>
            <w:r>
              <w:rPr>
                <w:spacing w:val="-1"/>
                <w:szCs w:val="21"/>
              </w:rPr>
              <w:t>要求</w:t>
            </w:r>
          </w:p>
          <w:p>
            <w:pPr>
              <w:spacing w:before="89" w:line="299" w:lineRule="auto"/>
              <w:ind w:right="108"/>
              <w:rPr>
                <w:szCs w:val="21"/>
              </w:rPr>
            </w:pPr>
            <w:r>
              <w:rPr>
                <w:spacing w:val="-11"/>
                <w:szCs w:val="21"/>
              </w:rPr>
              <w:t>成</w:t>
            </w:r>
            <w:r>
              <w:rPr>
                <w:spacing w:val="-7"/>
                <w:szCs w:val="21"/>
              </w:rPr>
              <w:t>交人对项目数据采集、数据成果文件的内容涉及保密要求的，应进行严格</w:t>
            </w:r>
            <w:r>
              <w:rPr>
                <w:spacing w:val="-2"/>
                <w:szCs w:val="21"/>
              </w:rPr>
              <w:t>保密，如有泄</w:t>
            </w:r>
            <w:r>
              <w:rPr>
                <w:spacing w:val="-1"/>
                <w:szCs w:val="21"/>
              </w:rPr>
              <w:t>露，采购人有权追究法律责任，并要求成交人承担经济损失。</w:t>
            </w:r>
          </w:p>
          <w:p>
            <w:pPr>
              <w:spacing w:line="239" w:lineRule="auto"/>
              <w:rPr>
                <w:szCs w:val="21"/>
              </w:rPr>
            </w:pPr>
            <w:r>
              <w:rPr>
                <w:spacing w:val="-2"/>
                <w:szCs w:val="21"/>
              </w:rPr>
              <w:t>2.</w:t>
            </w:r>
            <w:r>
              <w:rPr>
                <w:spacing w:val="-1"/>
                <w:szCs w:val="21"/>
              </w:rPr>
              <w:t>分包</w:t>
            </w:r>
          </w:p>
          <w:p>
            <w:pPr>
              <w:spacing w:before="66" w:line="219" w:lineRule="auto"/>
              <w:rPr>
                <w:szCs w:val="21"/>
              </w:rPr>
            </w:pPr>
            <w:r>
              <w:rPr>
                <w:spacing w:val="-4"/>
                <w:szCs w:val="21"/>
              </w:rPr>
              <w:t>本项目不允许分包。</w:t>
            </w:r>
          </w:p>
        </w:tc>
      </w:tr>
    </w:tbl>
    <w:p>
      <w:pPr>
        <w:tabs>
          <w:tab w:val="left" w:pos="180"/>
          <w:tab w:val="left" w:pos="1620"/>
        </w:tabs>
        <w:spacing w:line="400" w:lineRule="exact"/>
        <w:rPr>
          <w:b/>
          <w:bCs/>
          <w:sz w:val="32"/>
          <w:szCs w:val="32"/>
        </w:rPr>
      </w:pPr>
    </w:p>
    <w:p>
      <w:pPr>
        <w:jc w:val="both"/>
        <w:outlineLvl w:val="0"/>
        <w:rPr>
          <w:b/>
          <w:bCs/>
          <w:sz w:val="44"/>
          <w:szCs w:val="44"/>
        </w:rPr>
      </w:pPr>
    </w:p>
    <w:p>
      <w:pPr>
        <w:jc w:val="center"/>
        <w:outlineLvl w:val="0"/>
        <w:rPr>
          <w:b/>
          <w:bCs/>
          <w:sz w:val="44"/>
          <w:szCs w:val="44"/>
        </w:rPr>
      </w:pPr>
    </w:p>
    <w:p>
      <w:pPr>
        <w:jc w:val="center"/>
        <w:outlineLvl w:val="0"/>
        <w:rPr>
          <w:b/>
          <w:bCs/>
          <w:sz w:val="44"/>
          <w:szCs w:val="44"/>
        </w:rPr>
      </w:pPr>
      <w:bookmarkStart w:id="9" w:name="_Toc30637"/>
      <w:r>
        <w:rPr>
          <w:b/>
          <w:bCs/>
          <w:sz w:val="44"/>
          <w:szCs w:val="44"/>
        </w:rPr>
        <w:t>第四章  评审方法</w:t>
      </w:r>
      <w:bookmarkEnd w:id="9"/>
    </w:p>
    <w:p>
      <w:pPr>
        <w:pStyle w:val="22"/>
        <w:spacing w:line="380" w:lineRule="exact"/>
        <w:ind w:firstLine="420"/>
        <w:jc w:val="left"/>
        <w:rPr>
          <w:rFonts w:ascii="Times New Roman" w:hAnsi="Times New Roman" w:cs="Times New Roman"/>
          <w:bCs/>
        </w:rPr>
      </w:pPr>
    </w:p>
    <w:p>
      <w:pPr>
        <w:pStyle w:val="22"/>
        <w:spacing w:line="380" w:lineRule="exact"/>
        <w:ind w:firstLine="420"/>
        <w:jc w:val="left"/>
        <w:rPr>
          <w:rFonts w:ascii="Times New Roman" w:hAnsi="Times New Roman" w:cs="Times New Roman"/>
          <w:bCs/>
        </w:rPr>
      </w:pPr>
      <w:r>
        <w:rPr>
          <w:rFonts w:ascii="Times New Roman" w:hAnsi="Times New Roman" w:cs="Times New Roman"/>
          <w:bCs/>
        </w:rPr>
        <w:t>（一）竞争性磋商小组构成：本采购项目的竞争性磋商小组由代表共3人单数构成，其中评委人数不少于成员总数的三分之一。</w:t>
      </w:r>
    </w:p>
    <w:p>
      <w:pPr>
        <w:pStyle w:val="22"/>
        <w:spacing w:line="380" w:lineRule="exact"/>
        <w:ind w:firstLine="420"/>
        <w:jc w:val="left"/>
        <w:rPr>
          <w:rFonts w:ascii="Times New Roman" w:hAnsi="Times New Roman" w:cs="Times New Roman"/>
          <w:bCs/>
        </w:rPr>
      </w:pPr>
      <w:r>
        <w:rPr>
          <w:rFonts w:ascii="Times New Roman" w:hAnsi="Times New Roman" w:cs="Times New Roman"/>
          <w:bCs/>
        </w:rPr>
        <w:t>（二）评标依据：竞争性磋商小组将以竞争性磋商采购文件、磋商响应文件为评标依据，对竞标人的投标报价、技术、信誉、业绩等方面内容按百分制打分。其中价格分</w:t>
      </w:r>
      <w:r>
        <w:rPr>
          <w:rFonts w:hint="eastAsia" w:ascii="Times New Roman" w:hAnsi="Times New Roman" w:cs="Times New Roman"/>
          <w:bCs/>
        </w:rPr>
        <w:t>3</w:t>
      </w:r>
      <w:r>
        <w:rPr>
          <w:rFonts w:ascii="Times New Roman" w:hAnsi="Times New Roman" w:cs="Times New Roman"/>
          <w:bCs/>
        </w:rPr>
        <w:t>0分，技术分</w:t>
      </w:r>
      <w:r>
        <w:rPr>
          <w:rFonts w:hint="eastAsia" w:ascii="Times New Roman" w:hAnsi="Times New Roman" w:cs="Times New Roman"/>
          <w:bCs/>
        </w:rPr>
        <w:t>50</w:t>
      </w:r>
      <w:r>
        <w:rPr>
          <w:rFonts w:ascii="Times New Roman" w:hAnsi="Times New Roman" w:cs="Times New Roman"/>
          <w:bCs/>
        </w:rPr>
        <w:t>分，商务分</w:t>
      </w:r>
      <w:r>
        <w:rPr>
          <w:rFonts w:hint="eastAsia" w:ascii="Times New Roman" w:hAnsi="Times New Roman" w:cs="Times New Roman"/>
          <w:bCs/>
        </w:rPr>
        <w:t>20</w:t>
      </w:r>
      <w:r>
        <w:rPr>
          <w:rFonts w:ascii="Times New Roman" w:hAnsi="Times New Roman" w:cs="Times New Roman"/>
          <w:bCs/>
        </w:rPr>
        <w:t>分。</w:t>
      </w:r>
    </w:p>
    <w:p>
      <w:pPr>
        <w:widowControl/>
        <w:spacing w:line="380" w:lineRule="exact"/>
        <w:ind w:firstLine="420" w:firstLineChars="200"/>
        <w:jc w:val="left"/>
        <w:rPr>
          <w:bCs/>
          <w:szCs w:val="21"/>
        </w:rPr>
      </w:pPr>
      <w:r>
        <w:rPr>
          <w:bCs/>
          <w:szCs w:val="21"/>
        </w:rPr>
        <w:t>（三）计分办法（按四舍五入取至小数点后两位）：</w:t>
      </w:r>
    </w:p>
    <w:p>
      <w:pPr>
        <w:pStyle w:val="22"/>
        <w:spacing w:line="380" w:lineRule="exact"/>
        <w:ind w:firstLine="420"/>
        <w:rPr>
          <w:rFonts w:ascii="Times New Roman" w:hAnsi="Times New Roman" w:cs="Times New Roman"/>
          <w:bCs/>
        </w:rPr>
      </w:pPr>
      <w:r>
        <w:rPr>
          <w:rFonts w:ascii="Times New Roman" w:hAnsi="Times New Roman" w:cs="Times New Roman"/>
          <w:bCs/>
        </w:rPr>
        <w:t>（四）评分细则：</w:t>
      </w:r>
    </w:p>
    <w:p>
      <w:pPr>
        <w:pStyle w:val="22"/>
        <w:spacing w:line="380" w:lineRule="exact"/>
        <w:ind w:firstLine="422"/>
        <w:rPr>
          <w:rFonts w:ascii="Times New Roman" w:hAnsi="Times New Roman" w:cs="Times New Roman"/>
          <w:b/>
          <w:bCs/>
        </w:rPr>
      </w:pPr>
      <w:r>
        <w:rPr>
          <w:rFonts w:ascii="Times New Roman" w:hAnsi="Times New Roman" w:cs="Times New Roman"/>
          <w:b/>
          <w:bCs/>
        </w:rPr>
        <w:t>1．价格分………………………………………………………………………………………</w:t>
      </w:r>
      <w:r>
        <w:rPr>
          <w:rFonts w:hint="eastAsia" w:ascii="Times New Roman" w:hAnsi="Times New Roman" w:cs="Times New Roman"/>
          <w:b/>
          <w:bCs/>
        </w:rPr>
        <w:t>3</w:t>
      </w:r>
      <w:r>
        <w:rPr>
          <w:rFonts w:ascii="Times New Roman" w:hAnsi="Times New Roman" w:cs="Times New Roman"/>
          <w:b/>
          <w:bCs/>
        </w:rPr>
        <w:t>0分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（1）评标价为竞标人的投标报价进行政策性扣除后的价格，评标价只是作为评标时使用。最终中标人的中标金额＝投标报价。</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（2）以进入综合评分环节的最低的评标报价为基准价，基准价报价得分为</w:t>
      </w:r>
      <w:r>
        <w:rPr>
          <w:rFonts w:hint="eastAsia" w:ascii="Times New Roman" w:hAnsi="Times New Roman" w:cs="Times New Roman"/>
          <w:bCs/>
        </w:rPr>
        <w:t>3</w:t>
      </w:r>
      <w:r>
        <w:rPr>
          <w:rFonts w:ascii="Times New Roman" w:hAnsi="Times New Roman" w:cs="Times New Roman"/>
          <w:bCs/>
        </w:rPr>
        <w:t>0分。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（3）价格分计算公式：      </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     某竞标人价格分=基准价/某竞标人评标报价金额×</w:t>
      </w:r>
      <w:r>
        <w:rPr>
          <w:rFonts w:hint="eastAsia" w:ascii="Times New Roman" w:hAnsi="Times New Roman" w:cs="Times New Roman"/>
          <w:bCs/>
        </w:rPr>
        <w:t>3</w:t>
      </w:r>
      <w:r>
        <w:rPr>
          <w:rFonts w:ascii="Times New Roman" w:hAnsi="Times New Roman" w:cs="Times New Roman"/>
          <w:bCs/>
        </w:rPr>
        <w:t xml:space="preserve">0分  </w:t>
      </w:r>
    </w:p>
    <w:p>
      <w:pPr>
        <w:pStyle w:val="22"/>
        <w:spacing w:line="380" w:lineRule="exact"/>
        <w:ind w:firstLine="422"/>
        <w:rPr>
          <w:rFonts w:ascii="Times New Roman" w:hAnsi="Times New Roman" w:cs="Times New Roman"/>
          <w:b/>
          <w:bCs/>
        </w:rPr>
      </w:pPr>
      <w:r>
        <w:rPr>
          <w:rFonts w:ascii="Times New Roman" w:hAnsi="Times New Roman" w:cs="Times New Roman"/>
          <w:b/>
          <w:bCs/>
        </w:rPr>
        <w:t>2．技术分………………………………………………………………………………………</w:t>
      </w:r>
      <w:r>
        <w:rPr>
          <w:rFonts w:hint="eastAsia" w:ascii="Times New Roman" w:hAnsi="Times New Roman" w:cs="Times New Roman"/>
          <w:b/>
          <w:bCs/>
        </w:rPr>
        <w:t>50</w:t>
      </w:r>
      <w:r>
        <w:rPr>
          <w:rFonts w:ascii="Times New Roman" w:hAnsi="Times New Roman" w:cs="Times New Roman"/>
          <w:b/>
          <w:bCs/>
        </w:rPr>
        <w:t>分</w:t>
      </w:r>
    </w:p>
    <w:p>
      <w:pPr>
        <w:spacing w:line="380" w:lineRule="exact"/>
        <w:ind w:firstLine="480"/>
        <w:rPr>
          <w:bCs/>
          <w:szCs w:val="21"/>
        </w:rPr>
      </w:pPr>
      <w:r>
        <w:rPr>
          <w:bCs/>
          <w:szCs w:val="21"/>
        </w:rPr>
        <w:t>由评标委员会根据竞争性磋商文件要求和竞标人提交的设计方案、项目实施方案，评委根据方案内容评审进档，独立打分。</w:t>
      </w:r>
    </w:p>
    <w:p>
      <w:pPr>
        <w:spacing w:line="380" w:lineRule="exact"/>
        <w:ind w:firstLine="480"/>
        <w:rPr>
          <w:bCs/>
          <w:iCs/>
          <w:kern w:val="0"/>
          <w:szCs w:val="21"/>
          <w:lang w:bidi="ar"/>
        </w:rPr>
      </w:pPr>
      <w:r>
        <w:rPr>
          <w:b/>
          <w:szCs w:val="21"/>
        </w:rPr>
        <w:t>（1）设计方案分（满分</w:t>
      </w:r>
      <w:r>
        <w:rPr>
          <w:rFonts w:hint="eastAsia"/>
          <w:b/>
          <w:szCs w:val="21"/>
        </w:rPr>
        <w:t>2</w:t>
      </w:r>
      <w:r>
        <w:rPr>
          <w:b/>
          <w:szCs w:val="21"/>
        </w:rPr>
        <w:t>5分）</w:t>
      </w:r>
    </w:p>
    <w:p>
      <w:pPr>
        <w:spacing w:line="380" w:lineRule="exact"/>
        <w:ind w:firstLine="480"/>
        <w:rPr>
          <w:bCs/>
          <w:szCs w:val="21"/>
        </w:rPr>
      </w:pPr>
      <w:r>
        <w:rPr>
          <w:bCs/>
          <w:szCs w:val="21"/>
        </w:rPr>
        <w:t>一档（0-</w:t>
      </w:r>
      <w:r>
        <w:rPr>
          <w:rFonts w:hint="eastAsia"/>
          <w:bCs/>
          <w:szCs w:val="21"/>
        </w:rPr>
        <w:t>7</w:t>
      </w:r>
      <w:r>
        <w:rPr>
          <w:bCs/>
          <w:szCs w:val="21"/>
        </w:rPr>
        <w:t>分）：</w:t>
      </w:r>
    </w:p>
    <w:p>
      <w:pPr>
        <w:spacing w:line="380" w:lineRule="exact"/>
        <w:ind w:firstLine="480"/>
        <w:rPr>
          <w:bCs/>
          <w:szCs w:val="21"/>
        </w:rPr>
      </w:pPr>
      <w:r>
        <w:rPr>
          <w:bCs/>
          <w:szCs w:val="21"/>
        </w:rPr>
        <w:t>方案基本符合项目要求，综合评定一般，整体</w:t>
      </w:r>
      <w:r>
        <w:rPr>
          <w:rFonts w:hint="eastAsia"/>
          <w:bCs/>
          <w:szCs w:val="21"/>
        </w:rPr>
        <w:t>效果一般，未突出展会主题，缺少设点和创意）</w:t>
      </w:r>
    </w:p>
    <w:p>
      <w:pPr>
        <w:spacing w:line="380" w:lineRule="exact"/>
        <w:ind w:firstLine="480"/>
        <w:rPr>
          <w:bCs/>
          <w:szCs w:val="21"/>
        </w:rPr>
      </w:pPr>
      <w:r>
        <w:rPr>
          <w:bCs/>
          <w:szCs w:val="21"/>
        </w:rPr>
        <w:t>二档（</w:t>
      </w:r>
      <w:r>
        <w:rPr>
          <w:rFonts w:hint="eastAsia"/>
          <w:bCs/>
          <w:szCs w:val="21"/>
        </w:rPr>
        <w:t>8</w:t>
      </w:r>
      <w:r>
        <w:rPr>
          <w:bCs/>
          <w:szCs w:val="21"/>
        </w:rPr>
        <w:t>-</w:t>
      </w:r>
      <w:r>
        <w:rPr>
          <w:rFonts w:hint="eastAsia"/>
          <w:bCs/>
          <w:szCs w:val="21"/>
        </w:rPr>
        <w:t>16</w:t>
      </w:r>
      <w:r>
        <w:rPr>
          <w:bCs/>
          <w:szCs w:val="21"/>
        </w:rPr>
        <w:t>分）：设计方案符合项目要求，综合评定良好，基本 呈现展会主题，整体统一协调，设计方案色彩及元素运用较契合</w:t>
      </w:r>
      <w:r>
        <w:rPr>
          <w:rFonts w:hint="eastAsia"/>
          <w:bCs/>
          <w:szCs w:val="21"/>
        </w:rPr>
        <w:t>本展会</w:t>
      </w:r>
      <w:r>
        <w:rPr>
          <w:bCs/>
          <w:szCs w:val="21"/>
        </w:rPr>
        <w:t>特色元素，创意效果一般；</w:t>
      </w:r>
    </w:p>
    <w:p>
      <w:pPr>
        <w:spacing w:line="380" w:lineRule="exact"/>
        <w:ind w:firstLine="480"/>
        <w:rPr>
          <w:bCs/>
          <w:szCs w:val="21"/>
        </w:rPr>
      </w:pPr>
      <w:r>
        <w:rPr>
          <w:bCs/>
          <w:szCs w:val="21"/>
        </w:rPr>
        <w:t>三档（</w:t>
      </w:r>
      <w:r>
        <w:rPr>
          <w:rFonts w:hint="eastAsia"/>
          <w:bCs/>
          <w:szCs w:val="21"/>
        </w:rPr>
        <w:t>17</w:t>
      </w:r>
      <w:r>
        <w:rPr>
          <w:bCs/>
          <w:szCs w:val="21"/>
        </w:rPr>
        <w:t>-</w:t>
      </w:r>
      <w:r>
        <w:rPr>
          <w:rFonts w:hint="eastAsia"/>
          <w:bCs/>
          <w:szCs w:val="21"/>
        </w:rPr>
        <w:t>2</w:t>
      </w:r>
      <w:r>
        <w:rPr>
          <w:bCs/>
          <w:szCs w:val="21"/>
        </w:rPr>
        <w:t>5分）：方案优于采购文件要求，综合评定优秀，突显 展会主题，整体设效果具有鲜明设计感，能充分运用契合主题的设计元素进行呈现和延展，既能契合主题又能创造亮点和惊喜，充分展示本次</w:t>
      </w:r>
      <w:r>
        <w:rPr>
          <w:rFonts w:hint="eastAsia"/>
          <w:bCs/>
          <w:szCs w:val="21"/>
        </w:rPr>
        <w:t>展</w:t>
      </w:r>
      <w:r>
        <w:rPr>
          <w:bCs/>
          <w:szCs w:val="21"/>
        </w:rPr>
        <w:t>会形象与特色</w:t>
      </w:r>
      <w:r>
        <w:rPr>
          <w:rFonts w:hint="eastAsia"/>
          <w:bCs/>
          <w:szCs w:val="21"/>
        </w:rPr>
        <w:t>。</w:t>
      </w:r>
    </w:p>
    <w:p>
      <w:pPr>
        <w:autoSpaceDE w:val="0"/>
        <w:autoSpaceDN w:val="0"/>
        <w:spacing w:line="380" w:lineRule="exact"/>
        <w:ind w:firstLine="527" w:firstLineChars="250"/>
        <w:rPr>
          <w:b/>
          <w:kern w:val="0"/>
          <w:szCs w:val="21"/>
        </w:rPr>
      </w:pPr>
      <w:r>
        <w:rPr>
          <w:b/>
          <w:iCs/>
          <w:kern w:val="0"/>
          <w:szCs w:val="21"/>
        </w:rPr>
        <w:t>（2）项目实施方案分（满分</w:t>
      </w:r>
      <w:r>
        <w:rPr>
          <w:rFonts w:hint="eastAsia"/>
          <w:b/>
          <w:iCs/>
          <w:kern w:val="0"/>
          <w:szCs w:val="21"/>
        </w:rPr>
        <w:t>25</w:t>
      </w:r>
      <w:r>
        <w:rPr>
          <w:b/>
          <w:iCs/>
          <w:kern w:val="0"/>
          <w:szCs w:val="21"/>
        </w:rPr>
        <w:t>分）</w:t>
      </w:r>
    </w:p>
    <w:p>
      <w:pPr>
        <w:autoSpaceDE w:val="0"/>
        <w:autoSpaceDN w:val="0"/>
        <w:spacing w:line="380" w:lineRule="exact"/>
        <w:ind w:firstLine="525" w:firstLineChars="250"/>
        <w:rPr>
          <w:bCs/>
          <w:iCs/>
          <w:kern w:val="0"/>
          <w:szCs w:val="21"/>
        </w:rPr>
      </w:pPr>
      <w:r>
        <w:rPr>
          <w:bCs/>
          <w:iCs/>
          <w:kern w:val="0"/>
          <w:szCs w:val="21"/>
        </w:rPr>
        <w:t>由评委根据各竞标人的</w:t>
      </w:r>
      <w:r>
        <w:rPr>
          <w:rFonts w:hint="eastAsia"/>
          <w:bCs/>
          <w:iCs/>
          <w:kern w:val="0"/>
          <w:szCs w:val="21"/>
        </w:rPr>
        <w:t>实施</w:t>
      </w:r>
      <w:r>
        <w:rPr>
          <w:bCs/>
          <w:iCs/>
          <w:kern w:val="0"/>
          <w:szCs w:val="21"/>
        </w:rPr>
        <w:t>方案进行对比评价。</w:t>
      </w:r>
    </w:p>
    <w:p>
      <w:pPr>
        <w:autoSpaceDE w:val="0"/>
        <w:autoSpaceDN w:val="0"/>
        <w:spacing w:line="380" w:lineRule="exact"/>
        <w:ind w:firstLine="525" w:firstLineChars="250"/>
        <w:rPr>
          <w:bCs/>
          <w:iCs/>
          <w:kern w:val="0"/>
          <w:szCs w:val="21"/>
        </w:rPr>
      </w:pPr>
      <w:r>
        <w:rPr>
          <w:bCs/>
          <w:iCs/>
          <w:kern w:val="0"/>
          <w:szCs w:val="21"/>
        </w:rPr>
        <w:t>一档（</w:t>
      </w:r>
      <w:r>
        <w:rPr>
          <w:rFonts w:hint="eastAsia"/>
          <w:bCs/>
          <w:iCs/>
          <w:kern w:val="0"/>
          <w:szCs w:val="21"/>
        </w:rPr>
        <w:t>8</w:t>
      </w:r>
      <w:r>
        <w:rPr>
          <w:bCs/>
          <w:iCs/>
          <w:kern w:val="0"/>
          <w:szCs w:val="21"/>
        </w:rPr>
        <w:t>分）：项目进度计划、</w:t>
      </w:r>
      <w:r>
        <w:rPr>
          <w:rFonts w:hint="eastAsia"/>
          <w:bCs/>
          <w:iCs/>
          <w:color w:val="000000"/>
          <w:kern w:val="0"/>
          <w:szCs w:val="21"/>
        </w:rPr>
        <w:t>结构材质</w:t>
      </w:r>
      <w:r>
        <w:rPr>
          <w:bCs/>
          <w:iCs/>
          <w:color w:val="000000"/>
          <w:kern w:val="0"/>
          <w:szCs w:val="21"/>
        </w:rPr>
        <w:t>图</w:t>
      </w:r>
      <w:r>
        <w:rPr>
          <w:bCs/>
          <w:iCs/>
          <w:kern w:val="0"/>
          <w:szCs w:val="21"/>
        </w:rPr>
        <w:t>及人员配置比较合理的；</w:t>
      </w:r>
    </w:p>
    <w:p>
      <w:pPr>
        <w:autoSpaceDE w:val="0"/>
        <w:autoSpaceDN w:val="0"/>
        <w:spacing w:line="380" w:lineRule="exact"/>
        <w:ind w:firstLine="525" w:firstLineChars="250"/>
        <w:rPr>
          <w:bCs/>
          <w:iCs/>
          <w:kern w:val="0"/>
          <w:szCs w:val="21"/>
        </w:rPr>
      </w:pPr>
      <w:r>
        <w:rPr>
          <w:bCs/>
          <w:iCs/>
          <w:kern w:val="0"/>
          <w:szCs w:val="21"/>
        </w:rPr>
        <w:t>二档（</w:t>
      </w:r>
      <w:r>
        <w:rPr>
          <w:rFonts w:hint="eastAsia"/>
          <w:bCs/>
          <w:iCs/>
          <w:kern w:val="0"/>
          <w:szCs w:val="21"/>
        </w:rPr>
        <w:t>17</w:t>
      </w:r>
      <w:r>
        <w:rPr>
          <w:bCs/>
          <w:iCs/>
          <w:kern w:val="0"/>
          <w:szCs w:val="21"/>
        </w:rPr>
        <w:t>分）：项目进度计划、</w:t>
      </w:r>
      <w:r>
        <w:rPr>
          <w:rFonts w:hint="eastAsia"/>
          <w:bCs/>
          <w:iCs/>
          <w:color w:val="000000"/>
          <w:kern w:val="0"/>
          <w:szCs w:val="21"/>
        </w:rPr>
        <w:t>结构材质</w:t>
      </w:r>
      <w:r>
        <w:rPr>
          <w:bCs/>
          <w:iCs/>
          <w:color w:val="000000"/>
          <w:kern w:val="0"/>
          <w:szCs w:val="21"/>
        </w:rPr>
        <w:t>图</w:t>
      </w:r>
      <w:r>
        <w:rPr>
          <w:bCs/>
          <w:iCs/>
          <w:kern w:val="0"/>
          <w:szCs w:val="21"/>
        </w:rPr>
        <w:t>比较详细、可行，技术人员配置充足；</w:t>
      </w:r>
    </w:p>
    <w:p>
      <w:pPr>
        <w:autoSpaceDE w:val="0"/>
        <w:autoSpaceDN w:val="0"/>
        <w:spacing w:line="380" w:lineRule="exact"/>
        <w:ind w:firstLine="525" w:firstLineChars="250"/>
        <w:rPr>
          <w:bCs/>
          <w:iCs/>
          <w:kern w:val="0"/>
          <w:szCs w:val="21"/>
        </w:rPr>
      </w:pPr>
      <w:r>
        <w:rPr>
          <w:bCs/>
          <w:iCs/>
          <w:kern w:val="0"/>
          <w:szCs w:val="21"/>
        </w:rPr>
        <w:t>三档（</w:t>
      </w:r>
      <w:r>
        <w:rPr>
          <w:rFonts w:hint="eastAsia"/>
          <w:bCs/>
          <w:iCs/>
          <w:kern w:val="0"/>
          <w:szCs w:val="21"/>
        </w:rPr>
        <w:t>25</w:t>
      </w:r>
      <w:r>
        <w:rPr>
          <w:bCs/>
          <w:iCs/>
          <w:kern w:val="0"/>
          <w:szCs w:val="21"/>
        </w:rPr>
        <w:t>分）：项目进度计划、</w:t>
      </w:r>
      <w:r>
        <w:rPr>
          <w:rFonts w:hint="eastAsia"/>
          <w:bCs/>
          <w:iCs/>
          <w:color w:val="000000"/>
          <w:kern w:val="0"/>
          <w:szCs w:val="21"/>
        </w:rPr>
        <w:t>结构材质</w:t>
      </w:r>
      <w:r>
        <w:rPr>
          <w:bCs/>
          <w:iCs/>
          <w:color w:val="000000"/>
          <w:kern w:val="0"/>
          <w:szCs w:val="21"/>
        </w:rPr>
        <w:t>图</w:t>
      </w:r>
      <w:r>
        <w:rPr>
          <w:bCs/>
          <w:iCs/>
          <w:kern w:val="0"/>
          <w:szCs w:val="21"/>
        </w:rPr>
        <w:t>详细、可行性强，技术人员配置充足，方案科学合理，对项目的实施提出合理化建议。</w:t>
      </w:r>
    </w:p>
    <w:p>
      <w:pPr>
        <w:pStyle w:val="22"/>
        <w:spacing w:line="380" w:lineRule="exact"/>
        <w:ind w:firstLine="422" w:firstLineChars="200"/>
        <w:rPr>
          <w:rFonts w:ascii="Times New Roman" w:hAnsi="Times New Roman" w:cs="Times New Roman"/>
          <w:bCs/>
        </w:rPr>
      </w:pPr>
      <w:r>
        <w:rPr>
          <w:rFonts w:ascii="Times New Roman" w:hAnsi="Times New Roman" w:cs="Times New Roman"/>
          <w:b/>
          <w:bCs/>
        </w:rPr>
        <w:t>3．商务分…………………………………………………………………………………………</w:t>
      </w:r>
      <w:r>
        <w:rPr>
          <w:rFonts w:hint="eastAsia" w:ascii="Times New Roman" w:hAnsi="Times New Roman" w:cs="Times New Roman"/>
          <w:b/>
          <w:bCs/>
        </w:rPr>
        <w:t>20</w:t>
      </w:r>
      <w:r>
        <w:rPr>
          <w:rFonts w:ascii="Times New Roman" w:hAnsi="Times New Roman" w:cs="Times New Roman"/>
          <w:b/>
          <w:bCs/>
        </w:rPr>
        <w:t>分</w:t>
      </w:r>
    </w:p>
    <w:p>
      <w:pPr>
        <w:pStyle w:val="70"/>
        <w:tabs>
          <w:tab w:val="left" w:pos="1165"/>
        </w:tabs>
        <w:spacing w:line="380" w:lineRule="exact"/>
        <w:ind w:right="232" w:firstLine="422"/>
        <w:rPr>
          <w:b/>
          <w:szCs w:val="21"/>
        </w:rPr>
      </w:pPr>
      <w:r>
        <w:rPr>
          <w:b/>
          <w:bCs/>
          <w:szCs w:val="21"/>
        </w:rPr>
        <w:t>业绩分</w:t>
      </w:r>
      <w:r>
        <w:rPr>
          <w:b/>
          <w:szCs w:val="21"/>
        </w:rPr>
        <w:t>（满分20分）</w:t>
      </w:r>
    </w:p>
    <w:p>
      <w:pPr>
        <w:pStyle w:val="70"/>
        <w:tabs>
          <w:tab w:val="left" w:pos="1165"/>
        </w:tabs>
        <w:spacing w:line="380" w:lineRule="exact"/>
        <w:rPr>
          <w:bCs/>
          <w:szCs w:val="21"/>
        </w:rPr>
      </w:pPr>
      <w:r>
        <w:rPr>
          <w:bCs/>
          <w:szCs w:val="21"/>
        </w:rPr>
        <w:t>2019年1月1日以来，供应商每完成一个</w:t>
      </w:r>
      <w:r>
        <w:rPr>
          <w:rFonts w:hint="eastAsia"/>
          <w:bCs/>
          <w:szCs w:val="21"/>
        </w:rPr>
        <w:t>县市</w:t>
      </w:r>
      <w:r>
        <w:rPr>
          <w:bCs/>
          <w:szCs w:val="21"/>
        </w:rPr>
        <w:t>级及以上规模的展会或活动的展位设计与搭建项目得5分，满分20分（以响应文件中的提供合同复印件或中标通知书复印件为证）。</w:t>
      </w:r>
    </w:p>
    <w:p>
      <w:pPr>
        <w:pStyle w:val="70"/>
        <w:tabs>
          <w:tab w:val="left" w:pos="1165"/>
        </w:tabs>
        <w:spacing w:line="380" w:lineRule="exact"/>
        <w:ind w:firstLine="0" w:firstLineChars="0"/>
        <w:rPr>
          <w:b/>
          <w:szCs w:val="21"/>
        </w:rPr>
      </w:pPr>
      <w:r>
        <w:rPr>
          <w:b/>
          <w:szCs w:val="21"/>
        </w:rPr>
        <w:t>（五）总得分＝1＋2＋3</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六）中标标准：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（七）特别说明 </w:t>
      </w:r>
    </w:p>
    <w:p>
      <w:pPr>
        <w:spacing w:line="440" w:lineRule="exact"/>
        <w:ind w:firstLine="420" w:firstLineChars="200"/>
        <w:rPr>
          <w:bCs/>
          <w:szCs w:val="21"/>
        </w:rPr>
      </w:pPr>
      <w:r>
        <w:rPr>
          <w:bCs/>
          <w:szCs w:val="21"/>
        </w:rPr>
        <w:t>磋商小组认为竞标人的报价明显低于其他通过符合性审查竞标人的报价，有可能影响服务质量或者不能诚信履约的，应当要求其在评标现场合理的时间内提供书面说明，必要时提交相关证明材料；竞标人能证明其报价合理性的，磋商小组应当将其作为无效竞标处理。</w:t>
      </w:r>
    </w:p>
    <w:p>
      <w:pPr>
        <w:spacing w:line="440" w:lineRule="exact"/>
        <w:jc w:val="center"/>
        <w:rPr>
          <w:szCs w:val="21"/>
        </w:rPr>
      </w:pPr>
    </w:p>
    <w:p>
      <w:pPr>
        <w:spacing w:line="440" w:lineRule="exact"/>
        <w:jc w:val="center"/>
        <w:rPr>
          <w:szCs w:val="21"/>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
    <w:p/>
    <w:p>
      <w:pPr>
        <w:pStyle w:val="2"/>
      </w:pPr>
    </w:p>
    <w:p/>
    <w:p/>
    <w:p>
      <w:pPr>
        <w:pStyle w:val="3"/>
        <w:jc w:val="both"/>
      </w:pPr>
    </w:p>
    <w:p/>
    <w:p>
      <w:pPr>
        <w:pStyle w:val="3"/>
      </w:pPr>
    </w:p>
    <w:p>
      <w:pPr>
        <w:pStyle w:val="3"/>
      </w:pPr>
    </w:p>
    <w:p>
      <w:pPr>
        <w:pStyle w:val="3"/>
      </w:pPr>
      <w:bookmarkStart w:id="10" w:name="_Toc8123"/>
      <w:r>
        <w:t>第五章  磋商响应文件格式</w:t>
      </w:r>
      <w:bookmarkEnd w:id="10"/>
    </w:p>
    <w:p>
      <w:pPr>
        <w:spacing w:line="500" w:lineRule="exact"/>
        <w:jc w:val="center"/>
        <w:rPr>
          <w:szCs w:val="21"/>
        </w:rPr>
      </w:pPr>
    </w:p>
    <w:p>
      <w:pPr>
        <w:spacing w:line="500" w:lineRule="exact"/>
        <w:jc w:val="center"/>
        <w:rPr>
          <w:szCs w:val="21"/>
        </w:rPr>
      </w:pPr>
    </w:p>
    <w:p>
      <w:pPr>
        <w:spacing w:line="500" w:lineRule="exact"/>
        <w:jc w:val="center"/>
        <w:rPr>
          <w:szCs w:val="21"/>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r>
        <w:rPr>
          <w:sz w:val="32"/>
          <w:szCs w:val="32"/>
        </w:rPr>
        <w:br w:type="page"/>
      </w:r>
    </w:p>
    <w:p>
      <w:pPr>
        <w:spacing w:line="500" w:lineRule="exact"/>
        <w:rPr>
          <w:sz w:val="32"/>
          <w:szCs w:val="32"/>
        </w:rPr>
      </w:pPr>
    </w:p>
    <w:p>
      <w:pPr>
        <w:spacing w:line="500" w:lineRule="exact"/>
        <w:rPr>
          <w:sz w:val="32"/>
          <w:szCs w:val="32"/>
        </w:rPr>
      </w:pPr>
    </w:p>
    <w:p>
      <w:pPr>
        <w:spacing w:line="500" w:lineRule="exact"/>
        <w:jc w:val="center"/>
        <w:rPr>
          <w:rFonts w:hint="eastAsia" w:ascii="华文中宋" w:hAnsi="华文中宋" w:eastAsia="华文中宋" w:cs="华文中宋"/>
          <w:sz w:val="44"/>
          <w:szCs w:val="44"/>
        </w:rPr>
      </w:pPr>
    </w:p>
    <w:p>
      <w:pPr>
        <w:spacing w:line="500" w:lineRule="exact"/>
        <w:jc w:val="both"/>
        <w:rPr>
          <w:rFonts w:hint="eastAsia" w:ascii="华文中宋" w:hAnsi="华文中宋" w:eastAsia="华文中宋" w:cs="华文中宋"/>
          <w:sz w:val="44"/>
          <w:szCs w:val="44"/>
        </w:rPr>
      </w:pPr>
    </w:p>
    <w:p>
      <w:pPr>
        <w:spacing w:line="500" w:lineRule="exact"/>
        <w:jc w:val="center"/>
        <w:rPr>
          <w:rFonts w:hint="eastAsia" w:ascii="华文中宋" w:hAnsi="华文中宋" w:eastAsia="华文中宋" w:cs="华文中宋"/>
          <w:sz w:val="44"/>
          <w:szCs w:val="44"/>
        </w:rPr>
      </w:pPr>
    </w:p>
    <w:p>
      <w:pPr>
        <w:spacing w:line="5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竞争性磋商响应文件（封面）</w:t>
      </w:r>
    </w:p>
    <w:p>
      <w:pPr>
        <w:spacing w:line="500" w:lineRule="exact"/>
        <w:jc w:val="center"/>
        <w:rPr>
          <w:szCs w:val="21"/>
        </w:rPr>
      </w:pPr>
    </w:p>
    <w:p>
      <w:pPr>
        <w:pStyle w:val="2"/>
        <w:rPr>
          <w:szCs w:val="21"/>
        </w:rPr>
      </w:pPr>
    </w:p>
    <w:p/>
    <w:p>
      <w:pPr>
        <w:spacing w:line="500" w:lineRule="exact"/>
        <w:jc w:val="center"/>
        <w:rPr>
          <w:szCs w:val="21"/>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所竞分标（如有则填写，无分标时填写“无”或者留空）：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b w:val="0"/>
          <w:bCs/>
          <w:sz w:val="28"/>
          <w:szCs w:val="28"/>
        </w:rPr>
      </w:pPr>
      <w:r>
        <w:rPr>
          <w:rFonts w:hint="eastAsia"/>
          <w:b w:val="0"/>
          <w:bCs/>
          <w:sz w:val="28"/>
          <w:szCs w:val="28"/>
        </w:rPr>
        <w:t>供应商名称：</w:t>
      </w:r>
    </w:p>
    <w:p>
      <w:pPr>
        <w:spacing w:line="520" w:lineRule="exact"/>
        <w:jc w:val="center"/>
        <w:rPr>
          <w:rFonts w:hint="eastAsia"/>
          <w:b w:val="0"/>
          <w:bCs/>
          <w:sz w:val="28"/>
          <w:szCs w:val="28"/>
        </w:rPr>
      </w:pPr>
    </w:p>
    <w:p>
      <w:pPr>
        <w:spacing w:line="520" w:lineRule="exact"/>
        <w:jc w:val="center"/>
        <w:rPr>
          <w:rFonts w:hint="eastAsia"/>
          <w:b w:val="0"/>
          <w:bCs/>
          <w:sz w:val="28"/>
          <w:szCs w:val="28"/>
        </w:rPr>
      </w:pPr>
    </w:p>
    <w:p>
      <w:pPr>
        <w:spacing w:line="520" w:lineRule="exact"/>
        <w:jc w:val="center"/>
        <w:rPr>
          <w:rFonts w:hint="eastAsia"/>
          <w:b w:val="0"/>
          <w:bCs/>
          <w:sz w:val="28"/>
          <w:szCs w:val="28"/>
        </w:rPr>
      </w:pPr>
    </w:p>
    <w:p>
      <w:pPr>
        <w:spacing w:line="520" w:lineRule="exact"/>
        <w:jc w:val="right"/>
        <w:rPr>
          <w:b w:val="0"/>
          <w:bCs/>
          <w:sz w:val="28"/>
          <w:szCs w:val="28"/>
        </w:rPr>
      </w:pPr>
      <w:r>
        <w:rPr>
          <w:rFonts w:hint="eastAsia"/>
          <w:b w:val="0"/>
          <w:bCs/>
          <w:sz w:val="28"/>
          <w:szCs w:val="28"/>
        </w:rPr>
        <w:t>年    月    日</w:t>
      </w:r>
    </w:p>
    <w:p>
      <w:pPr>
        <w:spacing w:line="520" w:lineRule="exact"/>
        <w:jc w:val="center"/>
        <w:rPr>
          <w:b/>
          <w:sz w:val="28"/>
          <w:szCs w:val="28"/>
        </w:rPr>
      </w:pPr>
      <w:r>
        <w:rPr>
          <w:b/>
          <w:sz w:val="28"/>
          <w:szCs w:val="28"/>
        </w:rPr>
        <w:br w:type="page"/>
      </w:r>
      <w:r>
        <w:rPr>
          <w:b/>
          <w:sz w:val="28"/>
          <w:szCs w:val="28"/>
        </w:rPr>
        <w:t>目  录</w:t>
      </w:r>
    </w:p>
    <w:p>
      <w:pPr>
        <w:adjustRightInd w:val="0"/>
        <w:snapToGrid w:val="0"/>
        <w:spacing w:line="400" w:lineRule="exact"/>
        <w:rPr>
          <w:szCs w:val="21"/>
        </w:rPr>
      </w:pPr>
      <w:r>
        <w:rPr>
          <w:szCs w:val="21"/>
        </w:rPr>
        <w:t>1.磋商函-------------------------------------------------------------（页码）</w:t>
      </w:r>
    </w:p>
    <w:p>
      <w:pPr>
        <w:adjustRightInd w:val="0"/>
        <w:snapToGrid w:val="0"/>
        <w:spacing w:line="400" w:lineRule="exact"/>
        <w:rPr>
          <w:szCs w:val="21"/>
        </w:rPr>
      </w:pPr>
      <w:r>
        <w:rPr>
          <w:szCs w:val="21"/>
        </w:rPr>
        <w:t>2.报价表--------------------------------------------------</w:t>
      </w:r>
    </w:p>
    <w:p>
      <w:pPr>
        <w:adjustRightInd w:val="0"/>
        <w:snapToGrid w:val="0"/>
        <w:spacing w:line="400" w:lineRule="exact"/>
        <w:rPr>
          <w:szCs w:val="21"/>
        </w:rPr>
      </w:pPr>
      <w:r>
        <w:rPr>
          <w:szCs w:val="21"/>
        </w:rPr>
        <w:t>3.</w:t>
      </w:r>
      <w:r>
        <w:t>服务（技术设计）方案</w:t>
      </w:r>
      <w:r>
        <w:rPr>
          <w:szCs w:val="21"/>
        </w:rPr>
        <w:t>--------------------------------------------------</w:t>
      </w:r>
    </w:p>
    <w:p>
      <w:pPr>
        <w:adjustRightInd w:val="0"/>
        <w:snapToGrid w:val="0"/>
        <w:spacing w:line="400" w:lineRule="exact"/>
        <w:rPr>
          <w:szCs w:val="21"/>
        </w:rPr>
      </w:pPr>
      <w:r>
        <w:rPr>
          <w:szCs w:val="21"/>
        </w:rPr>
        <w:t>4.商务、技术响应、偏离情况说明表---------------------------------------------</w:t>
      </w:r>
    </w:p>
    <w:p>
      <w:pPr>
        <w:adjustRightInd w:val="0"/>
        <w:snapToGrid w:val="0"/>
        <w:spacing w:line="400" w:lineRule="exact"/>
        <w:rPr>
          <w:szCs w:val="21"/>
        </w:rPr>
      </w:pPr>
      <w:r>
        <w:rPr>
          <w:szCs w:val="21"/>
        </w:rPr>
        <w:t>5.法定代表人授权书原件及委托代理人身份证复印件-------------------------------</w:t>
      </w:r>
    </w:p>
    <w:p>
      <w:pPr>
        <w:adjustRightInd w:val="0"/>
        <w:snapToGrid w:val="0"/>
        <w:spacing w:line="400" w:lineRule="exact"/>
        <w:rPr>
          <w:szCs w:val="21"/>
        </w:rPr>
      </w:pPr>
      <w:r>
        <w:rPr>
          <w:szCs w:val="21"/>
        </w:rPr>
        <w:t>6.竞标人有效的“法人营业执照”副本内页复印件------------------------------</w:t>
      </w:r>
    </w:p>
    <w:p>
      <w:pPr>
        <w:adjustRightInd w:val="0"/>
        <w:snapToGrid w:val="0"/>
        <w:spacing w:line="400" w:lineRule="exact"/>
        <w:rPr>
          <w:szCs w:val="21"/>
        </w:rPr>
      </w:pPr>
      <w:r>
        <w:rPr>
          <w:szCs w:val="21"/>
        </w:rPr>
        <w:t>7.竞标人类似服务的业绩</w:t>
      </w:r>
      <w:r>
        <w:rPr>
          <w:rFonts w:hint="eastAsia"/>
          <w:szCs w:val="21"/>
        </w:rPr>
        <w:t>、</w:t>
      </w:r>
      <w:r>
        <w:rPr>
          <w:szCs w:val="21"/>
        </w:rPr>
        <w:t>竞标人同类项目实施情况一览表-------------------------------------</w:t>
      </w:r>
    </w:p>
    <w:p>
      <w:pPr>
        <w:adjustRightInd w:val="0"/>
        <w:snapToGrid w:val="0"/>
        <w:spacing w:line="400" w:lineRule="exact"/>
        <w:rPr>
          <w:szCs w:val="21"/>
        </w:rPr>
      </w:pPr>
      <w:r>
        <w:rPr>
          <w:szCs w:val="21"/>
        </w:rPr>
        <w:t>8.其他特殊资质证明------------------------------</w:t>
      </w:r>
    </w:p>
    <w:p>
      <w:pPr>
        <w:adjustRightInd w:val="0"/>
        <w:snapToGrid w:val="0"/>
        <w:spacing w:line="400" w:lineRule="exact"/>
        <w:rPr>
          <w:szCs w:val="21"/>
        </w:rPr>
      </w:pPr>
      <w:r>
        <w:rPr>
          <w:szCs w:val="21"/>
        </w:rPr>
        <w:t>9.竞标人质量管理和质量保证体系等方面的认证证书------------------</w:t>
      </w:r>
    </w:p>
    <w:p>
      <w:pPr>
        <w:adjustRightInd w:val="0"/>
        <w:snapToGrid w:val="0"/>
        <w:spacing w:line="400" w:lineRule="exact"/>
        <w:rPr>
          <w:szCs w:val="21"/>
        </w:rPr>
      </w:pPr>
      <w:r>
        <w:rPr>
          <w:szCs w:val="21"/>
        </w:rPr>
        <w:t>10.竞标人认为可以证明其能力或业绩的其他材料------------------------------</w:t>
      </w:r>
    </w:p>
    <w:p>
      <w:pPr>
        <w:adjustRightInd w:val="0"/>
        <w:snapToGrid w:val="0"/>
        <w:spacing w:line="400" w:lineRule="exact"/>
        <w:rPr>
          <w:szCs w:val="21"/>
        </w:rPr>
      </w:pPr>
      <w:r>
        <w:rPr>
          <w:szCs w:val="21"/>
        </w:rPr>
        <w:t>11.项目实施人员一览表-------------------------</w:t>
      </w:r>
    </w:p>
    <w:p>
      <w:pPr>
        <w:spacing w:line="400" w:lineRule="exact"/>
        <w:rPr>
          <w:szCs w:val="21"/>
        </w:rPr>
      </w:pPr>
      <w:r>
        <w:rPr>
          <w:szCs w:val="21"/>
        </w:rPr>
        <w:t>12.零配件清单--------------</w:t>
      </w:r>
    </w:p>
    <w:p>
      <w:pPr>
        <w:spacing w:line="400" w:lineRule="exact"/>
        <w:rPr>
          <w:szCs w:val="21"/>
        </w:rPr>
      </w:pPr>
      <w:r>
        <w:rPr>
          <w:szCs w:val="21"/>
        </w:rPr>
        <w:t>13.竞标人拥有检测设施的情况和现状---------</w:t>
      </w:r>
    </w:p>
    <w:p>
      <w:pPr>
        <w:spacing w:line="400" w:lineRule="exact"/>
        <w:rPr>
          <w:szCs w:val="21"/>
        </w:rPr>
      </w:pPr>
      <w:r>
        <w:rPr>
          <w:szCs w:val="21"/>
        </w:rPr>
        <w:t>14.技术服务、技术培训、售后服务的内容和措施---------</w:t>
      </w:r>
    </w:p>
    <w:p>
      <w:pPr>
        <w:spacing w:line="400" w:lineRule="exact"/>
        <w:rPr>
          <w:szCs w:val="21"/>
        </w:rPr>
      </w:pPr>
      <w:r>
        <w:rPr>
          <w:szCs w:val="21"/>
        </w:rPr>
        <w:t>15.竞标人承诺给予招标人的各种优惠条件，包括售后服务、备品备件、专用耗材等方面的优惠----</w:t>
      </w:r>
    </w:p>
    <w:p>
      <w:pPr>
        <w:spacing w:line="400" w:lineRule="exact"/>
        <w:rPr>
          <w:szCs w:val="21"/>
        </w:rPr>
      </w:pPr>
      <w:r>
        <w:rPr>
          <w:szCs w:val="21"/>
        </w:rPr>
        <w:t>16.竞标人对本项目的合理化建议和改进措施---------</w:t>
      </w:r>
    </w:p>
    <w:p>
      <w:pPr>
        <w:spacing w:line="400" w:lineRule="exact"/>
        <w:rPr>
          <w:szCs w:val="21"/>
        </w:rPr>
      </w:pPr>
      <w:r>
        <w:rPr>
          <w:szCs w:val="21"/>
        </w:rPr>
        <w:t>17.本竞争性磋商文件要求提供的其他资料和需要说明的问题---------</w:t>
      </w:r>
    </w:p>
    <w:p>
      <w:pPr>
        <w:widowControl/>
        <w:jc w:val="left"/>
        <w:rPr>
          <w:szCs w:val="21"/>
        </w:rPr>
      </w:pPr>
      <w:r>
        <w:rPr>
          <w:szCs w:val="21"/>
        </w:rPr>
        <w:br w:type="page"/>
      </w:r>
    </w:p>
    <w:p>
      <w:pPr>
        <w:spacing w:line="520" w:lineRule="exact"/>
        <w:rPr>
          <w:szCs w:val="21"/>
        </w:rPr>
      </w:pPr>
      <w:r>
        <w:rPr>
          <w:szCs w:val="21"/>
        </w:rPr>
        <w:t xml:space="preserve">附件一 </w:t>
      </w:r>
    </w:p>
    <w:p>
      <w:pPr>
        <w:spacing w:line="520" w:lineRule="exact"/>
        <w:jc w:val="center"/>
        <w:rPr>
          <w:rFonts w:ascii="黑体" w:hAnsi="黑体" w:eastAsia="黑体" w:cs="黑体"/>
          <w:bCs/>
          <w:sz w:val="36"/>
          <w:szCs w:val="36"/>
        </w:rPr>
      </w:pPr>
      <w:r>
        <w:rPr>
          <w:rFonts w:hint="eastAsia" w:ascii="黑体" w:hAnsi="黑体" w:eastAsia="黑体" w:cs="黑体"/>
          <w:bCs/>
          <w:sz w:val="36"/>
          <w:szCs w:val="36"/>
        </w:rPr>
        <w:t>磋商函</w:t>
      </w:r>
    </w:p>
    <w:p>
      <w:pPr>
        <w:spacing w:line="520" w:lineRule="exact"/>
        <w:jc w:val="center"/>
        <w:rPr>
          <w:szCs w:val="21"/>
        </w:rPr>
      </w:pPr>
    </w:p>
    <w:p>
      <w:pPr>
        <w:pStyle w:val="22"/>
        <w:spacing w:line="520" w:lineRule="exact"/>
        <w:rPr>
          <w:rFonts w:ascii="Times New Roman" w:hAnsi="Times New Roman" w:cs="Times New Roman"/>
        </w:rPr>
      </w:pPr>
      <w:r>
        <w:rPr>
          <w:rFonts w:ascii="Times New Roman" w:hAnsi="Times New Roman" w:cs="Times New Roman"/>
          <w:bCs/>
          <w:szCs w:val="20"/>
        </w:rPr>
        <w:t>广西</w:t>
      </w:r>
      <w:r>
        <w:rPr>
          <w:rFonts w:hint="eastAsia" w:ascii="Times New Roman" w:hAnsi="Times New Roman" w:cs="Times New Roman"/>
          <w:bCs/>
          <w:szCs w:val="20"/>
        </w:rPr>
        <w:t>会展时空信息科技</w:t>
      </w:r>
      <w:r>
        <w:rPr>
          <w:rFonts w:ascii="Times New Roman" w:hAnsi="Times New Roman" w:cs="Times New Roman"/>
          <w:bCs/>
          <w:szCs w:val="20"/>
        </w:rPr>
        <w:t>有限公司</w:t>
      </w:r>
      <w:r>
        <w:rPr>
          <w:rFonts w:ascii="Times New Roman" w:hAnsi="Times New Roman" w:cs="Times New Roman"/>
        </w:rPr>
        <w:t>：</w:t>
      </w:r>
    </w:p>
    <w:p>
      <w:pPr>
        <w:pStyle w:val="22"/>
        <w:spacing w:line="520" w:lineRule="exact"/>
        <w:ind w:firstLine="480"/>
        <w:rPr>
          <w:rFonts w:ascii="Times New Roman" w:hAnsi="Times New Roman" w:cs="Times New Roman"/>
        </w:rPr>
      </w:pPr>
      <w:r>
        <w:rPr>
          <w:rFonts w:ascii="Times New Roman" w:hAnsi="Times New Roman" w:cs="Times New Roman"/>
        </w:rPr>
        <w:t>依据贵方</w:t>
      </w:r>
      <w:r>
        <w:rPr>
          <w:rFonts w:hint="eastAsia" w:ascii="Times New Roman" w:hAnsi="Times New Roman" w:cs="Times New Roman"/>
          <w:u w:val="single"/>
        </w:rPr>
        <w:t>第20届中国—东盟博览会D11号馆110㎡展位展台策划设计</w:t>
      </w:r>
      <w:r>
        <w:rPr>
          <w:rFonts w:ascii="Times New Roman" w:hAnsi="Times New Roman" w:cs="Times New Roman"/>
        </w:rPr>
        <w:t>项目采购的磋商邀请，我方</w:t>
      </w:r>
      <w:r>
        <w:rPr>
          <w:rFonts w:ascii="Times New Roman" w:hAnsi="Times New Roman" w:cs="Times New Roman"/>
          <w:u w:val="single"/>
        </w:rPr>
        <w:t>（姓名和职务）</w:t>
      </w:r>
      <w:r>
        <w:rPr>
          <w:rFonts w:ascii="Times New Roman" w:hAnsi="Times New Roman" w:cs="Times New Roman"/>
        </w:rPr>
        <w:t>经正式授权并代表竞标人</w:t>
      </w:r>
      <w:r>
        <w:rPr>
          <w:rFonts w:ascii="Times New Roman" w:hAnsi="Times New Roman" w:cs="Times New Roman"/>
          <w:u w:val="single"/>
        </w:rPr>
        <w:t>（磋商供应商名称、地址）</w:t>
      </w:r>
      <w:r>
        <w:rPr>
          <w:rFonts w:ascii="Times New Roman" w:hAnsi="Times New Roman" w:cs="Times New Roman"/>
        </w:rPr>
        <w:t>提交下述竞争性磋商响应文件正本一份和副本</w:t>
      </w:r>
      <w:r>
        <w:rPr>
          <w:rFonts w:ascii="Times New Roman" w:hAnsi="Times New Roman" w:cs="Times New Roman"/>
          <w:u w:val="single"/>
        </w:rPr>
        <w:t xml:space="preserve"> 二 </w:t>
      </w:r>
      <w:r>
        <w:rPr>
          <w:rFonts w:ascii="Times New Roman" w:hAnsi="Times New Roman" w:cs="Times New Roman"/>
        </w:rPr>
        <w:t>份。</w:t>
      </w:r>
    </w:p>
    <w:p>
      <w:pPr>
        <w:pStyle w:val="22"/>
        <w:spacing w:line="520" w:lineRule="exact"/>
        <w:ind w:firstLine="480"/>
        <w:rPr>
          <w:rFonts w:ascii="Times New Roman" w:hAnsi="Times New Roman" w:cs="Times New Roman"/>
        </w:rPr>
      </w:pPr>
      <w:r>
        <w:rPr>
          <w:rFonts w:ascii="Times New Roman" w:hAnsi="Times New Roman" w:cs="Times New Roman"/>
        </w:rPr>
        <w:t>1.磋商报价表；</w:t>
      </w:r>
    </w:p>
    <w:p>
      <w:pPr>
        <w:pStyle w:val="22"/>
        <w:spacing w:line="520" w:lineRule="exact"/>
        <w:ind w:firstLine="480"/>
        <w:rPr>
          <w:rFonts w:ascii="Times New Roman" w:hAnsi="Times New Roman" w:cs="Times New Roman"/>
        </w:rPr>
      </w:pPr>
      <w:r>
        <w:rPr>
          <w:rFonts w:ascii="Times New Roman" w:hAnsi="Times New Roman" w:cs="Times New Roman"/>
        </w:rPr>
        <w:t>2.服务（技术设计）方案</w:t>
      </w:r>
    </w:p>
    <w:p>
      <w:pPr>
        <w:pStyle w:val="22"/>
        <w:spacing w:line="520" w:lineRule="exact"/>
        <w:ind w:firstLine="480"/>
        <w:rPr>
          <w:rFonts w:ascii="Times New Roman" w:hAnsi="Times New Roman" w:cs="Times New Roman"/>
        </w:rPr>
      </w:pPr>
      <w:r>
        <w:rPr>
          <w:rFonts w:ascii="Times New Roman" w:hAnsi="Times New Roman" w:cs="Times New Roman"/>
        </w:rPr>
        <w:t>3.商务、技术响应、偏离情况说明表；</w:t>
      </w:r>
    </w:p>
    <w:p>
      <w:pPr>
        <w:pStyle w:val="22"/>
        <w:spacing w:line="520" w:lineRule="exact"/>
        <w:ind w:firstLine="480"/>
        <w:rPr>
          <w:rFonts w:ascii="Times New Roman" w:hAnsi="Times New Roman" w:cs="Times New Roman"/>
        </w:rPr>
      </w:pPr>
      <w:r>
        <w:rPr>
          <w:rFonts w:ascii="Times New Roman" w:hAnsi="Times New Roman" w:cs="Times New Roman"/>
        </w:rPr>
        <w:t>4.按竞争性磋商文件竞标人须知和技术规格要求提供的有关文件；</w:t>
      </w:r>
    </w:p>
    <w:p>
      <w:pPr>
        <w:pStyle w:val="22"/>
        <w:spacing w:line="520" w:lineRule="exact"/>
        <w:ind w:firstLine="480"/>
        <w:rPr>
          <w:rFonts w:ascii="Times New Roman" w:hAnsi="Times New Roman" w:cs="Times New Roman"/>
        </w:rPr>
      </w:pPr>
      <w:r>
        <w:rPr>
          <w:rFonts w:ascii="Times New Roman" w:hAnsi="Times New Roman" w:cs="Times New Roman"/>
        </w:rPr>
        <w:t>5.资格证明文件；</w:t>
      </w:r>
    </w:p>
    <w:p>
      <w:pPr>
        <w:pStyle w:val="22"/>
        <w:spacing w:line="520" w:lineRule="exact"/>
        <w:ind w:firstLine="315" w:firstLineChars="150"/>
        <w:rPr>
          <w:rFonts w:ascii="Times New Roman" w:hAnsi="Times New Roman" w:cs="Times New Roman"/>
        </w:rPr>
      </w:pPr>
      <w:r>
        <w:rPr>
          <w:rFonts w:ascii="Times New Roman" w:hAnsi="Times New Roman" w:cs="Times New Roman"/>
        </w:rPr>
        <w:t>在此，授权代表宣布同意如下：</w:t>
      </w:r>
    </w:p>
    <w:p>
      <w:pPr>
        <w:pStyle w:val="22"/>
        <w:spacing w:line="520" w:lineRule="exact"/>
        <w:ind w:firstLine="480"/>
        <w:rPr>
          <w:rFonts w:ascii="Times New Roman" w:hAnsi="Times New Roman" w:cs="Times New Roman"/>
        </w:rPr>
      </w:pPr>
      <w:r>
        <w:rPr>
          <w:rFonts w:ascii="Times New Roman" w:hAnsi="Times New Roman" w:cs="Times New Roman"/>
        </w:rPr>
        <w:t>1.将按竞争性磋商文件的约定履行合同责任和义务；</w:t>
      </w:r>
    </w:p>
    <w:p>
      <w:pPr>
        <w:pStyle w:val="22"/>
        <w:spacing w:line="520" w:lineRule="exact"/>
        <w:ind w:left="840" w:hanging="360"/>
        <w:rPr>
          <w:rFonts w:ascii="Times New Roman" w:hAnsi="Times New Roman" w:cs="Times New Roman"/>
        </w:rPr>
      </w:pPr>
      <w:r>
        <w:rPr>
          <w:rFonts w:ascii="Times New Roman" w:hAnsi="Times New Roman" w:cs="Times New Roman"/>
        </w:rPr>
        <w:t>2.已详细审查全部竞争性磋商文件，包括</w:t>
      </w:r>
      <w:r>
        <w:rPr>
          <w:rFonts w:ascii="Times New Roman" w:hAnsi="Times New Roman" w:cs="Times New Roman"/>
          <w:u w:val="single"/>
        </w:rPr>
        <w:t>（补遗文件）（如果有的话）</w:t>
      </w:r>
      <w:r>
        <w:rPr>
          <w:rFonts w:ascii="Times New Roman" w:hAnsi="Times New Roman" w:cs="Times New Roman"/>
        </w:rPr>
        <w:t>；我们完全理解并同意放弃对这方面有不明及误解的权力；</w:t>
      </w:r>
    </w:p>
    <w:p>
      <w:pPr>
        <w:pStyle w:val="22"/>
        <w:spacing w:line="520" w:lineRule="exact"/>
        <w:ind w:left="840" w:hanging="360"/>
        <w:rPr>
          <w:rFonts w:ascii="Times New Roman" w:hAnsi="Times New Roman" w:cs="Times New Roman"/>
        </w:rPr>
      </w:pPr>
      <w:r>
        <w:rPr>
          <w:rFonts w:ascii="Times New Roman" w:hAnsi="Times New Roman" w:cs="Times New Roman"/>
        </w:rPr>
        <w:t>3.同意提供按照贵方可能要求的与其磋商有关的一切数据或资料；</w:t>
      </w:r>
    </w:p>
    <w:p>
      <w:pPr>
        <w:pStyle w:val="22"/>
        <w:spacing w:line="520" w:lineRule="exact"/>
        <w:ind w:firstLine="480"/>
        <w:rPr>
          <w:rFonts w:ascii="Times New Roman" w:hAnsi="Times New Roman" w:cs="Times New Roman"/>
          <w:u w:val="single"/>
        </w:rPr>
      </w:pPr>
      <w:r>
        <w:rPr>
          <w:rFonts w:ascii="Times New Roman" w:hAnsi="Times New Roman" w:cs="Times New Roman"/>
        </w:rPr>
        <w:t>4.与本磋商有关的一切正式往来信函请寄：</w:t>
      </w:r>
      <w:r>
        <w:rPr>
          <w:rFonts w:ascii="Times New Roman" w:hAnsi="Times New Roman" w:cs="Times New Roman"/>
          <w:u w:val="single"/>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电话/传真：</w:t>
      </w:r>
      <w:r>
        <w:rPr>
          <w:rFonts w:ascii="Times New Roman" w:hAnsi="Times New Roman" w:cs="Times New Roman"/>
          <w:u w:val="single"/>
        </w:rPr>
        <w:t xml:space="preserve">                        </w:t>
      </w:r>
      <w:r>
        <w:rPr>
          <w:rFonts w:ascii="Times New Roman" w:hAnsi="Times New Roman" w:cs="Times New Roman"/>
        </w:rPr>
        <w:t xml:space="preserve"> 电子函件：</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520" w:lineRule="exact"/>
        <w:ind w:firstLine="84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pStyle w:val="22"/>
        <w:spacing w:line="520" w:lineRule="exact"/>
        <w:ind w:firstLine="840"/>
        <w:rPr>
          <w:rFonts w:ascii="Times New Roman" w:hAnsi="Times New Roman" w:cs="Times New Roman"/>
          <w:u w:val="single"/>
        </w:rPr>
      </w:pPr>
      <w:r>
        <w:rPr>
          <w:rFonts w:ascii="Times New Roman" w:hAnsi="Times New Roman" w:cs="Times New Roman"/>
        </w:rPr>
        <w:t>竞标人或法定代表人授权代表签字：</w:t>
      </w:r>
      <w:r>
        <w:rPr>
          <w:rFonts w:ascii="Times New Roman" w:hAnsi="Times New Roman" w:cs="Times New Roman"/>
          <w:u w:val="single"/>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磋商供应商名称（签章）：</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开户银行：</w:t>
      </w:r>
      <w:r>
        <w:rPr>
          <w:rFonts w:ascii="Times New Roman" w:hAnsi="Times New Roman" w:cs="Times New Roman"/>
          <w:u w:val="single"/>
        </w:rPr>
        <w:t xml:space="preserve">                         </w:t>
      </w:r>
      <w:r>
        <w:rPr>
          <w:rFonts w:ascii="Times New Roman" w:hAnsi="Times New Roman" w:cs="Times New Roman"/>
        </w:rPr>
        <w:t xml:space="preserve">  帐号/行号：</w:t>
      </w:r>
      <w:r>
        <w:rPr>
          <w:rFonts w:ascii="Times New Roman" w:hAnsi="Times New Roman" w:cs="Times New Roman"/>
          <w:u w:val="single"/>
        </w:rPr>
        <w:t xml:space="preserve">                 </w:t>
      </w:r>
      <w:r>
        <w:rPr>
          <w:rFonts w:ascii="Times New Roman" w:hAnsi="Times New Roman" w:cs="Times New Roman"/>
        </w:rPr>
        <w:t xml:space="preserve"> </w:t>
      </w:r>
    </w:p>
    <w:p>
      <w:pPr>
        <w:spacing w:line="360" w:lineRule="exact"/>
        <w:rPr>
          <w:szCs w:val="21"/>
        </w:rPr>
      </w:pPr>
    </w:p>
    <w:p>
      <w:pPr>
        <w:spacing w:line="300" w:lineRule="auto"/>
        <w:rPr>
          <w:szCs w:val="21"/>
        </w:rPr>
      </w:pPr>
    </w:p>
    <w:p>
      <w:pPr>
        <w:spacing w:line="300" w:lineRule="auto"/>
        <w:rPr>
          <w:szCs w:val="21"/>
        </w:rPr>
      </w:pPr>
    </w:p>
    <w:p>
      <w:pPr>
        <w:spacing w:line="500" w:lineRule="exact"/>
        <w:rPr>
          <w:szCs w:val="21"/>
        </w:rPr>
      </w:pPr>
    </w:p>
    <w:p>
      <w:pPr>
        <w:spacing w:line="500" w:lineRule="exact"/>
        <w:jc w:val="center"/>
        <w:rPr>
          <w:szCs w:val="21"/>
        </w:rPr>
      </w:pPr>
    </w:p>
    <w:p>
      <w:pPr>
        <w:spacing w:line="500" w:lineRule="exact"/>
        <w:rPr>
          <w:szCs w:val="21"/>
        </w:rPr>
      </w:pPr>
    </w:p>
    <w:p>
      <w:pPr>
        <w:spacing w:line="500" w:lineRule="exact"/>
        <w:rPr>
          <w:szCs w:val="21"/>
        </w:rPr>
      </w:pPr>
      <w:r>
        <w:rPr>
          <w:szCs w:val="21"/>
        </w:rPr>
        <w:t xml:space="preserve">附件二             </w:t>
      </w:r>
    </w:p>
    <w:p>
      <w:pPr>
        <w:spacing w:line="500" w:lineRule="exact"/>
        <w:jc w:val="center"/>
        <w:rPr>
          <w:rFonts w:ascii="黑体" w:hAnsi="黑体" w:eastAsia="黑体" w:cs="黑体"/>
          <w:sz w:val="36"/>
          <w:szCs w:val="36"/>
        </w:rPr>
      </w:pPr>
      <w:r>
        <w:rPr>
          <w:rFonts w:hint="eastAsia" w:ascii="黑体" w:hAnsi="黑体" w:eastAsia="黑体" w:cs="黑体"/>
          <w:sz w:val="36"/>
          <w:szCs w:val="36"/>
        </w:rPr>
        <w:t>磋商报价表</w:t>
      </w:r>
    </w:p>
    <w:p>
      <w:pPr>
        <w:spacing w:line="500" w:lineRule="exact"/>
        <w:jc w:val="center"/>
        <w:rPr>
          <w:rFonts w:ascii="黑体" w:hAnsi="黑体" w:eastAsia="黑体" w:cs="黑体"/>
          <w:szCs w:val="21"/>
        </w:rPr>
      </w:pPr>
    </w:p>
    <w:tbl>
      <w:tblPr>
        <w:tblStyle w:val="40"/>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vAlign w:val="center"/>
          </w:tcPr>
          <w:p>
            <w:pPr>
              <w:pStyle w:val="22"/>
              <w:jc w:val="center"/>
              <w:rPr>
                <w:rFonts w:ascii="Times New Roman" w:hAnsi="Times New Roman" w:cs="Times New Roman"/>
                <w:spacing w:val="-20"/>
              </w:rPr>
            </w:pPr>
            <w:r>
              <w:rPr>
                <w:rFonts w:ascii="Times New Roman" w:hAnsi="Times New Roman" w:cs="Times New Roman"/>
                <w:spacing w:val="-20"/>
              </w:rPr>
              <w:t>序号</w:t>
            </w:r>
          </w:p>
        </w:tc>
        <w:tc>
          <w:tcPr>
            <w:tcW w:w="1708" w:type="dxa"/>
            <w:vAlign w:val="center"/>
          </w:tcPr>
          <w:p>
            <w:pPr>
              <w:pStyle w:val="22"/>
              <w:jc w:val="center"/>
              <w:rPr>
                <w:rFonts w:ascii="Times New Roman" w:hAnsi="Times New Roman" w:cs="Times New Roman"/>
                <w:spacing w:val="-20"/>
              </w:rPr>
            </w:pPr>
            <w:r>
              <w:rPr>
                <w:rFonts w:ascii="Times New Roman" w:hAnsi="Times New Roman" w:cs="Times New Roman"/>
                <w:spacing w:val="-20"/>
              </w:rPr>
              <w:t>名称</w:t>
            </w:r>
          </w:p>
        </w:tc>
        <w:tc>
          <w:tcPr>
            <w:tcW w:w="2387" w:type="dxa"/>
            <w:vAlign w:val="center"/>
          </w:tcPr>
          <w:p>
            <w:pPr>
              <w:pStyle w:val="22"/>
              <w:jc w:val="center"/>
              <w:rPr>
                <w:rFonts w:ascii="Times New Roman" w:hAnsi="Times New Roman" w:cs="Times New Roman"/>
                <w:spacing w:val="-20"/>
              </w:rPr>
            </w:pPr>
            <w:r>
              <w:rPr>
                <w:rFonts w:ascii="Times New Roman" w:hAnsi="Times New Roman" w:cs="Times New Roman"/>
              </w:rPr>
              <w:t>服务项目要求(或技术参数需求)</w:t>
            </w:r>
          </w:p>
        </w:tc>
        <w:tc>
          <w:tcPr>
            <w:tcW w:w="766" w:type="dxa"/>
            <w:vAlign w:val="center"/>
          </w:tcPr>
          <w:p>
            <w:pPr>
              <w:pStyle w:val="22"/>
              <w:jc w:val="center"/>
              <w:rPr>
                <w:rFonts w:ascii="Times New Roman" w:hAnsi="Times New Roman" w:cs="Times New Roman"/>
              </w:rPr>
            </w:pPr>
            <w:r>
              <w:rPr>
                <w:rFonts w:ascii="Times New Roman" w:hAnsi="Times New Roman" w:cs="Times New Roman"/>
              </w:rPr>
              <w:t>数量①</w:t>
            </w:r>
          </w:p>
        </w:tc>
        <w:tc>
          <w:tcPr>
            <w:tcW w:w="1063" w:type="dxa"/>
            <w:vAlign w:val="center"/>
          </w:tcPr>
          <w:p>
            <w:pPr>
              <w:pStyle w:val="22"/>
              <w:jc w:val="center"/>
              <w:rPr>
                <w:rFonts w:ascii="Times New Roman" w:hAnsi="Times New Roman" w:cs="Times New Roman"/>
              </w:rPr>
            </w:pPr>
            <w:r>
              <w:rPr>
                <w:rFonts w:ascii="Times New Roman" w:hAnsi="Times New Roman" w:cs="Times New Roman"/>
              </w:rPr>
              <w:t>单价（元）②</w:t>
            </w:r>
          </w:p>
        </w:tc>
        <w:tc>
          <w:tcPr>
            <w:tcW w:w="1582" w:type="dxa"/>
            <w:vAlign w:val="center"/>
          </w:tcPr>
          <w:p>
            <w:pPr>
              <w:pStyle w:val="22"/>
              <w:rPr>
                <w:rFonts w:ascii="Times New Roman" w:hAnsi="Times New Roman" w:cs="Times New Roman"/>
              </w:rPr>
            </w:pPr>
            <w:r>
              <w:rPr>
                <w:rFonts w:ascii="Times New Roman" w:hAnsi="Times New Roman" w:cs="Times New Roman"/>
              </w:rPr>
              <w:t>单项合价（元）</w:t>
            </w:r>
          </w:p>
          <w:p>
            <w:pPr>
              <w:pStyle w:val="22"/>
              <w:rPr>
                <w:rFonts w:ascii="Times New Roman" w:hAnsi="Times New Roman" w:cs="Times New Roman"/>
              </w:rPr>
            </w:pPr>
            <w:r>
              <w:rPr>
                <w:rFonts w:ascii="Times New Roman" w:hAnsi="Times New Roman" w:cs="Times New Roman"/>
              </w:rPr>
              <w:t>③＝①×②</w:t>
            </w:r>
          </w:p>
        </w:tc>
        <w:tc>
          <w:tcPr>
            <w:tcW w:w="1342" w:type="dxa"/>
            <w:vAlign w:val="center"/>
          </w:tcPr>
          <w:p>
            <w:pPr>
              <w:pStyle w:val="22"/>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vAlign w:val="center"/>
          </w:tcPr>
          <w:p>
            <w:pPr>
              <w:jc w:val="center"/>
              <w:rPr>
                <w:szCs w:val="21"/>
              </w:rPr>
            </w:pPr>
            <w:r>
              <w:rPr>
                <w:szCs w:val="21"/>
              </w:rPr>
              <w:t>1</w:t>
            </w:r>
          </w:p>
        </w:tc>
        <w:tc>
          <w:tcPr>
            <w:tcW w:w="1708" w:type="dxa"/>
            <w:vAlign w:val="center"/>
          </w:tcPr>
          <w:p>
            <w:pPr>
              <w:jc w:val="center"/>
              <w:rPr>
                <w:szCs w:val="21"/>
              </w:rPr>
            </w:pPr>
          </w:p>
        </w:tc>
        <w:tc>
          <w:tcPr>
            <w:tcW w:w="2387" w:type="dxa"/>
            <w:vAlign w:val="center"/>
          </w:tcPr>
          <w:p>
            <w:pPr>
              <w:pStyle w:val="22"/>
              <w:rPr>
                <w:rFonts w:ascii="Times New Roman" w:hAnsi="Times New Roman" w:cs="Times New Roman"/>
              </w:rPr>
            </w:pP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vAlign w:val="center"/>
          </w:tcPr>
          <w:p>
            <w:pPr>
              <w:jc w:val="center"/>
              <w:rPr>
                <w:szCs w:val="21"/>
              </w:rPr>
            </w:pPr>
            <w:r>
              <w:rPr>
                <w:szCs w:val="21"/>
              </w:rPr>
              <w:t>2</w:t>
            </w:r>
          </w:p>
        </w:tc>
        <w:tc>
          <w:tcPr>
            <w:tcW w:w="1708" w:type="dxa"/>
            <w:vAlign w:val="center"/>
          </w:tcPr>
          <w:p>
            <w:pPr>
              <w:jc w:val="center"/>
              <w:rPr>
                <w:szCs w:val="21"/>
              </w:rPr>
            </w:pPr>
          </w:p>
        </w:tc>
        <w:tc>
          <w:tcPr>
            <w:tcW w:w="2387" w:type="dxa"/>
            <w:vAlign w:val="center"/>
          </w:tcPr>
          <w:p>
            <w:pPr>
              <w:pStyle w:val="22"/>
              <w:rPr>
                <w:rFonts w:ascii="Times New Roman" w:hAnsi="Times New Roman" w:cs="Times New Roman"/>
              </w:rPr>
            </w:pP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vAlign w:val="center"/>
          </w:tcPr>
          <w:p>
            <w:pPr>
              <w:jc w:val="center"/>
              <w:rPr>
                <w:szCs w:val="21"/>
              </w:rPr>
            </w:pPr>
            <w:r>
              <w:rPr>
                <w:szCs w:val="21"/>
              </w:rPr>
              <w:t>…</w:t>
            </w:r>
          </w:p>
        </w:tc>
        <w:tc>
          <w:tcPr>
            <w:tcW w:w="1708" w:type="dxa"/>
            <w:vAlign w:val="center"/>
          </w:tcPr>
          <w:p>
            <w:pPr>
              <w:jc w:val="center"/>
              <w:rPr>
                <w:szCs w:val="21"/>
              </w:rPr>
            </w:pPr>
            <w:r>
              <w:rPr>
                <w:szCs w:val="21"/>
              </w:rPr>
              <w:t>…</w:t>
            </w:r>
          </w:p>
        </w:tc>
        <w:tc>
          <w:tcPr>
            <w:tcW w:w="2387" w:type="dxa"/>
            <w:vAlign w:val="center"/>
          </w:tcPr>
          <w:p>
            <w:pPr>
              <w:pStyle w:val="22"/>
              <w:rPr>
                <w:rFonts w:ascii="Times New Roman" w:hAnsi="Times New Roman" w:cs="Times New Roman"/>
              </w:rPr>
            </w:pPr>
            <w:r>
              <w:rPr>
                <w:rFonts w:ascii="Times New Roman" w:hAnsi="Times New Roman" w:cs="Times New Roman"/>
              </w:rPr>
              <w:t>…</w:t>
            </w: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r>
              <w:rPr>
                <w:rFonts w:ascii="Times New Roman" w:hAnsi="Times New Roman" w:cs="Times New Roman"/>
              </w:rPr>
              <w:t>…</w:t>
            </w: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vAlign w:val="center"/>
          </w:tcPr>
          <w:p>
            <w:pPr>
              <w:pStyle w:val="22"/>
              <w:rPr>
                <w:rFonts w:ascii="Times New Roman" w:hAnsi="Times New Roman" w:cs="Times New Roman"/>
              </w:rPr>
            </w:pPr>
            <w:r>
              <w:rPr>
                <w:rFonts w:hint="eastAsia" w:ascii="Times New Roman" w:hAnsi="Times New Roman" w:cs="Times New Roman"/>
              </w:rPr>
              <w:t>报价总计（大写）：                                           （￥       ）</w:t>
            </w:r>
          </w:p>
        </w:tc>
      </w:tr>
    </w:tbl>
    <w:p>
      <w:pPr>
        <w:spacing w:line="500" w:lineRule="exact"/>
        <w:rPr>
          <w:szCs w:val="21"/>
        </w:rPr>
      </w:pPr>
      <w:r>
        <w:rPr>
          <w:szCs w:val="21"/>
        </w:rPr>
        <w:t>采购项目名称:</w:t>
      </w:r>
      <w:r>
        <w:rPr>
          <w:rFonts w:hint="eastAsia"/>
          <w:szCs w:val="21"/>
          <w:u w:val="single"/>
          <w:lang w:eastAsia="zh-CN"/>
        </w:rPr>
        <w:t>第20届中国—东盟博览会D11号馆110㎡展位展台策划设计项目</w:t>
      </w:r>
      <w:r>
        <w:rPr>
          <w:szCs w:val="21"/>
        </w:rPr>
        <w:t xml:space="preserve">    </w:t>
      </w:r>
    </w:p>
    <w:p>
      <w:pPr>
        <w:spacing w:line="500" w:lineRule="exact"/>
        <w:rPr>
          <w:szCs w:val="21"/>
        </w:rPr>
      </w:pPr>
      <w:r>
        <w:rPr>
          <w:szCs w:val="21"/>
        </w:rPr>
        <w:t xml:space="preserve">                                                                     单位：元</w:t>
      </w:r>
    </w:p>
    <w:p>
      <w:pPr>
        <w:spacing w:line="500" w:lineRule="exact"/>
        <w:rPr>
          <w:szCs w:val="21"/>
        </w:rPr>
      </w:pPr>
      <w:r>
        <w:rPr>
          <w:szCs w:val="21"/>
        </w:rPr>
        <w:t>注：1.所有价格均用人民币表示，单位为元，精确到个数位。</w:t>
      </w:r>
    </w:p>
    <w:p>
      <w:pPr>
        <w:spacing w:line="500" w:lineRule="exact"/>
        <w:rPr>
          <w:szCs w:val="21"/>
        </w:rPr>
      </w:pPr>
      <w:r>
        <w:rPr>
          <w:szCs w:val="21"/>
        </w:rPr>
        <w:t xml:space="preserve">    2.报价指货物、服务、随配附件、备品备件、工具、货物运抵指定交货地点、安装调试的各种费用和售后服务、税金及其它所有成本、费用的总和。</w:t>
      </w:r>
    </w:p>
    <w:p>
      <w:pPr>
        <w:spacing w:line="500" w:lineRule="exact"/>
        <w:rPr>
          <w:szCs w:val="21"/>
        </w:rPr>
      </w:pPr>
    </w:p>
    <w:p>
      <w:pPr>
        <w:pStyle w:val="22"/>
        <w:spacing w:line="500" w:lineRule="exact"/>
        <w:rPr>
          <w:rFonts w:ascii="Times New Roman" w:hAnsi="Times New Roman" w:cs="Times New Roman"/>
          <w:u w:val="single"/>
        </w:rPr>
      </w:pPr>
      <w:r>
        <w:rPr>
          <w:rFonts w:ascii="Times New Roman" w:hAnsi="Times New Roman" w:cs="Times New Roman"/>
        </w:rPr>
        <w:t>法定代表人或法定代表人授权代表（签字）:</w:t>
      </w:r>
      <w:r>
        <w:rPr>
          <w:rFonts w:ascii="Times New Roman" w:hAnsi="Times New Roman" w:cs="Times New Roman"/>
          <w:u w:val="single"/>
        </w:rPr>
        <w:t xml:space="preserve">              </w:t>
      </w:r>
    </w:p>
    <w:p>
      <w:pPr>
        <w:pStyle w:val="22"/>
        <w:spacing w:line="500" w:lineRule="exact"/>
        <w:rPr>
          <w:rFonts w:ascii="Times New Roman" w:hAnsi="Times New Roman" w:cs="Times New Roman"/>
          <w:u w:val="single"/>
        </w:rPr>
      </w:pPr>
      <w:r>
        <w:rPr>
          <w:rFonts w:ascii="Times New Roman" w:hAnsi="Times New Roman" w:cs="Times New Roman"/>
        </w:rPr>
        <w:t>磋商供应商名称（签章）：</w:t>
      </w:r>
      <w:r>
        <w:rPr>
          <w:rFonts w:ascii="Times New Roman" w:hAnsi="Times New Roman" w:cs="Times New Roman"/>
          <w:u w:val="single"/>
        </w:rPr>
        <w:t xml:space="preserve">       </w:t>
      </w:r>
    </w:p>
    <w:p>
      <w:pPr>
        <w:pStyle w:val="22"/>
        <w:spacing w:line="500" w:lineRule="exact"/>
        <w:rPr>
          <w:rFonts w:ascii="Times New Roman" w:hAnsi="Times New Roman" w:cs="Times New Roman"/>
          <w:u w:val="single"/>
        </w:rPr>
      </w:pPr>
      <w:r>
        <w:rPr>
          <w:rFonts w:ascii="Times New Roman" w:hAnsi="Times New Roman" w:cs="Times New Roman"/>
        </w:rPr>
        <w:t>报价时间：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 xml:space="preserve">日 </w:t>
      </w:r>
    </w:p>
    <w:p>
      <w:pPr>
        <w:adjustRightInd w:val="0"/>
        <w:snapToGrid w:val="0"/>
        <w:spacing w:line="300" w:lineRule="auto"/>
        <w:ind w:left="-88" w:leftChars="-42"/>
        <w:rPr>
          <w:szCs w:val="21"/>
        </w:rPr>
      </w:pPr>
      <w:r>
        <w:rPr>
          <w:szCs w:val="21"/>
        </w:rPr>
        <w:br w:type="page"/>
      </w:r>
    </w:p>
    <w:p>
      <w:pPr>
        <w:pStyle w:val="22"/>
        <w:spacing w:line="300" w:lineRule="auto"/>
        <w:rPr>
          <w:rFonts w:ascii="Times New Roman" w:hAnsi="Times New Roman" w:cs="Times New Roman"/>
        </w:rPr>
      </w:pPr>
      <w:r>
        <w:rPr>
          <w:rFonts w:ascii="Times New Roman" w:hAnsi="Times New Roman" w:cs="Times New Roman"/>
        </w:rPr>
        <w:t>附件三</w:t>
      </w:r>
    </w:p>
    <w:p>
      <w:pPr>
        <w:adjustRightInd w:val="0"/>
        <w:snapToGrid w:val="0"/>
        <w:spacing w:line="300" w:lineRule="auto"/>
        <w:ind w:left="-88" w:leftChars="-42"/>
        <w:jc w:val="center"/>
        <w:rPr>
          <w:szCs w:val="21"/>
        </w:rPr>
      </w:pPr>
      <w:r>
        <w:rPr>
          <w:szCs w:val="21"/>
        </w:rPr>
        <w:t>3.</w:t>
      </w:r>
      <w:r>
        <w:t>服务（技术设计）方案</w:t>
      </w:r>
      <w:r>
        <w:rPr>
          <w:szCs w:val="21"/>
        </w:rPr>
        <w:t>（根据竞争性磋商采购文件中的要求或评分细则内容要求提供）</w:t>
      </w:r>
    </w:p>
    <w:p>
      <w:pPr>
        <w:spacing w:line="300" w:lineRule="auto"/>
        <w:rPr>
          <w:szCs w:val="21"/>
        </w:rPr>
      </w:pPr>
      <w:r>
        <w:rPr>
          <w:szCs w:val="21"/>
        </w:rPr>
        <w:t>采购项目名称:</w:t>
      </w:r>
      <w:r>
        <w:rPr>
          <w:szCs w:val="21"/>
          <w:u w:val="single"/>
        </w:rPr>
        <w:t xml:space="preserve">                 </w:t>
      </w:r>
      <w:r>
        <w:rPr>
          <w:szCs w:val="21"/>
        </w:rPr>
        <w:t xml:space="preserve">    </w:t>
      </w:r>
    </w:p>
    <w:p>
      <w:pPr>
        <w:spacing w:line="300" w:lineRule="auto"/>
        <w:rPr>
          <w:szCs w:val="21"/>
        </w:rPr>
      </w:pPr>
      <w:r>
        <w:rPr>
          <w:szCs w:val="21"/>
        </w:rPr>
        <w:t xml:space="preserve"> </w:t>
      </w: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adjustRightInd w:val="0"/>
        <w:snapToGrid w:val="0"/>
        <w:spacing w:line="500" w:lineRule="exact"/>
        <w:rPr>
          <w:szCs w:val="21"/>
        </w:rPr>
      </w:pPr>
    </w:p>
    <w:p>
      <w:pPr>
        <w:adjustRightInd w:val="0"/>
        <w:snapToGrid w:val="0"/>
        <w:spacing w:line="500" w:lineRule="exact"/>
        <w:ind w:firstLine="1785" w:firstLineChars="850"/>
        <w:rPr>
          <w:szCs w:val="21"/>
          <w:u w:val="single"/>
        </w:rPr>
      </w:pPr>
      <w:r>
        <w:rPr>
          <w:szCs w:val="21"/>
        </w:rPr>
        <w:t>法定代表人或法定代表人授权代表签字：</w:t>
      </w:r>
      <w:r>
        <w:rPr>
          <w:szCs w:val="21"/>
          <w:u w:val="single"/>
        </w:rPr>
        <w:t xml:space="preserve">              </w:t>
      </w:r>
    </w:p>
    <w:p>
      <w:pPr>
        <w:pStyle w:val="22"/>
        <w:spacing w:line="500" w:lineRule="exact"/>
        <w:ind w:firstLine="4935" w:firstLineChars="2350"/>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adjustRightInd w:val="0"/>
        <w:snapToGrid w:val="0"/>
        <w:spacing w:line="300" w:lineRule="auto"/>
        <w:rPr>
          <w:szCs w:val="21"/>
          <w:u w:val="single"/>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br w:type="page"/>
      </w:r>
    </w:p>
    <w:p>
      <w:pPr>
        <w:spacing w:line="300" w:lineRule="auto"/>
        <w:rPr>
          <w:szCs w:val="21"/>
        </w:rPr>
      </w:pPr>
      <w:r>
        <w:rPr>
          <w:szCs w:val="21"/>
        </w:rPr>
        <w:t>附件四</w:t>
      </w:r>
    </w:p>
    <w:p>
      <w:pPr>
        <w:spacing w:line="500" w:lineRule="exact"/>
        <w:jc w:val="center"/>
        <w:rPr>
          <w:rFonts w:ascii="黑体" w:hAnsi="黑体" w:eastAsia="黑体" w:cs="黑体"/>
          <w:sz w:val="36"/>
          <w:szCs w:val="36"/>
        </w:rPr>
      </w:pPr>
      <w:r>
        <w:rPr>
          <w:rFonts w:hint="eastAsia" w:ascii="黑体" w:hAnsi="黑体" w:eastAsia="黑体" w:cs="黑体"/>
          <w:sz w:val="36"/>
          <w:szCs w:val="36"/>
        </w:rPr>
        <w:t>商务、技术响应、偏离情况说明表</w:t>
      </w:r>
    </w:p>
    <w:p>
      <w:pPr>
        <w:pStyle w:val="2"/>
      </w:pPr>
    </w:p>
    <w:p>
      <w:pPr>
        <w:spacing w:line="300" w:lineRule="auto"/>
        <w:rPr>
          <w:szCs w:val="21"/>
        </w:rPr>
      </w:pPr>
      <w:r>
        <w:rPr>
          <w:szCs w:val="21"/>
        </w:rPr>
        <w:t>采购项目名称:</w:t>
      </w:r>
      <w:r>
        <w:rPr>
          <w:rFonts w:hint="eastAsia"/>
          <w:szCs w:val="21"/>
          <w:u w:val="single"/>
        </w:rPr>
        <w:t>第20届中国—东盟博览会D11号馆110㎡展位展台策划设计项目</w:t>
      </w:r>
      <w:r>
        <w:rPr>
          <w:szCs w:val="21"/>
        </w:rPr>
        <w:t xml:space="preserve">    </w:t>
      </w:r>
    </w:p>
    <w:p>
      <w:pPr>
        <w:spacing w:line="300" w:lineRule="auto"/>
        <w:rPr>
          <w:szCs w:val="21"/>
        </w:rPr>
      </w:pPr>
      <w:r>
        <w:rPr>
          <w:szCs w:val="21"/>
        </w:rPr>
        <w:t xml:space="preserve">     </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rPr>
                <w:b/>
                <w:szCs w:val="21"/>
              </w:rPr>
            </w:pPr>
            <w:bookmarkStart w:id="11" w:name="_Toc479693561"/>
            <w:r>
              <w:rPr>
                <w:b/>
                <w:szCs w:val="21"/>
              </w:rPr>
              <w:t>商务部分</w:t>
            </w:r>
            <w:bookmarkEnd w:id="1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pPr>
            <w:r>
              <w:t>序号</w:t>
            </w:r>
          </w:p>
        </w:tc>
        <w:tc>
          <w:tcPr>
            <w:tcW w:w="1600" w:type="dxa"/>
            <w:vAlign w:val="center"/>
          </w:tcPr>
          <w:p>
            <w:pPr>
              <w:adjustRightInd w:val="0"/>
              <w:snapToGrid w:val="0"/>
              <w:spacing w:line="300" w:lineRule="auto"/>
              <w:jc w:val="center"/>
              <w:rPr>
                <w:szCs w:val="21"/>
              </w:rPr>
            </w:pPr>
            <w:r>
              <w:rPr>
                <w:szCs w:val="21"/>
              </w:rPr>
              <w:t>事项</w:t>
            </w:r>
          </w:p>
        </w:tc>
        <w:tc>
          <w:tcPr>
            <w:tcW w:w="2944" w:type="dxa"/>
            <w:vAlign w:val="center"/>
          </w:tcPr>
          <w:p>
            <w:pPr>
              <w:adjustRightInd w:val="0"/>
              <w:snapToGrid w:val="0"/>
              <w:spacing w:line="300" w:lineRule="auto"/>
              <w:jc w:val="center"/>
              <w:rPr>
                <w:szCs w:val="21"/>
              </w:rPr>
            </w:pPr>
            <w:bookmarkStart w:id="12" w:name="_Toc479693557"/>
            <w:r>
              <w:rPr>
                <w:szCs w:val="21"/>
              </w:rPr>
              <w:t>竞争性磋商文件要求</w:t>
            </w:r>
            <w:bookmarkEnd w:id="12"/>
          </w:p>
        </w:tc>
        <w:tc>
          <w:tcPr>
            <w:tcW w:w="3087" w:type="dxa"/>
            <w:vAlign w:val="center"/>
          </w:tcPr>
          <w:p>
            <w:pPr>
              <w:adjustRightInd w:val="0"/>
              <w:snapToGrid w:val="0"/>
              <w:spacing w:line="300" w:lineRule="auto"/>
              <w:jc w:val="center"/>
              <w:rPr>
                <w:szCs w:val="21"/>
              </w:rPr>
            </w:pPr>
            <w:bookmarkStart w:id="13" w:name="_Toc479693558"/>
            <w:r>
              <w:rPr>
                <w:szCs w:val="21"/>
              </w:rPr>
              <w:t>竞争性磋商响应文件具体响应</w:t>
            </w:r>
            <w:bookmarkEnd w:id="13"/>
          </w:p>
        </w:tc>
        <w:tc>
          <w:tcPr>
            <w:tcW w:w="914" w:type="dxa"/>
            <w:vAlign w:val="center"/>
          </w:tcPr>
          <w:p>
            <w:pPr>
              <w:adjustRightInd w:val="0"/>
              <w:snapToGrid w:val="0"/>
              <w:spacing w:line="300" w:lineRule="auto"/>
              <w:jc w:val="center"/>
              <w:rPr>
                <w:szCs w:val="21"/>
              </w:rPr>
            </w:pPr>
            <w:bookmarkStart w:id="14" w:name="_Toc479693559"/>
            <w:r>
              <w:rPr>
                <w:szCs w:val="21"/>
              </w:rPr>
              <w:t>响应/偏离</w:t>
            </w:r>
            <w:bookmarkEnd w:id="14"/>
          </w:p>
        </w:tc>
        <w:tc>
          <w:tcPr>
            <w:tcW w:w="797" w:type="dxa"/>
            <w:vAlign w:val="center"/>
          </w:tcPr>
          <w:p>
            <w:pPr>
              <w:adjustRightInd w:val="0"/>
              <w:snapToGrid w:val="0"/>
              <w:spacing w:line="300" w:lineRule="auto"/>
              <w:jc w:val="center"/>
              <w:rPr>
                <w:szCs w:val="21"/>
              </w:rPr>
            </w:pPr>
            <w:bookmarkStart w:id="15" w:name="_Toc479693560"/>
            <w:r>
              <w:rPr>
                <w:szCs w:val="21"/>
              </w:rPr>
              <w:t>说明</w:t>
            </w:r>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rPr>
                <w:szCs w:val="21"/>
              </w:rPr>
            </w:pPr>
            <w:r>
              <w:rPr>
                <w:szCs w:val="21"/>
              </w:rPr>
              <w:t>1</w:t>
            </w:r>
          </w:p>
        </w:tc>
        <w:tc>
          <w:tcPr>
            <w:tcW w:w="1600" w:type="dxa"/>
            <w:vAlign w:val="center"/>
          </w:tcPr>
          <w:p>
            <w:pPr>
              <w:tabs>
                <w:tab w:val="left" w:pos="180"/>
                <w:tab w:val="left" w:pos="1620"/>
              </w:tabs>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r>
              <w:rPr>
                <w:szCs w:val="21"/>
              </w:rPr>
              <w:t>响应</w:t>
            </w: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adjustRightInd w:val="0"/>
              <w:snapToGrid w:val="0"/>
              <w:spacing w:line="300" w:lineRule="auto"/>
            </w:pPr>
          </w:p>
        </w:tc>
        <w:tc>
          <w:tcPr>
            <w:tcW w:w="2944" w:type="dxa"/>
            <w:vAlign w:val="center"/>
          </w:tcPr>
          <w:p>
            <w:pPr>
              <w:adjustRightInd w:val="0"/>
              <w:snapToGrid w:val="0"/>
              <w:spacing w:line="300" w:lineRule="auto"/>
              <w:jc w:val="left"/>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r>
              <w:rPr>
                <w:szCs w:val="21"/>
              </w:rPr>
              <w:t>…</w:t>
            </w:r>
          </w:p>
        </w:tc>
        <w:tc>
          <w:tcPr>
            <w:tcW w:w="1600" w:type="dxa"/>
            <w:vAlign w:val="center"/>
          </w:tcPr>
          <w:p>
            <w:pPr>
              <w:adjustRightInd w:val="0"/>
              <w:snapToGrid w:val="0"/>
              <w:spacing w:line="300" w:lineRule="auto"/>
              <w:jc w:val="center"/>
            </w:pPr>
            <w:r>
              <w:t>…</w:t>
            </w:r>
          </w:p>
        </w:tc>
        <w:tc>
          <w:tcPr>
            <w:tcW w:w="2944" w:type="dxa"/>
            <w:vAlign w:val="center"/>
          </w:tcPr>
          <w:p>
            <w:pPr>
              <w:adjustRightInd w:val="0"/>
              <w:snapToGrid w:val="0"/>
              <w:spacing w:line="300" w:lineRule="auto"/>
              <w:jc w:val="center"/>
              <w:rPr>
                <w:szCs w:val="21"/>
              </w:rPr>
            </w:pPr>
            <w:r>
              <w:rPr>
                <w:szCs w:val="21"/>
              </w:rPr>
              <w:t>…</w:t>
            </w:r>
          </w:p>
        </w:tc>
        <w:tc>
          <w:tcPr>
            <w:tcW w:w="3087" w:type="dxa"/>
            <w:vAlign w:val="center"/>
          </w:tcPr>
          <w:p>
            <w:pPr>
              <w:adjustRightInd w:val="0"/>
              <w:snapToGrid w:val="0"/>
              <w:spacing w:line="300" w:lineRule="auto"/>
              <w:jc w:val="center"/>
            </w:pPr>
            <w:r>
              <w:t>…</w:t>
            </w:r>
          </w:p>
        </w:tc>
        <w:tc>
          <w:tcPr>
            <w:tcW w:w="914" w:type="dxa"/>
            <w:vAlign w:val="center"/>
          </w:tcPr>
          <w:p>
            <w:pPr>
              <w:adjustRightInd w:val="0"/>
              <w:snapToGrid w:val="0"/>
              <w:spacing w:line="300" w:lineRule="auto"/>
              <w:jc w:val="center"/>
              <w:rPr>
                <w:szCs w:val="21"/>
              </w:rPr>
            </w:pPr>
            <w:r>
              <w:rPr>
                <w:szCs w:val="21"/>
              </w:rPr>
              <w:t>…</w:t>
            </w:r>
          </w:p>
        </w:tc>
        <w:tc>
          <w:tcPr>
            <w:tcW w:w="797" w:type="dxa"/>
            <w:vAlign w:val="center"/>
          </w:tcPr>
          <w:p>
            <w:pPr>
              <w:adjustRightInd w:val="0"/>
              <w:snapToGrid w:val="0"/>
              <w:spacing w:line="300" w:lineRule="auto"/>
              <w:jc w:val="center"/>
            </w:pPr>
            <w:r>
              <w:t>…</w:t>
            </w:r>
          </w:p>
        </w:tc>
      </w:tr>
    </w:tbl>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0" w:firstLineChars="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vAlign w:val="center"/>
          </w:tcPr>
          <w:p>
            <w:pPr>
              <w:adjustRightInd w:val="0"/>
              <w:snapToGrid w:val="0"/>
              <w:spacing w:line="300" w:lineRule="exact"/>
              <w:ind w:left="1" w:leftChars="-118" w:hanging="249" w:hangingChars="118"/>
              <w:jc w:val="center"/>
              <w:rPr>
                <w:b/>
                <w:szCs w:val="21"/>
              </w:rPr>
            </w:pPr>
            <w:r>
              <w:rPr>
                <w:b/>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szCs w:val="21"/>
              </w:rPr>
            </w:pPr>
            <w:r>
              <w:rPr>
                <w:szCs w:val="21"/>
              </w:rPr>
              <w:t>序号</w:t>
            </w:r>
          </w:p>
        </w:tc>
        <w:tc>
          <w:tcPr>
            <w:tcW w:w="1134" w:type="dxa"/>
            <w:vAlign w:val="center"/>
          </w:tcPr>
          <w:p>
            <w:pPr>
              <w:adjustRightInd w:val="0"/>
              <w:snapToGrid w:val="0"/>
              <w:spacing w:line="300" w:lineRule="exact"/>
              <w:jc w:val="center"/>
              <w:rPr>
                <w:szCs w:val="21"/>
              </w:rPr>
            </w:pPr>
            <w:r>
              <w:rPr>
                <w:szCs w:val="21"/>
              </w:rPr>
              <w:t>名称</w:t>
            </w:r>
          </w:p>
        </w:tc>
        <w:tc>
          <w:tcPr>
            <w:tcW w:w="3260" w:type="dxa"/>
            <w:vAlign w:val="center"/>
          </w:tcPr>
          <w:p>
            <w:pPr>
              <w:adjustRightInd w:val="0"/>
              <w:snapToGrid w:val="0"/>
              <w:spacing w:line="300" w:lineRule="exact"/>
              <w:jc w:val="center"/>
              <w:rPr>
                <w:szCs w:val="21"/>
              </w:rPr>
            </w:pPr>
            <w:r>
              <w:rPr>
                <w:szCs w:val="21"/>
              </w:rPr>
              <w:t>竞争性磋商文件要求</w:t>
            </w:r>
          </w:p>
          <w:p>
            <w:pPr>
              <w:adjustRightInd w:val="0"/>
              <w:snapToGrid w:val="0"/>
              <w:spacing w:line="300" w:lineRule="exact"/>
              <w:jc w:val="center"/>
              <w:rPr>
                <w:szCs w:val="21"/>
              </w:rPr>
            </w:pPr>
            <w:r>
              <w:rPr>
                <w:szCs w:val="21"/>
              </w:rPr>
              <w:t>（技术参数需求及服务要求）</w:t>
            </w:r>
          </w:p>
        </w:tc>
        <w:tc>
          <w:tcPr>
            <w:tcW w:w="3260" w:type="dxa"/>
            <w:vAlign w:val="center"/>
          </w:tcPr>
          <w:p>
            <w:pPr>
              <w:adjustRightInd w:val="0"/>
              <w:snapToGrid w:val="0"/>
              <w:spacing w:line="300" w:lineRule="exact"/>
              <w:jc w:val="center"/>
              <w:rPr>
                <w:szCs w:val="21"/>
              </w:rPr>
            </w:pPr>
            <w:r>
              <w:rPr>
                <w:szCs w:val="21"/>
              </w:rPr>
              <w:t>竞争性磋商响应文件的具体技术参数响应</w:t>
            </w:r>
          </w:p>
        </w:tc>
        <w:tc>
          <w:tcPr>
            <w:tcW w:w="840" w:type="dxa"/>
            <w:vAlign w:val="center"/>
          </w:tcPr>
          <w:p>
            <w:pPr>
              <w:adjustRightInd w:val="0"/>
              <w:snapToGrid w:val="0"/>
              <w:spacing w:line="300" w:lineRule="exact"/>
              <w:jc w:val="center"/>
              <w:rPr>
                <w:szCs w:val="21"/>
              </w:rPr>
            </w:pPr>
            <w:r>
              <w:rPr>
                <w:szCs w:val="21"/>
              </w:rPr>
              <w:t>响应/偏离</w:t>
            </w:r>
          </w:p>
        </w:tc>
        <w:tc>
          <w:tcPr>
            <w:tcW w:w="722" w:type="dxa"/>
            <w:vAlign w:val="center"/>
          </w:tcPr>
          <w:p>
            <w:pPr>
              <w:adjustRightInd w:val="0"/>
              <w:snapToGrid w:val="0"/>
              <w:spacing w:line="300" w:lineRule="exact"/>
              <w:ind w:leftChars="-118" w:hanging="247" w:hangingChars="118"/>
              <w:jc w:val="center"/>
              <w:rPr>
                <w:szCs w:val="21"/>
              </w:rPr>
            </w:pPr>
            <w:r>
              <w:rPr>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szCs w:val="21"/>
              </w:rPr>
            </w:pPr>
            <w:r>
              <w:rPr>
                <w:szCs w:val="21"/>
              </w:rPr>
              <w:t>1</w:t>
            </w:r>
          </w:p>
        </w:tc>
        <w:tc>
          <w:tcPr>
            <w:tcW w:w="1134"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rPr>
                <w:szCs w:val="21"/>
              </w:rPr>
            </w:pPr>
          </w:p>
        </w:tc>
        <w:tc>
          <w:tcPr>
            <w:tcW w:w="840" w:type="dxa"/>
            <w:vAlign w:val="center"/>
          </w:tcPr>
          <w:p>
            <w:pPr>
              <w:adjustRightInd w:val="0"/>
              <w:snapToGrid w:val="0"/>
              <w:spacing w:line="300" w:lineRule="exact"/>
              <w:jc w:val="center"/>
              <w:rPr>
                <w:szCs w:val="21"/>
              </w:rPr>
            </w:pPr>
            <w:r>
              <w:rPr>
                <w:szCs w:val="21"/>
              </w:rPr>
              <w:t>无偏离</w:t>
            </w:r>
          </w:p>
        </w:tc>
        <w:tc>
          <w:tcPr>
            <w:tcW w:w="722" w:type="dxa"/>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szCs w:val="21"/>
              </w:rPr>
            </w:pPr>
          </w:p>
        </w:tc>
        <w:tc>
          <w:tcPr>
            <w:tcW w:w="1134"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outlineLvl w:val="0"/>
              <w:rPr>
                <w:szCs w:val="21"/>
              </w:rPr>
            </w:pPr>
          </w:p>
        </w:tc>
        <w:tc>
          <w:tcPr>
            <w:tcW w:w="3260" w:type="dxa"/>
            <w:vAlign w:val="center"/>
          </w:tcPr>
          <w:p>
            <w:pPr>
              <w:adjustRightInd w:val="0"/>
              <w:snapToGrid w:val="0"/>
              <w:spacing w:line="300" w:lineRule="exact"/>
              <w:jc w:val="left"/>
              <w:outlineLvl w:val="0"/>
              <w:rPr>
                <w:szCs w:val="21"/>
              </w:rPr>
            </w:pPr>
          </w:p>
        </w:tc>
        <w:tc>
          <w:tcPr>
            <w:tcW w:w="840" w:type="dxa"/>
            <w:vAlign w:val="center"/>
          </w:tcPr>
          <w:p>
            <w:pPr>
              <w:adjustRightInd w:val="0"/>
              <w:snapToGrid w:val="0"/>
              <w:spacing w:line="300" w:lineRule="exact"/>
              <w:jc w:val="center"/>
              <w:outlineLvl w:val="0"/>
              <w:rPr>
                <w:szCs w:val="21"/>
              </w:rPr>
            </w:pPr>
          </w:p>
        </w:tc>
        <w:tc>
          <w:tcPr>
            <w:tcW w:w="722" w:type="dxa"/>
            <w:vAlign w:val="center"/>
          </w:tcPr>
          <w:p>
            <w:pPr>
              <w:adjustRightInd w:val="0"/>
              <w:snapToGrid w:val="0"/>
              <w:spacing w:line="300" w:lineRule="exact"/>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szCs w:val="21"/>
              </w:rPr>
            </w:pPr>
            <w:r>
              <w:rPr>
                <w:szCs w:val="21"/>
              </w:rPr>
              <w:t>…</w:t>
            </w:r>
          </w:p>
        </w:tc>
        <w:tc>
          <w:tcPr>
            <w:tcW w:w="1134" w:type="dxa"/>
            <w:vAlign w:val="center"/>
          </w:tcPr>
          <w:p>
            <w:pPr>
              <w:adjustRightInd w:val="0"/>
              <w:snapToGrid w:val="0"/>
              <w:spacing w:line="300" w:lineRule="exact"/>
              <w:jc w:val="center"/>
              <w:rPr>
                <w:szCs w:val="21"/>
              </w:rPr>
            </w:pPr>
            <w:r>
              <w:rPr>
                <w:szCs w:val="21"/>
              </w:rPr>
              <w:t>…</w:t>
            </w:r>
          </w:p>
        </w:tc>
        <w:tc>
          <w:tcPr>
            <w:tcW w:w="3260" w:type="dxa"/>
            <w:vAlign w:val="center"/>
          </w:tcPr>
          <w:p>
            <w:pPr>
              <w:adjustRightInd w:val="0"/>
              <w:snapToGrid w:val="0"/>
              <w:spacing w:line="300" w:lineRule="exact"/>
              <w:jc w:val="center"/>
              <w:rPr>
                <w:szCs w:val="21"/>
              </w:rPr>
            </w:pPr>
            <w:r>
              <w:rPr>
                <w:szCs w:val="21"/>
              </w:rPr>
              <w:t>…</w:t>
            </w:r>
          </w:p>
        </w:tc>
        <w:tc>
          <w:tcPr>
            <w:tcW w:w="3260" w:type="dxa"/>
            <w:vAlign w:val="center"/>
          </w:tcPr>
          <w:p>
            <w:pPr>
              <w:adjustRightInd w:val="0"/>
              <w:snapToGrid w:val="0"/>
              <w:spacing w:line="300" w:lineRule="exact"/>
              <w:jc w:val="center"/>
              <w:rPr>
                <w:szCs w:val="21"/>
              </w:rPr>
            </w:pPr>
            <w:r>
              <w:rPr>
                <w:szCs w:val="21"/>
              </w:rPr>
              <w:t>…</w:t>
            </w:r>
          </w:p>
        </w:tc>
        <w:tc>
          <w:tcPr>
            <w:tcW w:w="840" w:type="dxa"/>
            <w:vAlign w:val="center"/>
          </w:tcPr>
          <w:p>
            <w:pPr>
              <w:adjustRightInd w:val="0"/>
              <w:snapToGrid w:val="0"/>
              <w:spacing w:line="300" w:lineRule="exact"/>
              <w:jc w:val="center"/>
              <w:rPr>
                <w:szCs w:val="21"/>
              </w:rPr>
            </w:pPr>
            <w:r>
              <w:rPr>
                <w:szCs w:val="21"/>
              </w:rPr>
              <w:t>…</w:t>
            </w:r>
          </w:p>
        </w:tc>
        <w:tc>
          <w:tcPr>
            <w:tcW w:w="722" w:type="dxa"/>
            <w:vAlign w:val="center"/>
          </w:tcPr>
          <w:p>
            <w:pPr>
              <w:adjustRightInd w:val="0"/>
              <w:snapToGrid w:val="0"/>
              <w:spacing w:line="300" w:lineRule="exact"/>
              <w:jc w:val="center"/>
              <w:rPr>
                <w:szCs w:val="21"/>
              </w:rPr>
            </w:pPr>
            <w:r>
              <w:rPr>
                <w:szCs w:val="21"/>
              </w:rPr>
              <w:t>…</w:t>
            </w:r>
          </w:p>
        </w:tc>
      </w:tr>
    </w:tbl>
    <w:p>
      <w:pPr>
        <w:adjustRightInd w:val="0"/>
        <w:snapToGrid w:val="0"/>
        <w:spacing w:line="240" w:lineRule="exact"/>
        <w:ind w:firstLine="105" w:firstLineChars="50"/>
        <w:rPr>
          <w:szCs w:val="21"/>
        </w:rPr>
      </w:pPr>
      <w:r>
        <w:rPr>
          <w:szCs w:val="21"/>
        </w:rPr>
        <w:t>说明：</w:t>
      </w:r>
      <w:r>
        <w:t>1.应写明竞争性磋商响应文件对商务与技术要求的响应和偏离情况；</w:t>
      </w:r>
    </w:p>
    <w:p>
      <w:pPr>
        <w:pStyle w:val="19"/>
        <w:spacing w:line="240" w:lineRule="exact"/>
        <w:ind w:firstLine="630" w:firstLineChars="300"/>
        <w:rPr>
          <w:rFonts w:ascii="Times New Roman" w:eastAsia="宋体"/>
          <w:sz w:val="21"/>
          <w:szCs w:val="21"/>
        </w:rPr>
      </w:pPr>
      <w:r>
        <w:rPr>
          <w:rFonts w:ascii="Times New Roman" w:eastAsia="宋体"/>
          <w:sz w:val="21"/>
          <w:szCs w:val="21"/>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谈判被拒绝。</w:t>
      </w:r>
    </w:p>
    <w:p>
      <w:pPr>
        <w:pStyle w:val="22"/>
        <w:spacing w:line="300" w:lineRule="auto"/>
        <w:rPr>
          <w:rFonts w:ascii="Times New Roman" w:hAnsi="Times New Roman" w:cs="Times New Roman"/>
        </w:rPr>
      </w:pPr>
    </w:p>
    <w:p>
      <w:pPr>
        <w:pStyle w:val="22"/>
        <w:spacing w:line="300" w:lineRule="auto"/>
        <w:ind w:firstLine="1470" w:firstLineChars="700"/>
        <w:jc w:val="right"/>
        <w:rPr>
          <w:rFonts w:ascii="Times New Roman" w:hAnsi="Times New Roman" w:cs="Times New Roman"/>
        </w:rPr>
      </w:pPr>
      <w:r>
        <w:rPr>
          <w:rFonts w:ascii="Times New Roman" w:hAnsi="Times New Roman" w:cs="Times New Roman"/>
        </w:rPr>
        <w:t>法定代表人或法定代表人授权代表签字:</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300" w:lineRule="auto"/>
        <w:ind w:firstLine="4935" w:firstLineChars="2350"/>
        <w:jc w:val="right"/>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t>附件五</w:t>
      </w:r>
    </w:p>
    <w:p>
      <w:pPr>
        <w:spacing w:line="500" w:lineRule="exact"/>
        <w:jc w:val="center"/>
        <w:rPr>
          <w:rFonts w:ascii="黑体" w:hAnsi="黑体" w:eastAsia="黑体" w:cs="黑体"/>
          <w:sz w:val="36"/>
          <w:szCs w:val="36"/>
        </w:rPr>
      </w:pPr>
      <w:r>
        <w:rPr>
          <w:rFonts w:hint="eastAsia" w:ascii="黑体" w:hAnsi="黑体" w:eastAsia="黑体" w:cs="黑体"/>
          <w:sz w:val="36"/>
          <w:szCs w:val="36"/>
        </w:rPr>
        <w:t>法定代表人授权书</w:t>
      </w:r>
    </w:p>
    <w:p>
      <w:pPr>
        <w:spacing w:line="520" w:lineRule="exact"/>
        <w:rPr>
          <w:szCs w:val="21"/>
        </w:rPr>
      </w:pPr>
      <w:r>
        <w:rPr>
          <w:szCs w:val="21"/>
        </w:rPr>
        <w:t>广西</w:t>
      </w:r>
      <w:r>
        <w:rPr>
          <w:rFonts w:hint="eastAsia"/>
          <w:szCs w:val="21"/>
        </w:rPr>
        <w:t>会展时空信息科技</w:t>
      </w:r>
      <w:r>
        <w:rPr>
          <w:szCs w:val="21"/>
        </w:rPr>
        <w:t>有限公司：</w:t>
      </w:r>
    </w:p>
    <w:p>
      <w:pPr>
        <w:spacing w:line="520" w:lineRule="exact"/>
        <w:ind w:firstLine="420" w:firstLineChars="200"/>
        <w:rPr>
          <w:szCs w:val="21"/>
        </w:rPr>
      </w:pPr>
      <w:r>
        <w:rPr>
          <w:szCs w:val="21"/>
        </w:rPr>
        <w:t>兹授权</w:t>
      </w:r>
      <w:r>
        <w:rPr>
          <w:szCs w:val="21"/>
          <w:u w:val="single"/>
        </w:rPr>
        <w:t xml:space="preserve">      </w:t>
      </w:r>
      <w:r>
        <w:rPr>
          <w:szCs w:val="21"/>
        </w:rPr>
        <w:t>同志为我公司参加贵单位组织的</w:t>
      </w:r>
      <w:r>
        <w:rPr>
          <w:szCs w:val="21"/>
          <w:u w:val="single"/>
        </w:rPr>
        <w:t>（项目名称）竞争性磋商</w:t>
      </w:r>
      <w:r>
        <w:rPr>
          <w:szCs w:val="21"/>
        </w:rPr>
        <w:t>采购活动的竞标代表人，全权代表我公司处理在该项目活动中的一切事宜。代理期限从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日起至</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日止。</w:t>
      </w:r>
    </w:p>
    <w:p>
      <w:pPr>
        <w:spacing w:line="520" w:lineRule="exact"/>
        <w:rPr>
          <w:szCs w:val="21"/>
        </w:rPr>
      </w:pPr>
    </w:p>
    <w:p>
      <w:pPr>
        <w:spacing w:line="520" w:lineRule="exact"/>
        <w:rPr>
          <w:szCs w:val="21"/>
        </w:rPr>
      </w:pPr>
      <w:r>
        <w:rPr>
          <w:szCs w:val="21"/>
        </w:rPr>
        <w:t>授权单位（签章）：</w:t>
      </w:r>
      <w:r>
        <w:rPr>
          <w:szCs w:val="21"/>
          <w:u w:val="single"/>
        </w:rPr>
        <w:t xml:space="preserve">                </w:t>
      </w:r>
    </w:p>
    <w:p>
      <w:pPr>
        <w:spacing w:line="520" w:lineRule="exact"/>
        <w:rPr>
          <w:szCs w:val="21"/>
          <w:u w:val="single"/>
        </w:rPr>
      </w:pPr>
      <w:r>
        <w:rPr>
          <w:szCs w:val="21"/>
        </w:rPr>
        <w:t>法定代表人（签字或盖章）：</w:t>
      </w:r>
      <w:r>
        <w:rPr>
          <w:szCs w:val="21"/>
          <w:u w:val="single"/>
        </w:rPr>
        <w:t xml:space="preserve">         </w:t>
      </w:r>
    </w:p>
    <w:p>
      <w:pPr>
        <w:spacing w:line="520" w:lineRule="exact"/>
        <w:rPr>
          <w:szCs w:val="21"/>
        </w:rPr>
      </w:pPr>
      <w:r>
        <w:rPr>
          <w:szCs w:val="21"/>
        </w:rPr>
        <w:t>被授权代表（签字）：</w:t>
      </w:r>
      <w:r>
        <w:rPr>
          <w:szCs w:val="21"/>
          <w:u w:val="single"/>
        </w:rPr>
        <w:t xml:space="preserve">                </w:t>
      </w:r>
    </w:p>
    <w:p>
      <w:pPr>
        <w:spacing w:line="520" w:lineRule="exact"/>
        <w:rPr>
          <w:szCs w:val="21"/>
        </w:rPr>
      </w:pPr>
      <w:r>
        <w:rPr>
          <w:szCs w:val="21"/>
        </w:rPr>
        <w:t>签发日期：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20" w:lineRule="exact"/>
        <w:rPr>
          <w:szCs w:val="21"/>
        </w:rPr>
      </w:pPr>
    </w:p>
    <w:p>
      <w:pPr>
        <w:spacing w:line="520" w:lineRule="exact"/>
        <w:ind w:firstLine="420" w:firstLineChars="200"/>
        <w:rPr>
          <w:szCs w:val="21"/>
        </w:rPr>
      </w:pPr>
      <w:r>
        <w:rPr>
          <w:szCs w:val="21"/>
        </w:rPr>
        <w:t>附：代理人工作单位：</w:t>
      </w:r>
      <w:r>
        <w:rPr>
          <w:szCs w:val="21"/>
          <w:u w:val="single"/>
        </w:rPr>
        <w:t xml:space="preserve">                     </w:t>
      </w:r>
    </w:p>
    <w:p>
      <w:pPr>
        <w:spacing w:line="520" w:lineRule="exact"/>
        <w:ind w:firstLine="420" w:firstLineChars="200"/>
        <w:rPr>
          <w:szCs w:val="21"/>
        </w:rPr>
      </w:pPr>
      <w:r>
        <w:rPr>
          <w:szCs w:val="21"/>
        </w:rPr>
        <w:t>职务：</w:t>
      </w:r>
      <w:r>
        <w:rPr>
          <w:szCs w:val="21"/>
          <w:u w:val="single"/>
        </w:rPr>
        <w:t xml:space="preserve">                    </w:t>
      </w:r>
      <w:r>
        <w:rPr>
          <w:szCs w:val="21"/>
        </w:rPr>
        <w:t xml:space="preserve">      性别：</w:t>
      </w:r>
      <w:r>
        <w:rPr>
          <w:szCs w:val="21"/>
          <w:u w:val="single"/>
        </w:rPr>
        <w:t xml:space="preserve">    </w:t>
      </w:r>
    </w:p>
    <w:p>
      <w:pPr>
        <w:adjustRightInd w:val="0"/>
        <w:snapToGrid w:val="0"/>
        <w:spacing w:line="520" w:lineRule="exact"/>
        <w:ind w:firstLine="420" w:firstLineChars="200"/>
        <w:rPr>
          <w:szCs w:val="21"/>
          <w:u w:val="single"/>
        </w:rPr>
      </w:pPr>
      <w:r>
        <w:rPr>
          <w:szCs w:val="21"/>
        </w:rPr>
        <w:t>身份证号码：</w:t>
      </w:r>
      <w:r>
        <w:rPr>
          <w:szCs w:val="21"/>
          <w:u w:val="single"/>
        </w:rPr>
        <w:t xml:space="preserve">                              </w:t>
      </w:r>
    </w:p>
    <w:p>
      <w:pPr>
        <w:adjustRightInd w:val="0"/>
        <w:snapToGrid w:val="0"/>
        <w:spacing w:line="520" w:lineRule="exact"/>
        <w:ind w:firstLine="420" w:firstLineChars="200"/>
        <w:rPr>
          <w:szCs w:val="21"/>
          <w:u w:val="single"/>
        </w:rPr>
      </w:pPr>
    </w:p>
    <w:tbl>
      <w:tblPr>
        <w:tblStyle w:val="40"/>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tcPr>
          <w:p>
            <w:pPr>
              <w:spacing w:line="300" w:lineRule="auto"/>
              <w:rPr>
                <w:szCs w:val="21"/>
              </w:rPr>
            </w:pPr>
            <w:r>
              <w:rPr>
                <w:szCs w:val="21"/>
              </w:rPr>
              <w:t>粘贴被授权人身份证（正、反两面复印件）</w:t>
            </w:r>
          </w:p>
        </w:tc>
      </w:tr>
    </w:tbl>
    <w:p>
      <w:pPr>
        <w:autoSpaceDE w:val="0"/>
        <w:autoSpaceDN w:val="0"/>
        <w:spacing w:line="300" w:lineRule="auto"/>
        <w:ind w:left="480" w:hanging="480"/>
        <w:rPr>
          <w:szCs w:val="21"/>
        </w:rPr>
      </w:pPr>
    </w:p>
    <w:p>
      <w:pPr>
        <w:pStyle w:val="22"/>
        <w:spacing w:line="300" w:lineRule="auto"/>
        <w:rPr>
          <w:rFonts w:ascii="Times New Roman" w:hAnsi="Times New Roman" w:cs="Times New Roman"/>
        </w:rPr>
      </w:pPr>
    </w:p>
    <w:p>
      <w:pPr>
        <w:pStyle w:val="22"/>
        <w:spacing w:line="300"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t>附件六</w:t>
      </w:r>
    </w:p>
    <w:p>
      <w:pPr>
        <w:pStyle w:val="22"/>
        <w:spacing w:line="400" w:lineRule="exact"/>
        <w:jc w:val="center"/>
        <w:rPr>
          <w:rFonts w:ascii="黑体" w:hAnsi="黑体" w:eastAsia="黑体" w:cs="黑体"/>
          <w:sz w:val="36"/>
          <w:szCs w:val="36"/>
        </w:rPr>
      </w:pPr>
      <w:r>
        <w:rPr>
          <w:rFonts w:hint="eastAsia" w:ascii="黑体" w:hAnsi="黑体" w:eastAsia="黑体" w:cs="黑体"/>
          <w:sz w:val="36"/>
          <w:szCs w:val="36"/>
        </w:rPr>
        <w:t>其他文件</w:t>
      </w:r>
    </w:p>
    <w:p>
      <w:pPr>
        <w:spacing w:line="420" w:lineRule="exact"/>
        <w:ind w:firstLine="420" w:firstLineChars="200"/>
        <w:rPr>
          <w:b/>
          <w:bCs/>
          <w:szCs w:val="21"/>
        </w:rPr>
      </w:pPr>
      <w:r>
        <w:rPr>
          <w:szCs w:val="21"/>
        </w:rPr>
        <w:t>6.竞标人有效的“</w:t>
      </w:r>
      <w:r>
        <w:rPr>
          <w:b/>
          <w:szCs w:val="21"/>
        </w:rPr>
        <w:t>法人营业执照</w:t>
      </w:r>
      <w:r>
        <w:rPr>
          <w:szCs w:val="21"/>
        </w:rPr>
        <w:t>”副本内页复印件（必须加盖单位公章）；</w:t>
      </w:r>
      <w:r>
        <w:rPr>
          <w:b/>
          <w:bCs/>
          <w:szCs w:val="21"/>
        </w:rPr>
        <w:t>（必须提供）</w:t>
      </w:r>
    </w:p>
    <w:p>
      <w:pPr>
        <w:pStyle w:val="2"/>
      </w:pPr>
    </w:p>
    <w:p/>
    <w:p>
      <w:pPr>
        <w:pStyle w:val="2"/>
      </w:pPr>
    </w:p>
    <w:p>
      <w:pPr>
        <w:spacing w:line="420" w:lineRule="exact"/>
        <w:ind w:firstLine="420" w:firstLineChars="200"/>
        <w:rPr>
          <w:szCs w:val="21"/>
        </w:rPr>
      </w:pPr>
      <w:r>
        <w:rPr>
          <w:kern w:val="0"/>
          <w:szCs w:val="21"/>
        </w:rPr>
        <w:t>7.</w:t>
      </w:r>
      <w:r>
        <w:rPr>
          <w:szCs w:val="21"/>
        </w:rPr>
        <w:t>竞标人类似服务的业绩</w:t>
      </w:r>
      <w:r>
        <w:rPr>
          <w:rFonts w:hint="eastAsia"/>
          <w:szCs w:val="21"/>
        </w:rPr>
        <w:t>、</w:t>
      </w:r>
      <w:r>
        <w:rPr>
          <w:szCs w:val="21"/>
        </w:rPr>
        <w:t>竞标人同类项目实施情况一览表（必须加盖单位公章）；</w:t>
      </w:r>
    </w:p>
    <w:p>
      <w:pPr>
        <w:jc w:val="center"/>
        <w:rPr>
          <w:rFonts w:ascii="黑体" w:hAnsi="黑体" w:eastAsia="黑体" w:cs="黑体"/>
          <w:sz w:val="36"/>
          <w:szCs w:val="36"/>
        </w:rPr>
      </w:pPr>
      <w:r>
        <w:rPr>
          <w:rFonts w:hint="eastAsia" w:ascii="黑体" w:hAnsi="黑体" w:eastAsia="黑体" w:cs="黑体"/>
          <w:sz w:val="36"/>
          <w:szCs w:val="36"/>
        </w:rPr>
        <w:t>竞标人同类项目实施情况一览表格式：</w:t>
      </w:r>
    </w:p>
    <w:p>
      <w:pPr>
        <w:spacing w:line="360" w:lineRule="auto"/>
        <w:ind w:firstLine="360"/>
        <w:jc w:val="center"/>
        <w:rPr>
          <w:b/>
          <w:sz w:val="24"/>
        </w:rPr>
      </w:pPr>
      <w:r>
        <w:rPr>
          <w:b/>
          <w:sz w:val="24"/>
        </w:rPr>
        <w:t>（附：采购合同或中标通知书复印件，并加盖单位公章）</w:t>
      </w:r>
    </w:p>
    <w:p>
      <w:pPr>
        <w:spacing w:line="360" w:lineRule="auto"/>
        <w:ind w:firstLine="360"/>
        <w:rPr>
          <w:sz w:val="24"/>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1100"/>
        <w:gridCol w:w="810"/>
        <w:gridCol w:w="8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49" w:type="dxa"/>
            <w:vMerge w:val="restart"/>
            <w:vAlign w:val="center"/>
          </w:tcPr>
          <w:p>
            <w:pPr>
              <w:spacing w:line="360" w:lineRule="auto"/>
              <w:jc w:val="center"/>
              <w:rPr>
                <w:sz w:val="24"/>
              </w:rPr>
            </w:pPr>
            <w:r>
              <w:rPr>
                <w:sz w:val="24"/>
              </w:rPr>
              <w:t>采购单位名称</w:t>
            </w:r>
          </w:p>
        </w:tc>
        <w:tc>
          <w:tcPr>
            <w:tcW w:w="1261" w:type="dxa"/>
            <w:vMerge w:val="restart"/>
            <w:vAlign w:val="center"/>
          </w:tcPr>
          <w:p>
            <w:pPr>
              <w:spacing w:line="360" w:lineRule="auto"/>
              <w:jc w:val="center"/>
              <w:rPr>
                <w:sz w:val="24"/>
              </w:rPr>
            </w:pPr>
            <w:r>
              <w:rPr>
                <w:sz w:val="24"/>
              </w:rPr>
              <w:t>服务项目名称</w:t>
            </w:r>
          </w:p>
        </w:tc>
        <w:tc>
          <w:tcPr>
            <w:tcW w:w="715" w:type="dxa"/>
            <w:vMerge w:val="restart"/>
            <w:vAlign w:val="center"/>
          </w:tcPr>
          <w:p>
            <w:pPr>
              <w:spacing w:line="360" w:lineRule="auto"/>
              <w:jc w:val="center"/>
              <w:rPr>
                <w:sz w:val="24"/>
              </w:rPr>
            </w:pPr>
            <w:r>
              <w:rPr>
                <w:sz w:val="24"/>
              </w:rPr>
              <w:t>采购</w:t>
            </w:r>
          </w:p>
          <w:p>
            <w:pPr>
              <w:spacing w:line="360" w:lineRule="auto"/>
              <w:jc w:val="center"/>
              <w:rPr>
                <w:sz w:val="24"/>
              </w:rPr>
            </w:pPr>
            <w:r>
              <w:rPr>
                <w:sz w:val="24"/>
              </w:rPr>
              <w:t>数量</w:t>
            </w:r>
          </w:p>
        </w:tc>
        <w:tc>
          <w:tcPr>
            <w:tcW w:w="988" w:type="dxa"/>
            <w:vMerge w:val="restart"/>
            <w:vAlign w:val="center"/>
          </w:tcPr>
          <w:p>
            <w:pPr>
              <w:spacing w:line="360" w:lineRule="auto"/>
              <w:jc w:val="center"/>
              <w:rPr>
                <w:sz w:val="24"/>
              </w:rPr>
            </w:pPr>
            <w:r>
              <w:rPr>
                <w:sz w:val="24"/>
              </w:rPr>
              <w:t>单价</w:t>
            </w:r>
          </w:p>
        </w:tc>
        <w:tc>
          <w:tcPr>
            <w:tcW w:w="1095" w:type="dxa"/>
            <w:vMerge w:val="restart"/>
            <w:vAlign w:val="center"/>
          </w:tcPr>
          <w:p>
            <w:pPr>
              <w:spacing w:line="360" w:lineRule="auto"/>
              <w:jc w:val="center"/>
              <w:rPr>
                <w:sz w:val="24"/>
              </w:rPr>
            </w:pPr>
            <w:r>
              <w:rPr>
                <w:sz w:val="24"/>
              </w:rPr>
              <w:t>合同</w:t>
            </w:r>
          </w:p>
          <w:p>
            <w:pPr>
              <w:spacing w:line="360" w:lineRule="auto"/>
              <w:jc w:val="center"/>
              <w:rPr>
                <w:sz w:val="24"/>
              </w:rPr>
            </w:pPr>
            <w:r>
              <w:rPr>
                <w:sz w:val="24"/>
              </w:rPr>
              <w:t>金额</w:t>
            </w:r>
          </w:p>
          <w:p>
            <w:pPr>
              <w:spacing w:line="360" w:lineRule="auto"/>
              <w:jc w:val="center"/>
              <w:rPr>
                <w:sz w:val="24"/>
              </w:rPr>
            </w:pPr>
            <w:r>
              <w:rPr>
                <w:sz w:val="24"/>
              </w:rPr>
              <w:t>（万元）</w:t>
            </w:r>
          </w:p>
        </w:tc>
        <w:tc>
          <w:tcPr>
            <w:tcW w:w="2720" w:type="dxa"/>
            <w:gridSpan w:val="3"/>
            <w:vAlign w:val="center"/>
          </w:tcPr>
          <w:p>
            <w:pPr>
              <w:spacing w:line="360" w:lineRule="auto"/>
              <w:jc w:val="center"/>
              <w:rPr>
                <w:sz w:val="24"/>
              </w:rPr>
            </w:pPr>
            <w:r>
              <w:rPr>
                <w:sz w:val="24"/>
              </w:rPr>
              <w:t>附件</w:t>
            </w:r>
          </w:p>
        </w:tc>
        <w:tc>
          <w:tcPr>
            <w:tcW w:w="1260" w:type="dxa"/>
            <w:vMerge w:val="restart"/>
            <w:vAlign w:val="center"/>
          </w:tcPr>
          <w:p>
            <w:pPr>
              <w:spacing w:line="360" w:lineRule="auto"/>
              <w:jc w:val="center"/>
              <w:rPr>
                <w:sz w:val="24"/>
              </w:rPr>
            </w:pPr>
            <w:r>
              <w:rPr>
                <w:sz w:val="24"/>
              </w:rPr>
              <w:t>采购单位联系人及</w:t>
            </w:r>
          </w:p>
          <w:p>
            <w:pPr>
              <w:spacing w:line="360" w:lineRule="auto"/>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249" w:type="dxa"/>
            <w:vMerge w:val="continue"/>
            <w:vAlign w:val="center"/>
          </w:tcPr>
          <w:p>
            <w:pPr>
              <w:spacing w:line="360" w:lineRule="auto"/>
              <w:jc w:val="center"/>
              <w:rPr>
                <w:sz w:val="24"/>
              </w:rPr>
            </w:pPr>
          </w:p>
        </w:tc>
        <w:tc>
          <w:tcPr>
            <w:tcW w:w="1261" w:type="dxa"/>
            <w:vMerge w:val="continue"/>
            <w:vAlign w:val="center"/>
          </w:tcPr>
          <w:p>
            <w:pPr>
              <w:spacing w:line="360" w:lineRule="auto"/>
              <w:jc w:val="center"/>
              <w:rPr>
                <w:sz w:val="24"/>
              </w:rPr>
            </w:pPr>
          </w:p>
        </w:tc>
        <w:tc>
          <w:tcPr>
            <w:tcW w:w="715" w:type="dxa"/>
            <w:vMerge w:val="continue"/>
            <w:vAlign w:val="center"/>
          </w:tcPr>
          <w:p>
            <w:pPr>
              <w:spacing w:line="360" w:lineRule="auto"/>
              <w:jc w:val="center"/>
              <w:rPr>
                <w:sz w:val="24"/>
              </w:rPr>
            </w:pPr>
          </w:p>
        </w:tc>
        <w:tc>
          <w:tcPr>
            <w:tcW w:w="988" w:type="dxa"/>
            <w:vMerge w:val="continue"/>
            <w:vAlign w:val="center"/>
          </w:tcPr>
          <w:p>
            <w:pPr>
              <w:spacing w:line="360" w:lineRule="auto"/>
              <w:jc w:val="center"/>
              <w:rPr>
                <w:sz w:val="24"/>
              </w:rPr>
            </w:pPr>
          </w:p>
        </w:tc>
        <w:tc>
          <w:tcPr>
            <w:tcW w:w="1095" w:type="dxa"/>
            <w:vMerge w:val="continue"/>
            <w:vAlign w:val="center"/>
          </w:tcPr>
          <w:p>
            <w:pPr>
              <w:spacing w:line="360" w:lineRule="auto"/>
              <w:jc w:val="center"/>
              <w:rPr>
                <w:sz w:val="24"/>
              </w:rPr>
            </w:pPr>
          </w:p>
        </w:tc>
        <w:tc>
          <w:tcPr>
            <w:tcW w:w="1100" w:type="dxa"/>
            <w:vAlign w:val="center"/>
          </w:tcPr>
          <w:p>
            <w:pPr>
              <w:spacing w:line="360" w:lineRule="auto"/>
              <w:ind w:left="525" w:hanging="525" w:hangingChars="250"/>
            </w:pPr>
            <w:r>
              <w:t>合</w:t>
            </w:r>
          </w:p>
          <w:p>
            <w:pPr>
              <w:spacing w:line="360" w:lineRule="auto"/>
              <w:ind w:left="525" w:hanging="525" w:hangingChars="250"/>
            </w:pPr>
            <w:r>
              <w:t xml:space="preserve">同 </w:t>
            </w:r>
          </w:p>
        </w:tc>
        <w:tc>
          <w:tcPr>
            <w:tcW w:w="810" w:type="dxa"/>
            <w:vAlign w:val="center"/>
          </w:tcPr>
          <w:p>
            <w:pPr>
              <w:spacing w:line="360" w:lineRule="auto"/>
              <w:jc w:val="center"/>
              <w:rPr>
                <w:sz w:val="24"/>
              </w:rPr>
            </w:pPr>
            <w:r>
              <w:rPr>
                <w:sz w:val="24"/>
              </w:rPr>
              <w:t>用户验收报告</w:t>
            </w:r>
          </w:p>
        </w:tc>
        <w:tc>
          <w:tcPr>
            <w:tcW w:w="810" w:type="dxa"/>
            <w:vAlign w:val="center"/>
          </w:tcPr>
          <w:p>
            <w:pPr>
              <w:spacing w:line="360" w:lineRule="auto"/>
              <w:jc w:val="center"/>
              <w:rPr>
                <w:sz w:val="24"/>
              </w:rPr>
            </w:pPr>
            <w:r>
              <w:rPr>
                <w:sz w:val="24"/>
              </w:rPr>
              <w:t>用户评价</w:t>
            </w:r>
          </w:p>
        </w:tc>
        <w:tc>
          <w:tcPr>
            <w:tcW w:w="1260" w:type="dxa"/>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bl>
    <w:p>
      <w:pPr>
        <w:spacing w:line="360" w:lineRule="auto"/>
        <w:ind w:left="-317" w:leftChars="-151" w:firstLine="480" w:firstLineChars="200"/>
        <w:rPr>
          <w:sz w:val="24"/>
          <w:u w:val="single"/>
        </w:rPr>
      </w:pPr>
      <w:r>
        <w:rPr>
          <w:sz w:val="24"/>
        </w:rPr>
        <w:t>法定代表人（负责人或自然人）或其授权代表签字：</w:t>
      </w:r>
      <w:r>
        <w:rPr>
          <w:sz w:val="24"/>
          <w:u w:val="single"/>
        </w:rPr>
        <w:t xml:space="preserve">                           </w:t>
      </w:r>
    </w:p>
    <w:p>
      <w:pPr>
        <w:spacing w:line="360" w:lineRule="auto"/>
        <w:rPr>
          <w:sz w:val="24"/>
        </w:rPr>
      </w:pPr>
      <w:r>
        <w:rPr>
          <w:sz w:val="24"/>
        </w:rPr>
        <w:t xml:space="preserve"> 竞标人公章：</w:t>
      </w:r>
      <w:r>
        <w:rPr>
          <w:b/>
          <w:sz w:val="24"/>
          <w:u w:val="single"/>
        </w:rPr>
        <w:t xml:space="preserve">                      </w:t>
      </w:r>
      <w:r>
        <w:rPr>
          <w:sz w:val="24"/>
        </w:rPr>
        <w:t xml:space="preserve">   </w:t>
      </w:r>
    </w:p>
    <w:p>
      <w:pPr>
        <w:spacing w:line="360" w:lineRule="auto"/>
        <w:ind w:firstLine="7320" w:firstLineChars="3050"/>
        <w:rPr>
          <w:sz w:val="24"/>
        </w:rPr>
      </w:pPr>
      <w:r>
        <w:rPr>
          <w:sz w:val="24"/>
        </w:rPr>
        <w:t>年   月   日</w:t>
      </w:r>
    </w:p>
    <w:p>
      <w:pPr>
        <w:pStyle w:val="2"/>
      </w:pPr>
    </w:p>
    <w:p>
      <w:pPr>
        <w:spacing w:line="420" w:lineRule="exact"/>
        <w:ind w:firstLine="420" w:firstLineChars="200"/>
        <w:rPr>
          <w:kern w:val="0"/>
          <w:szCs w:val="21"/>
        </w:rPr>
      </w:pPr>
    </w:p>
    <w:p>
      <w:pPr>
        <w:spacing w:line="420" w:lineRule="exact"/>
        <w:ind w:firstLine="420" w:firstLineChars="200"/>
        <w:rPr>
          <w:kern w:val="0"/>
          <w:szCs w:val="21"/>
        </w:rPr>
      </w:pPr>
    </w:p>
    <w:p>
      <w:pPr>
        <w:spacing w:line="420" w:lineRule="exact"/>
        <w:ind w:firstLine="420" w:firstLineChars="200"/>
        <w:rPr>
          <w:kern w:val="0"/>
          <w:szCs w:val="21"/>
        </w:rPr>
      </w:pPr>
      <w:r>
        <w:rPr>
          <w:kern w:val="0"/>
          <w:szCs w:val="21"/>
        </w:rPr>
        <w:t>8.其他特殊资质证明；</w:t>
      </w:r>
    </w:p>
    <w:p>
      <w:pPr>
        <w:adjustRightInd w:val="0"/>
        <w:snapToGrid w:val="0"/>
        <w:spacing w:line="400" w:lineRule="exact"/>
        <w:ind w:firstLine="420" w:firstLineChars="200"/>
        <w:rPr>
          <w:szCs w:val="21"/>
        </w:rPr>
      </w:pPr>
      <w:r>
        <w:rPr>
          <w:szCs w:val="21"/>
        </w:rPr>
        <w:t>9.竞标人质量管理和质量保证体系等方面的认证证书；</w:t>
      </w:r>
    </w:p>
    <w:p>
      <w:pPr>
        <w:adjustRightInd w:val="0"/>
        <w:snapToGrid w:val="0"/>
        <w:spacing w:line="400" w:lineRule="exact"/>
        <w:ind w:firstLine="420" w:firstLineChars="200"/>
        <w:rPr>
          <w:szCs w:val="21"/>
        </w:rPr>
      </w:pPr>
      <w:r>
        <w:rPr>
          <w:szCs w:val="21"/>
        </w:rPr>
        <w:t>10.竞标人认为可以证明其能力或业绩的其他材料；</w:t>
      </w:r>
    </w:p>
    <w:p>
      <w:pPr>
        <w:adjustRightInd w:val="0"/>
        <w:snapToGrid w:val="0"/>
        <w:spacing w:line="400" w:lineRule="exact"/>
        <w:ind w:firstLine="420" w:firstLineChars="200"/>
        <w:rPr>
          <w:szCs w:val="21"/>
        </w:rPr>
      </w:pPr>
      <w:r>
        <w:rPr>
          <w:szCs w:val="21"/>
        </w:rPr>
        <w:t>11.项目实施人员一览表</w:t>
      </w:r>
      <w:r>
        <w:rPr>
          <w:b/>
          <w:bCs/>
          <w:szCs w:val="21"/>
        </w:rPr>
        <w:t>（必须提供）</w:t>
      </w:r>
      <w:r>
        <w:rPr>
          <w:szCs w:val="21"/>
        </w:rPr>
        <w:t>；</w:t>
      </w:r>
    </w:p>
    <w:p>
      <w:pPr>
        <w:jc w:val="center"/>
        <w:rPr>
          <w:rFonts w:ascii="黑体" w:hAnsi="黑体" w:eastAsia="黑体" w:cs="黑体"/>
          <w:sz w:val="36"/>
          <w:szCs w:val="36"/>
        </w:rPr>
      </w:pPr>
      <w:r>
        <w:rPr>
          <w:rFonts w:hint="eastAsia" w:ascii="黑体" w:hAnsi="黑体" w:eastAsia="黑体" w:cs="黑体"/>
          <w:sz w:val="36"/>
          <w:szCs w:val="36"/>
        </w:rPr>
        <w:t>项目实施人员（主要从业人员及其技术资格）一览表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r>
              <w:rPr>
                <w:sz w:val="24"/>
                <w:szCs w:val="20"/>
              </w:rPr>
              <w:t>姓名</w:t>
            </w:r>
          </w:p>
        </w:tc>
        <w:tc>
          <w:tcPr>
            <w:tcW w:w="709" w:type="dxa"/>
            <w:vAlign w:val="center"/>
          </w:tcPr>
          <w:p>
            <w:pPr>
              <w:snapToGrid w:val="0"/>
              <w:spacing w:before="50" w:after="159" w:afterLines="50"/>
              <w:jc w:val="center"/>
              <w:rPr>
                <w:sz w:val="24"/>
                <w:szCs w:val="20"/>
              </w:rPr>
            </w:pPr>
            <w:r>
              <w:rPr>
                <w:sz w:val="24"/>
                <w:szCs w:val="20"/>
              </w:rPr>
              <w:t>职务</w:t>
            </w:r>
          </w:p>
        </w:tc>
        <w:tc>
          <w:tcPr>
            <w:tcW w:w="1701" w:type="dxa"/>
            <w:vAlign w:val="center"/>
          </w:tcPr>
          <w:p>
            <w:pPr>
              <w:snapToGrid w:val="0"/>
              <w:spacing w:before="50" w:after="159" w:afterLines="50"/>
              <w:jc w:val="center"/>
              <w:rPr>
                <w:sz w:val="24"/>
                <w:szCs w:val="20"/>
              </w:rPr>
            </w:pPr>
            <w:r>
              <w:rPr>
                <w:sz w:val="24"/>
                <w:szCs w:val="20"/>
              </w:rPr>
              <w:t>专业技术资格</w:t>
            </w:r>
          </w:p>
        </w:tc>
        <w:tc>
          <w:tcPr>
            <w:tcW w:w="1420" w:type="dxa"/>
            <w:vAlign w:val="center"/>
          </w:tcPr>
          <w:p>
            <w:pPr>
              <w:snapToGrid w:val="0"/>
              <w:spacing w:before="50" w:after="159" w:afterLines="50"/>
              <w:jc w:val="center"/>
              <w:rPr>
                <w:sz w:val="24"/>
                <w:szCs w:val="20"/>
              </w:rPr>
            </w:pPr>
            <w:r>
              <w:rPr>
                <w:sz w:val="24"/>
                <w:szCs w:val="20"/>
              </w:rPr>
              <w:t>证书编号</w:t>
            </w:r>
          </w:p>
        </w:tc>
        <w:tc>
          <w:tcPr>
            <w:tcW w:w="1698" w:type="dxa"/>
            <w:vAlign w:val="center"/>
          </w:tcPr>
          <w:p>
            <w:pPr>
              <w:snapToGrid w:val="0"/>
              <w:spacing w:before="50" w:after="159" w:afterLines="50"/>
              <w:jc w:val="center"/>
              <w:rPr>
                <w:sz w:val="24"/>
                <w:szCs w:val="20"/>
              </w:rPr>
            </w:pPr>
            <w:r>
              <w:rPr>
                <w:sz w:val="24"/>
                <w:szCs w:val="20"/>
              </w:rPr>
              <w:t>参加本单位</w:t>
            </w:r>
          </w:p>
          <w:p>
            <w:pPr>
              <w:snapToGrid w:val="0"/>
              <w:spacing w:before="50" w:after="159" w:afterLines="50"/>
              <w:jc w:val="center"/>
              <w:rPr>
                <w:sz w:val="24"/>
                <w:szCs w:val="20"/>
              </w:rPr>
            </w:pPr>
            <w:r>
              <w:rPr>
                <w:sz w:val="24"/>
                <w:szCs w:val="20"/>
              </w:rPr>
              <w:t>工作时间</w:t>
            </w:r>
          </w:p>
        </w:tc>
        <w:tc>
          <w:tcPr>
            <w:tcW w:w="2583" w:type="dxa"/>
            <w:vAlign w:val="center"/>
          </w:tcPr>
          <w:p>
            <w:pPr>
              <w:snapToGrid w:val="0"/>
              <w:spacing w:before="50" w:after="159" w:afterLines="50"/>
              <w:jc w:val="center"/>
              <w:rPr>
                <w:sz w:val="24"/>
                <w:szCs w:val="20"/>
              </w:rPr>
            </w:pPr>
            <w:r>
              <w:rPr>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bl>
    <w:p>
      <w:pPr>
        <w:snapToGrid w:val="0"/>
        <w:spacing w:before="50" w:after="159" w:afterLines="50"/>
        <w:jc w:val="left"/>
        <w:rPr>
          <w:sz w:val="24"/>
          <w:szCs w:val="20"/>
        </w:rPr>
      </w:pPr>
      <w:r>
        <w:rPr>
          <w:sz w:val="24"/>
          <w:szCs w:val="20"/>
        </w:rPr>
        <w:t>注：在填写时，如本表格不适合投标单位的实际情况，可根据本表格式自行制表填写。</w:t>
      </w:r>
    </w:p>
    <w:p>
      <w:pPr>
        <w:snapToGrid w:val="0"/>
        <w:spacing w:before="50" w:after="50"/>
        <w:rPr>
          <w:spacing w:val="20"/>
          <w:sz w:val="24"/>
          <w:szCs w:val="20"/>
          <w:u w:val="single"/>
        </w:rPr>
      </w:pPr>
      <w:r>
        <w:rPr>
          <w:sz w:val="24"/>
        </w:rPr>
        <w:t>法定代表人或被授权人</w:t>
      </w:r>
      <w:r>
        <w:rPr>
          <w:spacing w:val="20"/>
          <w:sz w:val="24"/>
        </w:rPr>
        <w:t>签名：</w:t>
      </w:r>
      <w:r>
        <w:rPr>
          <w:spacing w:val="20"/>
          <w:sz w:val="24"/>
          <w:u w:val="single"/>
        </w:rPr>
        <w:t xml:space="preserve">        </w:t>
      </w:r>
    </w:p>
    <w:p>
      <w:pPr>
        <w:snapToGrid w:val="0"/>
        <w:spacing w:before="50" w:after="159" w:afterLines="50"/>
        <w:jc w:val="left"/>
        <w:rPr>
          <w:spacing w:val="20"/>
          <w:sz w:val="24"/>
          <w:u w:val="single"/>
        </w:rPr>
      </w:pPr>
      <w:r>
        <w:rPr>
          <w:spacing w:val="20"/>
          <w:sz w:val="24"/>
        </w:rPr>
        <w:t>投标人盖公章：</w:t>
      </w:r>
      <w:r>
        <w:rPr>
          <w:spacing w:val="20"/>
          <w:sz w:val="24"/>
          <w:u w:val="single"/>
        </w:rPr>
        <w:t xml:space="preserve">            </w:t>
      </w:r>
      <w:r>
        <w:rPr>
          <w:spacing w:val="20"/>
          <w:sz w:val="24"/>
        </w:rPr>
        <w:t xml:space="preserve">              日 期：</w:t>
      </w:r>
      <w:r>
        <w:rPr>
          <w:spacing w:val="20"/>
          <w:sz w:val="24"/>
          <w:u w:val="single"/>
        </w:rPr>
        <w:t xml:space="preserve">         </w:t>
      </w:r>
    </w:p>
    <w:p>
      <w:pPr>
        <w:pStyle w:val="2"/>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r>
        <w:rPr>
          <w:szCs w:val="21"/>
        </w:rPr>
        <w:t>12.零配件清单</w:t>
      </w:r>
      <w:r>
        <w:rPr>
          <w:rFonts w:hint="eastAsia"/>
          <w:szCs w:val="21"/>
        </w:rPr>
        <w:t>（如有）</w:t>
      </w:r>
      <w:r>
        <w:rPr>
          <w:szCs w:val="21"/>
        </w:rPr>
        <w:t>；</w:t>
      </w:r>
    </w:p>
    <w:p>
      <w:pPr>
        <w:spacing w:line="400" w:lineRule="exact"/>
        <w:ind w:firstLine="420" w:firstLineChars="200"/>
        <w:rPr>
          <w:szCs w:val="21"/>
        </w:rPr>
      </w:pPr>
      <w:r>
        <w:rPr>
          <w:szCs w:val="21"/>
        </w:rPr>
        <w:t>13.竞标人拥有检测设施的情况和现状</w:t>
      </w:r>
      <w:r>
        <w:rPr>
          <w:rFonts w:hint="eastAsia"/>
          <w:szCs w:val="21"/>
        </w:rPr>
        <w:t>（如有）</w:t>
      </w:r>
      <w:r>
        <w:rPr>
          <w:szCs w:val="21"/>
        </w:rPr>
        <w:t>；</w:t>
      </w:r>
    </w:p>
    <w:p>
      <w:pPr>
        <w:spacing w:line="400" w:lineRule="exact"/>
        <w:ind w:firstLine="420" w:firstLineChars="200"/>
        <w:rPr>
          <w:szCs w:val="21"/>
        </w:rPr>
      </w:pPr>
      <w:r>
        <w:rPr>
          <w:szCs w:val="21"/>
        </w:rPr>
        <w:t>14.本竞争性磋商文件要求提供的其他资料和需要说明的问题；</w:t>
      </w:r>
    </w:p>
    <w:p>
      <w:pPr>
        <w:spacing w:line="420" w:lineRule="exact"/>
        <w:ind w:firstLine="525" w:firstLineChars="250"/>
        <w:rPr>
          <w:szCs w:val="21"/>
        </w:rPr>
      </w:pPr>
    </w:p>
    <w:p>
      <w:pPr>
        <w:spacing w:line="420" w:lineRule="exact"/>
        <w:ind w:firstLine="527" w:firstLineChars="250"/>
        <w:rPr>
          <w:szCs w:val="21"/>
        </w:rPr>
      </w:pPr>
      <w:r>
        <w:rPr>
          <w:b/>
          <w:szCs w:val="21"/>
        </w:rPr>
        <w:t>（以上附件可根据竞争性磋商文件要求必须提供的资料排序，其余资料酌情提供，</w:t>
      </w:r>
      <w:r>
        <w:rPr>
          <w:b/>
          <w:bCs/>
          <w:kern w:val="0"/>
          <w:szCs w:val="21"/>
        </w:rPr>
        <w:t>且证明材料均需加盖单位公章，否则不予以作为评分依据</w:t>
      </w:r>
      <w:r>
        <w:rPr>
          <w:b/>
          <w:szCs w:val="21"/>
        </w:rPr>
        <w:t>）</w:t>
      </w:r>
    </w:p>
    <w:p>
      <w:pPr>
        <w:widowControl/>
        <w:spacing w:line="500" w:lineRule="exact"/>
        <w:ind w:firstLine="420" w:firstLineChars="200"/>
        <w:jc w:val="left"/>
        <w:rPr>
          <w:kern w:val="0"/>
          <w:szCs w:val="21"/>
        </w:rPr>
      </w:pPr>
      <w:r>
        <w:rPr>
          <w:kern w:val="0"/>
          <w:szCs w:val="21"/>
        </w:rPr>
        <w:br w:type="page"/>
      </w:r>
    </w:p>
    <w:p>
      <w:pPr>
        <w:spacing w:line="500" w:lineRule="exact"/>
        <w:ind w:firstLine="420" w:firstLineChars="200"/>
        <w:jc w:val="left"/>
        <w:rPr>
          <w:szCs w:val="21"/>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pStyle w:val="3"/>
      </w:pPr>
      <w:bookmarkStart w:id="16" w:name="_Toc9116"/>
      <w:r>
        <w:t>第六章  合同主要条款</w:t>
      </w:r>
      <w:bookmarkEnd w:id="16"/>
    </w:p>
    <w:p>
      <w:pPr>
        <w:spacing w:line="300" w:lineRule="auto"/>
        <w:ind w:left="420" w:hanging="420"/>
        <w:jc w:val="center"/>
        <w:rPr>
          <w:kern w:val="0"/>
          <w:sz w:val="32"/>
          <w:szCs w:val="32"/>
        </w:rPr>
      </w:pPr>
    </w:p>
    <w:p>
      <w:pPr>
        <w:spacing w:line="300" w:lineRule="auto"/>
        <w:ind w:left="420" w:hanging="420"/>
        <w:jc w:val="center"/>
        <w:rPr>
          <w:kern w:val="0"/>
          <w:sz w:val="32"/>
          <w:szCs w:val="32"/>
        </w:rPr>
      </w:pPr>
    </w:p>
    <w:p>
      <w:pPr>
        <w:spacing w:line="300" w:lineRule="auto"/>
        <w:ind w:left="420" w:hanging="420"/>
        <w:jc w:val="center"/>
        <w:rPr>
          <w:kern w:val="0"/>
          <w:sz w:val="32"/>
          <w:szCs w:val="32"/>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kern w:val="0"/>
          <w:sz w:val="32"/>
          <w:szCs w:val="32"/>
        </w:rPr>
      </w:pPr>
    </w:p>
    <w:p>
      <w:pPr>
        <w:autoSpaceDE w:val="0"/>
        <w:autoSpaceDN w:val="0"/>
        <w:adjustRightInd w:val="0"/>
        <w:jc w:val="center"/>
        <w:rPr>
          <w:b/>
          <w:bCs/>
          <w:kern w:val="0"/>
          <w:sz w:val="32"/>
          <w:szCs w:val="32"/>
          <w:lang w:val="zh-CN"/>
        </w:rPr>
      </w:pPr>
      <w:r>
        <w:rPr>
          <w:b/>
          <w:bCs/>
          <w:kern w:val="0"/>
          <w:sz w:val="32"/>
          <w:szCs w:val="32"/>
          <w:lang w:val="zh-CN"/>
        </w:rPr>
        <w:t>合 同 书</w:t>
      </w:r>
    </w:p>
    <w:p>
      <w:pPr>
        <w:snapToGrid w:val="0"/>
        <w:spacing w:line="560" w:lineRule="exact"/>
        <w:rPr>
          <w:b/>
          <w:sz w:val="24"/>
        </w:rPr>
      </w:pPr>
    </w:p>
    <w:p>
      <w:pPr>
        <w:tabs>
          <w:tab w:val="left" w:pos="721"/>
        </w:tabs>
        <w:snapToGrid w:val="0"/>
        <w:spacing w:line="360" w:lineRule="exact"/>
        <w:rPr>
          <w:sz w:val="28"/>
          <w:szCs w:val="28"/>
        </w:rPr>
      </w:pPr>
    </w:p>
    <w:p>
      <w:pPr>
        <w:tabs>
          <w:tab w:val="left" w:pos="721"/>
          <w:tab w:val="left" w:pos="7920"/>
        </w:tabs>
        <w:snapToGrid w:val="0"/>
        <w:spacing w:line="360" w:lineRule="exact"/>
        <w:ind w:firstLine="723" w:firstLineChars="300"/>
        <w:rPr>
          <w:b/>
          <w:spacing w:val="-20"/>
          <w:sz w:val="28"/>
          <w:szCs w:val="28"/>
          <w:u w:val="single"/>
        </w:rPr>
      </w:pPr>
      <w:r>
        <w:rPr>
          <w:b/>
          <w:spacing w:val="-20"/>
          <w:sz w:val="28"/>
          <w:szCs w:val="28"/>
        </w:rPr>
        <w:t>合 同 名 称：</w:t>
      </w:r>
      <w:r>
        <w:rPr>
          <w:rFonts w:hint="eastAsia"/>
          <w:b/>
          <w:spacing w:val="-20"/>
          <w:sz w:val="28"/>
          <w:szCs w:val="28"/>
          <w:u w:val="single"/>
          <w:lang w:eastAsia="zh-CN"/>
        </w:rPr>
        <w:t>第20届中国—东盟博览会D11号馆110㎡展位展台策划设计项目</w:t>
      </w:r>
      <w:r>
        <w:rPr>
          <w:rFonts w:hint="eastAsia"/>
          <w:b/>
          <w:spacing w:val="-20"/>
          <w:sz w:val="28"/>
          <w:szCs w:val="28"/>
          <w:u w:val="single"/>
        </w:rPr>
        <w:t>采购合同</w:t>
      </w:r>
    </w:p>
    <w:p>
      <w:pPr>
        <w:tabs>
          <w:tab w:val="left" w:pos="721"/>
        </w:tabs>
        <w:snapToGrid w:val="0"/>
        <w:spacing w:line="360" w:lineRule="exact"/>
        <w:ind w:firstLine="617" w:firstLineChars="256"/>
        <w:rPr>
          <w:b/>
          <w:spacing w:val="-20"/>
          <w:sz w:val="28"/>
          <w:szCs w:val="28"/>
        </w:rPr>
      </w:pPr>
    </w:p>
    <w:p>
      <w:pPr>
        <w:tabs>
          <w:tab w:val="left" w:pos="721"/>
        </w:tabs>
        <w:snapToGrid w:val="0"/>
        <w:spacing w:line="360" w:lineRule="exact"/>
        <w:ind w:firstLine="617" w:firstLineChars="256"/>
        <w:rPr>
          <w:b/>
          <w:spacing w:val="-20"/>
          <w:sz w:val="28"/>
          <w:szCs w:val="28"/>
        </w:rPr>
      </w:pPr>
    </w:p>
    <w:p>
      <w:pPr>
        <w:tabs>
          <w:tab w:val="left" w:pos="721"/>
        </w:tabs>
        <w:snapToGrid w:val="0"/>
        <w:spacing w:line="360" w:lineRule="exact"/>
        <w:ind w:firstLine="723" w:firstLineChars="300"/>
        <w:rPr>
          <w:b/>
          <w:sz w:val="28"/>
          <w:szCs w:val="28"/>
          <w:u w:val="single"/>
        </w:rPr>
      </w:pPr>
      <w:r>
        <w:rPr>
          <w:b/>
          <w:spacing w:val="-20"/>
          <w:sz w:val="28"/>
          <w:szCs w:val="28"/>
        </w:rPr>
        <w:t>合 同 编 号：</w:t>
      </w:r>
      <w:r>
        <w:rPr>
          <w:b/>
          <w:spacing w:val="-20"/>
          <w:sz w:val="28"/>
          <w:szCs w:val="28"/>
          <w:u w:val="single"/>
        </w:rPr>
        <w:t xml:space="preserve">                                  </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r>
        <w:rPr>
          <w:b/>
          <w:sz w:val="28"/>
          <w:szCs w:val="28"/>
        </w:rPr>
        <w:t xml:space="preserve">  </w:t>
      </w:r>
    </w:p>
    <w:p>
      <w:pPr>
        <w:tabs>
          <w:tab w:val="left" w:pos="721"/>
        </w:tabs>
        <w:snapToGrid w:val="0"/>
        <w:spacing w:line="360" w:lineRule="exact"/>
        <w:ind w:firstLine="720" w:firstLineChars="256"/>
        <w:rPr>
          <w:b/>
          <w:sz w:val="28"/>
          <w:szCs w:val="28"/>
        </w:rPr>
      </w:pPr>
    </w:p>
    <w:p>
      <w:pPr>
        <w:snapToGrid w:val="0"/>
        <w:spacing w:before="159" w:beforeLines="50" w:line="360" w:lineRule="auto"/>
        <w:ind w:firstLine="843" w:firstLineChars="300"/>
        <w:rPr>
          <w:sz w:val="30"/>
          <w:szCs w:val="72"/>
        </w:rPr>
      </w:pPr>
      <w:r>
        <w:rPr>
          <w:b/>
          <w:sz w:val="28"/>
          <w:szCs w:val="28"/>
        </w:rPr>
        <w:t>采购单位（甲方）：</w:t>
      </w:r>
      <w:r>
        <w:rPr>
          <w:b/>
          <w:spacing w:val="-20"/>
          <w:sz w:val="28"/>
          <w:szCs w:val="28"/>
          <w:u w:val="single"/>
        </w:rPr>
        <w:t>广西</w:t>
      </w:r>
      <w:r>
        <w:rPr>
          <w:rFonts w:hint="eastAsia"/>
          <w:b/>
          <w:spacing w:val="-20"/>
          <w:sz w:val="28"/>
          <w:szCs w:val="28"/>
          <w:u w:val="single"/>
        </w:rPr>
        <w:t>会展时空信息科技</w:t>
      </w:r>
      <w:r>
        <w:rPr>
          <w:b/>
          <w:spacing w:val="-20"/>
          <w:sz w:val="28"/>
          <w:szCs w:val="28"/>
          <w:u w:val="single"/>
        </w:rPr>
        <w:t>有限公司</w:t>
      </w:r>
      <w:r>
        <w:rPr>
          <w:rFonts w:hint="eastAsia"/>
          <w:b/>
          <w:spacing w:val="-20"/>
          <w:sz w:val="28"/>
          <w:szCs w:val="28"/>
          <w:u w:val="single"/>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供 应 商（乙方）：</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r>
        <w:rPr>
          <w:b/>
          <w:sz w:val="28"/>
          <w:szCs w:val="28"/>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签订合同地点：</w:t>
      </w:r>
      <w:r>
        <w:rPr>
          <w:b/>
          <w:sz w:val="28"/>
          <w:szCs w:val="28"/>
          <w:u w:val="single"/>
        </w:rPr>
        <w:t xml:space="preserve">          广西南宁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签订合同时间：</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u w:val="single"/>
        </w:rPr>
      </w:pPr>
    </w:p>
    <w:p>
      <w:pPr>
        <w:tabs>
          <w:tab w:val="left" w:pos="721"/>
        </w:tabs>
        <w:snapToGrid w:val="0"/>
        <w:spacing w:line="360" w:lineRule="exact"/>
        <w:ind w:firstLine="720" w:firstLineChars="256"/>
        <w:rPr>
          <w:b/>
          <w:sz w:val="28"/>
          <w:szCs w:val="28"/>
          <w:u w:val="single"/>
        </w:rPr>
      </w:pPr>
    </w:p>
    <w:p>
      <w:pPr>
        <w:widowControl/>
        <w:jc w:val="left"/>
        <w:rPr>
          <w:szCs w:val="21"/>
        </w:rPr>
      </w:pPr>
      <w:r>
        <w:rPr>
          <w:szCs w:val="21"/>
        </w:rPr>
        <w:br w:type="page"/>
      </w:r>
    </w:p>
    <w:p>
      <w:pPr>
        <w:snapToGrid w:val="0"/>
        <w:spacing w:line="360" w:lineRule="exact"/>
        <w:ind w:firstLine="420" w:firstLineChars="200"/>
        <w:rPr>
          <w:szCs w:val="21"/>
        </w:rPr>
      </w:pPr>
    </w:p>
    <w:p>
      <w:pPr>
        <w:tabs>
          <w:tab w:val="left" w:pos="7380"/>
        </w:tabs>
        <w:spacing w:line="360" w:lineRule="auto"/>
        <w:jc w:val="center"/>
        <w:rPr>
          <w:b/>
          <w:bCs/>
          <w:sz w:val="44"/>
        </w:rPr>
      </w:pPr>
      <w:r>
        <w:rPr>
          <w:b/>
          <w:sz w:val="36"/>
          <w:szCs w:val="36"/>
        </w:rPr>
        <w:t>目  录</w:t>
      </w:r>
    </w:p>
    <w:p>
      <w:pPr>
        <w:tabs>
          <w:tab w:val="left" w:pos="1170"/>
        </w:tabs>
        <w:spacing w:line="360" w:lineRule="auto"/>
        <w:ind w:left="359" w:leftChars="171" w:firstLine="198" w:firstLineChars="71"/>
        <w:rPr>
          <w:sz w:val="28"/>
        </w:rPr>
      </w:pPr>
      <w:r>
        <w:rPr>
          <w:sz w:val="28"/>
        </w:rPr>
        <w:tab/>
      </w:r>
    </w:p>
    <w:p>
      <w:pPr>
        <w:rPr>
          <w:b/>
          <w:sz w:val="32"/>
          <w:szCs w:val="32"/>
        </w:rPr>
      </w:pPr>
      <w:r>
        <w:rPr>
          <w:b/>
          <w:sz w:val="32"/>
          <w:szCs w:val="32"/>
        </w:rPr>
        <w:t>一、采购合同书</w:t>
      </w:r>
    </w:p>
    <w:p>
      <w:pPr>
        <w:rPr>
          <w:b/>
          <w:sz w:val="32"/>
          <w:szCs w:val="32"/>
        </w:rPr>
      </w:pPr>
      <w:r>
        <w:rPr>
          <w:b/>
          <w:sz w:val="32"/>
          <w:szCs w:val="32"/>
        </w:rPr>
        <w:t>二、合同附件</w:t>
      </w:r>
    </w:p>
    <w:p>
      <w:pPr>
        <w:spacing w:line="360" w:lineRule="auto"/>
        <w:ind w:firstLine="560" w:firstLineChars="200"/>
        <w:rPr>
          <w:sz w:val="28"/>
          <w:szCs w:val="28"/>
        </w:rPr>
      </w:pPr>
      <w:r>
        <w:rPr>
          <w:sz w:val="28"/>
          <w:szCs w:val="28"/>
        </w:rPr>
        <w:t>1.成交通知书</w:t>
      </w:r>
    </w:p>
    <w:p>
      <w:pPr>
        <w:spacing w:line="360" w:lineRule="auto"/>
        <w:ind w:firstLine="560" w:firstLineChars="200"/>
        <w:rPr>
          <w:sz w:val="28"/>
          <w:szCs w:val="28"/>
        </w:rPr>
      </w:pPr>
      <w:r>
        <w:rPr>
          <w:sz w:val="28"/>
          <w:szCs w:val="28"/>
        </w:rPr>
        <w:t>2.采购项目需求一览表</w:t>
      </w:r>
    </w:p>
    <w:p>
      <w:pPr>
        <w:ind w:firstLine="560" w:firstLineChars="200"/>
        <w:rPr>
          <w:sz w:val="28"/>
          <w:szCs w:val="28"/>
        </w:rPr>
      </w:pPr>
      <w:r>
        <w:rPr>
          <w:sz w:val="28"/>
          <w:szCs w:val="28"/>
        </w:rPr>
        <w:t>3.磋商函</w:t>
      </w:r>
    </w:p>
    <w:p>
      <w:pPr>
        <w:spacing w:line="360" w:lineRule="auto"/>
        <w:ind w:firstLine="560" w:firstLineChars="200"/>
        <w:rPr>
          <w:sz w:val="28"/>
          <w:szCs w:val="28"/>
        </w:rPr>
      </w:pPr>
      <w:r>
        <w:rPr>
          <w:sz w:val="28"/>
          <w:szCs w:val="28"/>
        </w:rPr>
        <w:t>4.报价表</w:t>
      </w:r>
    </w:p>
    <w:p>
      <w:pPr>
        <w:spacing w:line="360" w:lineRule="auto"/>
        <w:ind w:firstLine="560" w:firstLineChars="200"/>
        <w:rPr>
          <w:sz w:val="28"/>
          <w:szCs w:val="28"/>
        </w:rPr>
      </w:pPr>
      <w:r>
        <w:rPr>
          <w:sz w:val="28"/>
          <w:szCs w:val="28"/>
        </w:rPr>
        <w:t>5.商务、技术响应、偏离情况说明表</w:t>
      </w:r>
    </w:p>
    <w:p>
      <w:pPr>
        <w:spacing w:line="360" w:lineRule="auto"/>
        <w:ind w:firstLine="560" w:firstLineChars="200"/>
        <w:rPr>
          <w:sz w:val="28"/>
          <w:szCs w:val="28"/>
        </w:rPr>
      </w:pPr>
      <w:r>
        <w:rPr>
          <w:sz w:val="28"/>
          <w:szCs w:val="28"/>
        </w:rPr>
        <w:t>6.成交供应商澄清函（如有请提</w:t>
      </w:r>
      <w:r>
        <w:rPr>
          <w:sz w:val="30"/>
          <w:szCs w:val="30"/>
        </w:rPr>
        <w:t>供</w:t>
      </w:r>
      <w:r>
        <w:rPr>
          <w:sz w:val="28"/>
          <w:szCs w:val="28"/>
        </w:rPr>
        <w:t>）</w:t>
      </w:r>
    </w:p>
    <w:p>
      <w:pPr>
        <w:snapToGrid w:val="0"/>
        <w:spacing w:line="360" w:lineRule="exact"/>
        <w:ind w:firstLine="420" w:firstLineChars="200"/>
        <w:rPr>
          <w:szCs w:val="21"/>
        </w:rPr>
      </w:pPr>
    </w:p>
    <w:p>
      <w:pPr>
        <w:widowControl/>
        <w:jc w:val="left"/>
        <w:rPr>
          <w:szCs w:val="21"/>
        </w:rPr>
      </w:pPr>
    </w:p>
    <w:p>
      <w:pPr>
        <w:snapToGrid w:val="0"/>
        <w:spacing w:line="360" w:lineRule="exact"/>
        <w:ind w:firstLine="420" w:firstLineChars="200"/>
        <w:rPr>
          <w:szCs w:val="21"/>
        </w:rPr>
      </w:pPr>
    </w:p>
    <w:p>
      <w:pPr>
        <w:spacing w:line="360" w:lineRule="auto"/>
        <w:jc w:val="center"/>
        <w:rPr>
          <w:b/>
          <w:sz w:val="30"/>
          <w:szCs w:val="30"/>
        </w:rPr>
      </w:pPr>
      <w:r>
        <w:rPr>
          <w:b/>
          <w:sz w:val="30"/>
          <w:szCs w:val="30"/>
        </w:rPr>
        <w:br w:type="page"/>
      </w:r>
      <w:r>
        <w:rPr>
          <w:b/>
          <w:sz w:val="30"/>
          <w:szCs w:val="30"/>
        </w:rPr>
        <w:t>采购合同书</w:t>
      </w:r>
    </w:p>
    <w:p>
      <w:pPr>
        <w:spacing w:line="360" w:lineRule="auto"/>
        <w:jc w:val="center"/>
        <w:rPr>
          <w:szCs w:val="21"/>
        </w:rPr>
      </w:pPr>
      <w:r>
        <w:rPr>
          <w:rFonts w:hint="eastAsia"/>
          <w:szCs w:val="21"/>
        </w:rPr>
        <w:t xml:space="preserve">（本合同仅为格式模板，具体以项目实际进行调整）                         </w:t>
      </w:r>
    </w:p>
    <w:p>
      <w:pPr>
        <w:spacing w:line="360" w:lineRule="auto"/>
        <w:jc w:val="center"/>
        <w:rPr>
          <w:szCs w:val="21"/>
        </w:rPr>
      </w:pPr>
      <w:r>
        <w:rPr>
          <w:rFonts w:hint="eastAsia"/>
          <w:szCs w:val="21"/>
        </w:rPr>
        <w:t xml:space="preserve">                合同编号：</w:t>
      </w:r>
    </w:p>
    <w:p>
      <w:pPr>
        <w:spacing w:line="360" w:lineRule="auto"/>
        <w:rPr>
          <w:szCs w:val="20"/>
        </w:rPr>
      </w:pPr>
    </w:p>
    <w:p>
      <w:pPr>
        <w:spacing w:line="360" w:lineRule="auto"/>
        <w:rPr>
          <w:szCs w:val="21"/>
        </w:rPr>
      </w:pPr>
      <w:r>
        <w:rPr>
          <w:szCs w:val="21"/>
        </w:rPr>
        <w:t>项目名称：</w:t>
      </w:r>
      <w:r>
        <w:rPr>
          <w:rFonts w:hint="eastAsia"/>
          <w:szCs w:val="21"/>
          <w:lang w:eastAsia="zh-CN"/>
        </w:rPr>
        <w:t>第20届中国—东盟博览会D11号馆110㎡展位展台策划设计项目</w:t>
      </w:r>
      <w:r>
        <w:rPr>
          <w:szCs w:val="21"/>
        </w:rPr>
        <w:t xml:space="preserve">     </w:t>
      </w:r>
    </w:p>
    <w:p>
      <w:pPr>
        <w:spacing w:line="360" w:lineRule="auto"/>
        <w:rPr>
          <w:szCs w:val="21"/>
        </w:rPr>
      </w:pPr>
    </w:p>
    <w:p>
      <w:pPr>
        <w:snapToGrid w:val="0"/>
        <w:spacing w:before="159" w:beforeLines="50" w:line="360" w:lineRule="auto"/>
        <w:rPr>
          <w:sz w:val="30"/>
          <w:szCs w:val="72"/>
        </w:rPr>
      </w:pPr>
      <w:r>
        <w:rPr>
          <w:szCs w:val="21"/>
        </w:rPr>
        <w:t>甲方（买方）：广西</w:t>
      </w:r>
      <w:r>
        <w:rPr>
          <w:rFonts w:hint="eastAsia"/>
          <w:szCs w:val="21"/>
        </w:rPr>
        <w:t>会展时空信息科技</w:t>
      </w:r>
      <w:r>
        <w:rPr>
          <w:szCs w:val="21"/>
        </w:rPr>
        <w:t>有限公司</w:t>
      </w:r>
    </w:p>
    <w:p>
      <w:pPr>
        <w:spacing w:line="360" w:lineRule="auto"/>
        <w:rPr>
          <w:szCs w:val="21"/>
        </w:rPr>
      </w:pPr>
      <w:r>
        <w:rPr>
          <w:szCs w:val="21"/>
        </w:rPr>
        <w:t>乙方（卖方）：</w:t>
      </w:r>
      <w:r>
        <w:rPr>
          <w:szCs w:val="21"/>
          <w:u w:val="single"/>
        </w:rPr>
        <w:t xml:space="preserve">                                     </w:t>
      </w:r>
    </w:p>
    <w:p>
      <w:pPr>
        <w:spacing w:line="360" w:lineRule="auto"/>
        <w:rPr>
          <w:b/>
          <w:szCs w:val="21"/>
        </w:rPr>
      </w:pPr>
      <w:r>
        <w:rPr>
          <w:b/>
          <w:szCs w:val="21"/>
        </w:rPr>
        <w:t xml:space="preserve">    </w:t>
      </w:r>
    </w:p>
    <w:p>
      <w:pPr>
        <w:spacing w:line="360" w:lineRule="auto"/>
        <w:ind w:firstLine="420" w:firstLineChars="200"/>
        <w:rPr>
          <w:b/>
          <w:szCs w:val="21"/>
        </w:rPr>
      </w:pPr>
      <w:r>
        <w:rPr>
          <w:szCs w:val="21"/>
        </w:rPr>
        <w:t>根据</w:t>
      </w:r>
      <w:r>
        <w:rPr>
          <w:szCs w:val="21"/>
          <w:u w:val="single"/>
        </w:rPr>
        <w:t>2023</w:t>
      </w:r>
      <w:r>
        <w:rPr>
          <w:szCs w:val="21"/>
        </w:rPr>
        <w:t>年</w:t>
      </w:r>
      <w:r>
        <w:rPr>
          <w:rFonts w:hint="eastAsia"/>
          <w:szCs w:val="21"/>
          <w:u w:val="single"/>
        </w:rPr>
        <w:t>9</w:t>
      </w:r>
      <w:r>
        <w:rPr>
          <w:szCs w:val="21"/>
        </w:rPr>
        <w:t>月</w:t>
      </w:r>
      <w:r>
        <w:rPr>
          <w:szCs w:val="21"/>
          <w:u w:val="single"/>
        </w:rPr>
        <w:t xml:space="preserve">    </w:t>
      </w:r>
      <w:r>
        <w:rPr>
          <w:szCs w:val="21"/>
        </w:rPr>
        <w:t>日采购项目的采购结果，甲方接受乙方对本项目的投标，甲、乙双方同意签署本合同（以下简称合同）。</w:t>
      </w:r>
    </w:p>
    <w:p>
      <w:pPr>
        <w:spacing w:line="360" w:lineRule="auto"/>
        <w:rPr>
          <w:b/>
          <w:szCs w:val="21"/>
        </w:rPr>
      </w:pPr>
    </w:p>
    <w:p>
      <w:pPr>
        <w:spacing w:line="360" w:lineRule="auto"/>
        <w:rPr>
          <w:b/>
          <w:bCs/>
          <w:szCs w:val="21"/>
        </w:rPr>
      </w:pPr>
      <w:r>
        <w:rPr>
          <w:b/>
          <w:bCs/>
          <w:szCs w:val="21"/>
        </w:rPr>
        <w:t>1.  采购内容</w:t>
      </w:r>
    </w:p>
    <w:p>
      <w:pPr>
        <w:tabs>
          <w:tab w:val="left" w:pos="5220"/>
        </w:tabs>
        <w:spacing w:line="360" w:lineRule="auto"/>
        <w:ind w:firstLine="420" w:firstLineChars="200"/>
        <w:rPr>
          <w:rFonts w:hint="eastAsia"/>
          <w:szCs w:val="21"/>
          <w:u w:val="single"/>
          <w:lang w:eastAsia="zh-CN"/>
        </w:rPr>
      </w:pPr>
      <w:r>
        <w:rPr>
          <w:szCs w:val="21"/>
        </w:rPr>
        <w:t>1.1 项目名称：</w:t>
      </w:r>
      <w:r>
        <w:rPr>
          <w:rFonts w:hint="eastAsia"/>
          <w:szCs w:val="21"/>
          <w:u w:val="single"/>
          <w:lang w:eastAsia="zh-CN"/>
        </w:rPr>
        <w:t>第20届中国—东盟博览会D11号馆110㎡展位展台策划设计项目</w:t>
      </w:r>
    </w:p>
    <w:p>
      <w:pPr>
        <w:tabs>
          <w:tab w:val="left" w:pos="5220"/>
        </w:tabs>
        <w:spacing w:line="360" w:lineRule="auto"/>
        <w:ind w:firstLine="420" w:firstLineChars="200"/>
        <w:rPr>
          <w:szCs w:val="21"/>
        </w:rPr>
      </w:pPr>
      <w:r>
        <w:rPr>
          <w:szCs w:val="21"/>
        </w:rPr>
        <w:t>1.2 搭建面积：</w:t>
      </w:r>
      <w:r>
        <w:rPr>
          <w:rFonts w:hint="eastAsia"/>
          <w:szCs w:val="21"/>
          <w:u w:val="single"/>
          <w:lang w:val="en-US" w:eastAsia="zh-CN"/>
        </w:rPr>
        <w:t>110</w:t>
      </w:r>
      <w:r>
        <w:rPr>
          <w:szCs w:val="21"/>
        </w:rPr>
        <w:t>㎡</w:t>
      </w:r>
    </w:p>
    <w:p>
      <w:pPr>
        <w:tabs>
          <w:tab w:val="left" w:pos="5220"/>
        </w:tabs>
        <w:spacing w:line="360" w:lineRule="auto"/>
        <w:ind w:firstLine="420" w:firstLineChars="200"/>
        <w:rPr>
          <w:szCs w:val="21"/>
        </w:rPr>
      </w:pPr>
      <w:r>
        <w:rPr>
          <w:szCs w:val="21"/>
        </w:rPr>
        <w:t>1.3 服务地点：____________</w:t>
      </w:r>
    </w:p>
    <w:p>
      <w:pPr>
        <w:tabs>
          <w:tab w:val="left" w:pos="5145"/>
        </w:tabs>
        <w:spacing w:line="360" w:lineRule="auto"/>
        <w:rPr>
          <w:b/>
          <w:bCs/>
          <w:szCs w:val="21"/>
        </w:rPr>
      </w:pPr>
      <w:r>
        <w:rPr>
          <w:b/>
          <w:bCs/>
          <w:szCs w:val="21"/>
        </w:rPr>
        <w:t>2.  合同金额</w:t>
      </w:r>
    </w:p>
    <w:p>
      <w:pPr>
        <w:spacing w:line="360" w:lineRule="auto"/>
        <w:ind w:firstLine="411" w:firstLineChars="196"/>
        <w:rPr>
          <w:b/>
          <w:bCs/>
          <w:szCs w:val="21"/>
        </w:rPr>
      </w:pPr>
      <w:r>
        <w:rPr>
          <w:szCs w:val="21"/>
        </w:rPr>
        <w:t>2.1 本合同金额为（大写）人民币</w:t>
      </w:r>
      <w:r>
        <w:rPr>
          <w:szCs w:val="21"/>
          <w:u w:val="single"/>
        </w:rPr>
        <w:t xml:space="preserve">　　　　　　    </w:t>
      </w:r>
      <w:r>
        <w:rPr>
          <w:szCs w:val="21"/>
        </w:rPr>
        <w:t>（￥</w:t>
      </w:r>
      <w:r>
        <w:rPr>
          <w:szCs w:val="21"/>
          <w:u w:val="single"/>
        </w:rPr>
        <w:t xml:space="preserve">　　　　　　 </w:t>
      </w:r>
      <w:r>
        <w:rPr>
          <w:szCs w:val="21"/>
        </w:rPr>
        <w:t>元）。（详见投标报价表）</w:t>
      </w:r>
    </w:p>
    <w:p>
      <w:pPr>
        <w:tabs>
          <w:tab w:val="left" w:pos="5940"/>
        </w:tabs>
        <w:spacing w:line="360" w:lineRule="auto"/>
        <w:rPr>
          <w:b/>
          <w:bCs/>
          <w:szCs w:val="21"/>
        </w:rPr>
      </w:pPr>
      <w:r>
        <w:rPr>
          <w:b/>
          <w:bCs/>
          <w:szCs w:val="21"/>
        </w:rPr>
        <w:t>3.  提交服务成果时间和地点</w:t>
      </w:r>
    </w:p>
    <w:p>
      <w:pPr>
        <w:tabs>
          <w:tab w:val="left" w:pos="5250"/>
          <w:tab w:val="left" w:pos="5940"/>
        </w:tabs>
        <w:spacing w:line="360" w:lineRule="auto"/>
        <w:ind w:firstLine="411" w:firstLineChars="196"/>
        <w:rPr>
          <w:b/>
          <w:bCs/>
          <w:szCs w:val="21"/>
        </w:rPr>
      </w:pPr>
      <w:r>
        <w:rPr>
          <w:bCs/>
          <w:szCs w:val="21"/>
        </w:rPr>
        <w:t>3.1 提交提交服务成果时间：</w:t>
      </w:r>
      <w:r>
        <w:rPr>
          <w:szCs w:val="21"/>
          <w:u w:val="single"/>
        </w:rPr>
        <w:t xml:space="preserve">                        </w:t>
      </w:r>
    </w:p>
    <w:p>
      <w:pPr>
        <w:tabs>
          <w:tab w:val="left" w:pos="5940"/>
        </w:tabs>
        <w:spacing w:line="360" w:lineRule="auto"/>
        <w:ind w:firstLine="411" w:firstLineChars="196"/>
        <w:rPr>
          <w:b/>
          <w:bCs/>
          <w:szCs w:val="21"/>
        </w:rPr>
      </w:pPr>
      <w:r>
        <w:rPr>
          <w:bCs/>
          <w:szCs w:val="21"/>
        </w:rPr>
        <w:t>3.2 提交提交服务成果地点：</w:t>
      </w:r>
      <w:r>
        <w:rPr>
          <w:szCs w:val="21"/>
          <w:u w:val="single"/>
        </w:rPr>
        <w:t xml:space="preserve">                        </w:t>
      </w:r>
    </w:p>
    <w:p>
      <w:pPr>
        <w:tabs>
          <w:tab w:val="left" w:pos="5940"/>
        </w:tabs>
        <w:spacing w:line="360" w:lineRule="auto"/>
        <w:ind w:firstLine="411" w:firstLineChars="196"/>
        <w:rPr>
          <w:b/>
          <w:bCs/>
          <w:szCs w:val="21"/>
        </w:rPr>
      </w:pPr>
      <w:r>
        <w:rPr>
          <w:bCs/>
          <w:szCs w:val="21"/>
        </w:rPr>
        <w:t xml:space="preserve">3.3 </w:t>
      </w:r>
      <w:r>
        <w:rPr>
          <w:szCs w:val="21"/>
        </w:rPr>
        <w:t>乙方必须按投标文件承诺的服务响应条款向甲方提供服务。</w:t>
      </w:r>
    </w:p>
    <w:p>
      <w:pPr>
        <w:spacing w:line="400" w:lineRule="exact"/>
        <w:ind w:left="358" w:hanging="358" w:hangingChars="170"/>
        <w:rPr>
          <w:b/>
          <w:bCs/>
          <w:szCs w:val="21"/>
        </w:rPr>
      </w:pPr>
      <w:r>
        <w:rPr>
          <w:b/>
          <w:bCs/>
          <w:szCs w:val="21"/>
        </w:rPr>
        <w:t>4.  履约保证金</w:t>
      </w:r>
    </w:p>
    <w:p>
      <w:pPr>
        <w:pStyle w:val="2"/>
        <w:ind w:firstLine="420" w:firstLineChars="200"/>
        <w:rPr>
          <w:b w:val="0"/>
          <w:bCs w:val="0"/>
          <w:sz w:val="21"/>
          <w:szCs w:val="21"/>
        </w:rPr>
      </w:pPr>
      <w:r>
        <w:rPr>
          <w:b w:val="0"/>
          <w:bCs w:val="0"/>
          <w:sz w:val="21"/>
          <w:szCs w:val="21"/>
        </w:rPr>
        <w:t>本项目无履约保证金。</w:t>
      </w:r>
    </w:p>
    <w:p>
      <w:pPr>
        <w:numPr>
          <w:ilvl w:val="0"/>
          <w:numId w:val="3"/>
        </w:numPr>
        <w:spacing w:line="400" w:lineRule="exact"/>
        <w:ind w:left="360" w:hanging="361" w:hangingChars="171"/>
        <w:rPr>
          <w:b/>
          <w:szCs w:val="21"/>
        </w:rPr>
      </w:pPr>
      <w:r>
        <w:rPr>
          <w:b/>
          <w:bCs/>
          <w:szCs w:val="21"/>
        </w:rPr>
        <w:t xml:space="preserve"> 知识产权</w:t>
      </w:r>
    </w:p>
    <w:p>
      <w:pPr>
        <w:spacing w:line="400" w:lineRule="exact"/>
        <w:ind w:firstLine="420" w:firstLineChars="200"/>
        <w:rPr>
          <w:b/>
          <w:szCs w:val="21"/>
        </w:rPr>
      </w:pPr>
      <w:r>
        <w:rPr>
          <w:szCs w:val="21"/>
        </w:rPr>
        <w:t>5.1 乙方应保证所提供的服务或其任何一部分均不会侵犯任何第三方的专利权、商标权或著作权</w:t>
      </w:r>
      <w:r>
        <w:rPr>
          <w:bCs/>
          <w:szCs w:val="21"/>
        </w:rPr>
        <w:t>。</w:t>
      </w:r>
    </w:p>
    <w:p>
      <w:pPr>
        <w:spacing w:line="400" w:lineRule="exact"/>
        <w:ind w:firstLine="420" w:firstLineChars="200"/>
        <w:rPr>
          <w:szCs w:val="21"/>
        </w:rPr>
      </w:pPr>
      <w:r>
        <w:rPr>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widowControl/>
        <w:spacing w:line="400" w:lineRule="exact"/>
        <w:ind w:firstLine="420" w:firstLineChars="200"/>
        <w:textAlignment w:val="center"/>
      </w:pPr>
      <w:r>
        <w:rPr>
          <w:szCs w:val="21"/>
        </w:rPr>
        <w:t>5.3</w:t>
      </w:r>
      <w:r>
        <w:rPr>
          <w:szCs w:val="21"/>
          <w:lang w:bidi="ar"/>
        </w:rPr>
        <w:t>乙方必须确保设计稿权属和使用权无瑕疵，如有侵权行为由乙方自行承担全部责任。</w:t>
      </w:r>
    </w:p>
    <w:p>
      <w:pPr>
        <w:spacing w:line="400" w:lineRule="exact"/>
        <w:ind w:firstLine="420" w:firstLineChars="200"/>
        <w:rPr>
          <w:szCs w:val="21"/>
        </w:rPr>
      </w:pPr>
      <w:r>
        <w:rPr>
          <w:szCs w:val="21"/>
        </w:rPr>
        <w:t>5.4</w:t>
      </w:r>
      <w:r>
        <w:rPr>
          <w:szCs w:val="21"/>
          <w:lang w:bidi="ar"/>
        </w:rPr>
        <w:t>甲方有权通过传媒或者其他形式介绍、展示或评价设计方案，乙方设计图使用权归甲方所有，甲方不再支付费用。</w:t>
      </w:r>
    </w:p>
    <w:p>
      <w:pPr>
        <w:spacing w:line="400" w:lineRule="exact"/>
        <w:rPr>
          <w:b/>
          <w:szCs w:val="21"/>
        </w:rPr>
      </w:pPr>
      <w:r>
        <w:rPr>
          <w:b/>
          <w:bCs/>
          <w:szCs w:val="21"/>
        </w:rPr>
        <w:t>6.  技术资料</w:t>
      </w:r>
    </w:p>
    <w:p>
      <w:pPr>
        <w:tabs>
          <w:tab w:val="left" w:pos="0"/>
        </w:tabs>
        <w:spacing w:line="400" w:lineRule="exact"/>
        <w:ind w:firstLine="420" w:firstLineChars="200"/>
        <w:rPr>
          <w:szCs w:val="21"/>
        </w:rPr>
      </w:pPr>
      <w:r>
        <w:rPr>
          <w:szCs w:val="21"/>
        </w:rPr>
        <w:t>6.1 甲方应向乙方提供提交服务成果所必需的有关数据、资料等。</w:t>
      </w:r>
    </w:p>
    <w:p>
      <w:pPr>
        <w:tabs>
          <w:tab w:val="left" w:pos="0"/>
        </w:tabs>
        <w:spacing w:line="400" w:lineRule="exact"/>
        <w:ind w:firstLine="420" w:firstLineChars="200"/>
        <w:rPr>
          <w:szCs w:val="21"/>
        </w:rPr>
      </w:pPr>
      <w:r>
        <w:rPr>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400" w:lineRule="exact"/>
        <w:ind w:firstLine="420" w:firstLineChars="200"/>
        <w:rPr>
          <w:szCs w:val="21"/>
        </w:rPr>
      </w:pPr>
      <w:r>
        <w:rPr>
          <w:szCs w:val="21"/>
        </w:rPr>
        <w:t>6.3乙方应在交付服务成果时向甲方提供技术资料,包括但不限于：设计效果、素材源文件、搭建结构、材料数据或其它资料。甲方有权利向乙方追讨与此次服务相关的材料。</w:t>
      </w:r>
    </w:p>
    <w:p>
      <w:pPr>
        <w:spacing w:line="400" w:lineRule="exact"/>
        <w:rPr>
          <w:b/>
          <w:bCs/>
          <w:szCs w:val="21"/>
        </w:rPr>
      </w:pPr>
      <w:r>
        <w:rPr>
          <w:b/>
          <w:bCs/>
          <w:szCs w:val="21"/>
        </w:rPr>
        <w:t>7.  验收</w:t>
      </w:r>
    </w:p>
    <w:p>
      <w:pPr>
        <w:tabs>
          <w:tab w:val="left" w:pos="0"/>
        </w:tabs>
        <w:spacing w:line="400" w:lineRule="exact"/>
        <w:ind w:firstLine="420" w:firstLineChars="200"/>
        <w:rPr>
          <w:szCs w:val="21"/>
        </w:rPr>
      </w:pPr>
      <w:r>
        <w:rPr>
          <w:szCs w:val="21"/>
        </w:rPr>
        <w:t>7.1 乙方应对提交的服务成果作出全面检查和整理，并列出清单，作为甲方验收和使用的技术条件依据，清单应随提交的服务成果交给甲方，提供清单内容包含但不限于下列内容：</w:t>
      </w:r>
    </w:p>
    <w:p>
      <w:pPr>
        <w:widowControl/>
        <w:spacing w:line="400" w:lineRule="exact"/>
        <w:ind w:firstLine="420" w:firstLineChars="200"/>
        <w:textAlignment w:val="center"/>
        <w:rPr>
          <w:szCs w:val="21"/>
          <w:lang w:bidi="ar"/>
        </w:rPr>
      </w:pPr>
      <w:r>
        <w:rPr>
          <w:szCs w:val="21"/>
        </w:rPr>
        <w:t>（1）</w:t>
      </w:r>
      <w:r>
        <w:rPr>
          <w:szCs w:val="21"/>
          <w:lang w:bidi="ar"/>
        </w:rPr>
        <w:t>项目预算表、验收书、结算书；</w:t>
      </w:r>
    </w:p>
    <w:p>
      <w:pPr>
        <w:widowControl/>
        <w:spacing w:line="400" w:lineRule="exact"/>
        <w:ind w:firstLine="420" w:firstLineChars="200"/>
        <w:textAlignment w:val="center"/>
        <w:rPr>
          <w:szCs w:val="21"/>
          <w:lang w:bidi="ar"/>
        </w:rPr>
      </w:pPr>
      <w:r>
        <w:rPr>
          <w:szCs w:val="21"/>
          <w:lang w:bidi="ar"/>
        </w:rPr>
        <w:t>（2）租赁设备清单（含设备品牌、参数、租赁天数）；</w:t>
      </w:r>
    </w:p>
    <w:p>
      <w:pPr>
        <w:widowControl/>
        <w:spacing w:line="400" w:lineRule="exact"/>
        <w:ind w:firstLine="420" w:firstLineChars="200"/>
        <w:textAlignment w:val="center"/>
      </w:pPr>
      <w:r>
        <w:rPr>
          <w:szCs w:val="21"/>
          <w:lang w:bidi="ar"/>
        </w:rPr>
        <w:t>（3）</w:t>
      </w:r>
      <w:r>
        <w:rPr>
          <w:rFonts w:hint="eastAsia"/>
          <w:szCs w:val="21"/>
          <w:lang w:bidi="ar"/>
        </w:rPr>
        <w:t>会议</w:t>
      </w:r>
      <w:r>
        <w:rPr>
          <w:szCs w:val="21"/>
          <w:lang w:bidi="ar"/>
        </w:rPr>
        <w:t>布置的施工图纸及使用时长；</w:t>
      </w:r>
    </w:p>
    <w:p>
      <w:pPr>
        <w:widowControl/>
        <w:spacing w:line="400" w:lineRule="exact"/>
        <w:ind w:firstLine="420" w:firstLineChars="200"/>
        <w:textAlignment w:val="center"/>
      </w:pPr>
      <w:r>
        <w:t>（4）相关图像、视频资料；</w:t>
      </w:r>
    </w:p>
    <w:p>
      <w:pPr>
        <w:widowControl/>
        <w:spacing w:line="400" w:lineRule="exact"/>
        <w:ind w:firstLine="420" w:firstLineChars="200"/>
        <w:textAlignment w:val="center"/>
        <w:rPr>
          <w:spacing w:val="-11"/>
        </w:rPr>
      </w:pPr>
      <w:r>
        <w:t>（5）</w:t>
      </w:r>
      <w:r>
        <w:rPr>
          <w:spacing w:val="-11"/>
        </w:rPr>
        <w:t>提供技术服务人员具体费用清单，包括技术服务人员的能力要求、服务内容和服务时间等资料；</w:t>
      </w:r>
    </w:p>
    <w:p>
      <w:pPr>
        <w:widowControl/>
        <w:spacing w:line="400" w:lineRule="exact"/>
        <w:ind w:firstLine="420" w:firstLineChars="200"/>
        <w:textAlignment w:val="center"/>
      </w:pPr>
      <w:r>
        <w:t>（6）定稿设计方案及效果图。</w:t>
      </w:r>
    </w:p>
    <w:p>
      <w:pPr>
        <w:tabs>
          <w:tab w:val="left" w:pos="0"/>
        </w:tabs>
        <w:spacing w:line="400" w:lineRule="exact"/>
        <w:ind w:firstLine="420" w:firstLineChars="200"/>
        <w:rPr>
          <w:szCs w:val="21"/>
        </w:rPr>
      </w:pPr>
      <w:r>
        <w:rPr>
          <w:szCs w:val="21"/>
        </w:rPr>
        <w:t>7.2 乙方在指定地点提交服务成果后，甲方应在五个工作日内依据竞争性磋商文件、乙方的投标文件等组织验收，验收完毕后作出书面验收报告。验收时乙方必须在现场。</w:t>
      </w:r>
    </w:p>
    <w:p>
      <w:pPr>
        <w:tabs>
          <w:tab w:val="left" w:pos="0"/>
        </w:tabs>
        <w:spacing w:line="400" w:lineRule="exact"/>
        <w:ind w:firstLine="420" w:firstLineChars="200"/>
        <w:rPr>
          <w:szCs w:val="21"/>
        </w:rPr>
      </w:pPr>
      <w:r>
        <w:rPr>
          <w:szCs w:val="21"/>
        </w:rPr>
        <w:t>7.3 对复杂的服务，甲方可请国家认可的专业机构参与验收，并由其出具验收报告，相关费用由甲方承担。</w:t>
      </w:r>
    </w:p>
    <w:p>
      <w:pPr>
        <w:spacing w:line="400" w:lineRule="exact"/>
        <w:rPr>
          <w:b/>
          <w:bCs/>
          <w:szCs w:val="21"/>
        </w:rPr>
      </w:pPr>
      <w:r>
        <w:rPr>
          <w:b/>
          <w:bCs/>
          <w:szCs w:val="21"/>
        </w:rPr>
        <w:t>8.  合同款支付</w:t>
      </w:r>
    </w:p>
    <w:p>
      <w:pPr>
        <w:spacing w:before="91" w:line="299" w:lineRule="auto"/>
        <w:ind w:right="108" w:firstLine="420" w:firstLineChars="200"/>
        <w:rPr>
          <w:szCs w:val="21"/>
        </w:rPr>
      </w:pPr>
      <w:r>
        <w:rPr>
          <w:bCs/>
          <w:szCs w:val="21"/>
        </w:rPr>
        <w:t>8.1 付款方式：</w:t>
      </w:r>
      <w:r>
        <w:rPr>
          <w:rFonts w:hint="eastAsia"/>
          <w:spacing w:val="-3"/>
          <w:szCs w:val="21"/>
        </w:rPr>
        <w:t>服务合同签订</w:t>
      </w:r>
      <w:r>
        <w:rPr>
          <w:rFonts w:hint="eastAsia"/>
          <w:color w:val="000000"/>
          <w:spacing w:val="-3"/>
          <w:szCs w:val="21"/>
        </w:rPr>
        <w:t>3</w:t>
      </w:r>
      <w:r>
        <w:rPr>
          <w:rFonts w:hint="eastAsia"/>
          <w:spacing w:val="-3"/>
          <w:szCs w:val="21"/>
        </w:rPr>
        <w:t>个工作日内甲方支付乙方合同金额的</w:t>
      </w:r>
      <w:r>
        <w:rPr>
          <w:rFonts w:hint="eastAsia"/>
          <w:spacing w:val="-3"/>
          <w:szCs w:val="21"/>
          <w:lang w:val="en-US" w:eastAsia="zh-CN"/>
        </w:rPr>
        <w:t>3</w:t>
      </w:r>
      <w:r>
        <w:rPr>
          <w:rFonts w:hint="eastAsia"/>
          <w:spacing w:val="-3"/>
          <w:szCs w:val="21"/>
        </w:rPr>
        <w:t>0%，验收合格后7个工作日内支付合同金额的</w:t>
      </w:r>
      <w:r>
        <w:rPr>
          <w:rFonts w:hint="eastAsia"/>
          <w:spacing w:val="-3"/>
          <w:szCs w:val="21"/>
          <w:lang w:val="en-US" w:eastAsia="zh-CN"/>
        </w:rPr>
        <w:t>7</w:t>
      </w:r>
      <w:r>
        <w:rPr>
          <w:spacing w:val="-3"/>
          <w:szCs w:val="21"/>
        </w:rPr>
        <w:t>0</w:t>
      </w:r>
      <w:r>
        <w:rPr>
          <w:rFonts w:hint="eastAsia"/>
          <w:spacing w:val="-3"/>
          <w:szCs w:val="21"/>
        </w:rPr>
        <w:t>%，</w:t>
      </w:r>
      <w:r>
        <w:rPr>
          <w:rFonts w:hint="eastAsia"/>
          <w:spacing w:val="3"/>
          <w:szCs w:val="21"/>
        </w:rPr>
        <w:t>乙方</w:t>
      </w:r>
      <w:r>
        <w:rPr>
          <w:spacing w:val="2"/>
          <w:szCs w:val="21"/>
        </w:rPr>
        <w:t>申领合同费用前，应开具符合法律规定的增值税专用发票给</w:t>
      </w:r>
      <w:r>
        <w:rPr>
          <w:rFonts w:hint="eastAsia"/>
          <w:spacing w:val="2"/>
          <w:szCs w:val="21"/>
        </w:rPr>
        <w:t>甲方</w:t>
      </w:r>
      <w:r>
        <w:rPr>
          <w:spacing w:val="-10"/>
          <w:szCs w:val="21"/>
        </w:rPr>
        <w:t>。</w:t>
      </w:r>
    </w:p>
    <w:p>
      <w:pPr>
        <w:tabs>
          <w:tab w:val="left" w:pos="5145"/>
          <w:tab w:val="left" w:pos="5355"/>
          <w:tab w:val="left" w:pos="6195"/>
        </w:tabs>
        <w:spacing w:line="400" w:lineRule="exact"/>
        <w:ind w:firstLine="420" w:firstLineChars="200"/>
        <w:rPr>
          <w:bCs/>
          <w:szCs w:val="21"/>
          <w:u w:val="single"/>
        </w:rPr>
      </w:pPr>
      <w:r>
        <w:rPr>
          <w:szCs w:val="21"/>
        </w:rPr>
        <w:t>8.2支付合同款时，由乙方按照合同约定向甲方提交完整且合格的支付申请材料，材料内容按照本合同第7.1项要求提供；甲方对公转账将款项支付给乙方。</w:t>
      </w:r>
    </w:p>
    <w:p>
      <w:pPr>
        <w:tabs>
          <w:tab w:val="left" w:pos="5145"/>
          <w:tab w:val="left" w:pos="5355"/>
          <w:tab w:val="left" w:pos="6195"/>
        </w:tabs>
        <w:spacing w:line="400" w:lineRule="exact"/>
        <w:ind w:firstLine="420" w:firstLineChars="200"/>
        <w:rPr>
          <w:bCs/>
          <w:szCs w:val="21"/>
          <w:u w:val="single"/>
        </w:rPr>
      </w:pPr>
      <w:r>
        <w:rPr>
          <w:szCs w:val="21"/>
        </w:rPr>
        <w:t>8.3竞争性磋商采购过程中</w:t>
      </w:r>
      <w:r>
        <w:rPr>
          <w:bCs/>
          <w:szCs w:val="21"/>
        </w:rPr>
        <w:t>，如供应商或采购代理机构存在违法行为，甲方可视情况暂停采购活动，并延期支付合同款。</w:t>
      </w:r>
    </w:p>
    <w:p>
      <w:pPr>
        <w:spacing w:line="400" w:lineRule="exact"/>
        <w:rPr>
          <w:b/>
          <w:bCs/>
          <w:szCs w:val="21"/>
        </w:rPr>
      </w:pPr>
      <w:r>
        <w:rPr>
          <w:b/>
          <w:bCs/>
          <w:szCs w:val="21"/>
        </w:rPr>
        <w:t>9.  售后服务要求</w:t>
      </w:r>
    </w:p>
    <w:p>
      <w:pPr>
        <w:spacing w:line="400" w:lineRule="exact"/>
        <w:ind w:firstLine="420" w:firstLineChars="200"/>
        <w:rPr>
          <w:szCs w:val="21"/>
        </w:rPr>
      </w:pPr>
      <w:r>
        <w:rPr>
          <w:szCs w:val="21"/>
        </w:rPr>
        <w:t>9.1 乙方提供服务的质量保证期为：</w:t>
      </w:r>
      <w:r>
        <w:rPr>
          <w:szCs w:val="21"/>
          <w:u w:val="single"/>
        </w:rPr>
        <w:t xml:space="preserve">　　　　　　   </w:t>
      </w:r>
      <w:r>
        <w:rPr>
          <w:szCs w:val="21"/>
        </w:rPr>
        <w:t>（自提交服务验收合格之日起计）</w:t>
      </w:r>
    </w:p>
    <w:p>
      <w:pPr>
        <w:spacing w:line="400" w:lineRule="exact"/>
        <w:ind w:firstLine="420" w:firstLineChars="200"/>
        <w:rPr>
          <w:szCs w:val="21"/>
        </w:rPr>
      </w:pPr>
      <w:r>
        <w:rPr>
          <w:szCs w:val="21"/>
        </w:rPr>
        <w:t>9.2 在本合同第9.1项约定的质量保证期内，乙方应对服务出现的问题负责处理解决并承担一切费用。</w:t>
      </w:r>
    </w:p>
    <w:p>
      <w:pPr>
        <w:tabs>
          <w:tab w:val="left" w:pos="5250"/>
        </w:tabs>
        <w:spacing w:line="400" w:lineRule="exact"/>
        <w:ind w:firstLine="420" w:firstLineChars="200"/>
        <w:rPr>
          <w:szCs w:val="21"/>
          <w:u w:val="single"/>
        </w:rPr>
      </w:pPr>
      <w:r>
        <w:rPr>
          <w:szCs w:val="21"/>
        </w:rPr>
        <w:t>9.3 其他售后服务要求：</w:t>
      </w:r>
      <w:r>
        <w:rPr>
          <w:szCs w:val="21"/>
          <w:u w:val="single"/>
        </w:rPr>
        <w:t>按投标文件技术响应表内容执行。</w:t>
      </w:r>
    </w:p>
    <w:p>
      <w:pPr>
        <w:spacing w:line="400" w:lineRule="exact"/>
        <w:rPr>
          <w:b/>
          <w:bCs/>
          <w:szCs w:val="21"/>
        </w:rPr>
      </w:pPr>
      <w:r>
        <w:rPr>
          <w:b/>
          <w:bCs/>
          <w:szCs w:val="21"/>
        </w:rPr>
        <w:t>10.  违约责任</w:t>
      </w:r>
    </w:p>
    <w:p>
      <w:pPr>
        <w:spacing w:line="400" w:lineRule="exact"/>
        <w:ind w:firstLine="420" w:firstLineChars="200"/>
        <w:rPr>
          <w:szCs w:val="21"/>
        </w:rPr>
      </w:pPr>
      <w:r>
        <w:rPr>
          <w:szCs w:val="21"/>
        </w:rPr>
        <w:t>10.1 甲方无正当理由拒收服务的，甲方向乙方偿付拒收服务费总值的百分之五违约金。</w:t>
      </w:r>
    </w:p>
    <w:p>
      <w:pPr>
        <w:spacing w:line="400" w:lineRule="exact"/>
        <w:ind w:firstLine="420" w:firstLineChars="200"/>
        <w:rPr>
          <w:szCs w:val="21"/>
        </w:rPr>
      </w:pPr>
      <w:r>
        <w:rPr>
          <w:szCs w:val="21"/>
        </w:rPr>
        <w:t>10.2 甲方无故逾期验收或办理合同款支付手续的，甲方应按逾期付款总额每日万分之五向乙方支付违约金。</w:t>
      </w:r>
    </w:p>
    <w:p>
      <w:pPr>
        <w:spacing w:line="400" w:lineRule="exact"/>
        <w:ind w:firstLine="420" w:firstLineChars="200"/>
        <w:rPr>
          <w:szCs w:val="21"/>
        </w:rPr>
      </w:pPr>
      <w:r>
        <w:rPr>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400" w:lineRule="exact"/>
        <w:rPr>
          <w:b/>
          <w:bCs/>
          <w:szCs w:val="21"/>
        </w:rPr>
      </w:pPr>
      <w:r>
        <w:rPr>
          <w:b/>
          <w:bCs/>
          <w:szCs w:val="21"/>
        </w:rPr>
        <w:t>11.  不可抗力事件处理</w:t>
      </w:r>
    </w:p>
    <w:p>
      <w:pPr>
        <w:spacing w:line="400" w:lineRule="exact"/>
        <w:ind w:firstLine="420" w:firstLineChars="200"/>
        <w:rPr>
          <w:szCs w:val="21"/>
        </w:rPr>
      </w:pPr>
      <w:r>
        <w:rPr>
          <w:szCs w:val="21"/>
        </w:rPr>
        <w:t>11.1 在合同有效期内，任何一方因不可抗力事件导致不能履行合同，则合同履行期可延长，其延长期与不可抗力影响期相同。</w:t>
      </w:r>
    </w:p>
    <w:p>
      <w:pPr>
        <w:widowControl/>
        <w:spacing w:line="400" w:lineRule="exact"/>
        <w:ind w:firstLine="420" w:firstLineChars="200"/>
        <w:textAlignment w:val="center"/>
      </w:pPr>
      <w:r>
        <w:rPr>
          <w:szCs w:val="21"/>
          <w:lang w:bidi="ar"/>
        </w:rPr>
        <w:t>11.2 乙方需对不可抗力原因（包括国家政策、新冠肺炎疫情影响等）予以充分考虑，必须考虑因不可预见、不可抗力、新冠病毒疫情的情况导致项目取消的风险，因新冠病毒疫情导致项目取消，前期所投入项目的服务成本由乙方自行承担。</w:t>
      </w:r>
    </w:p>
    <w:p>
      <w:pPr>
        <w:spacing w:line="400" w:lineRule="exact"/>
        <w:ind w:firstLine="420" w:firstLineChars="200"/>
        <w:rPr>
          <w:szCs w:val="21"/>
        </w:rPr>
      </w:pPr>
      <w:r>
        <w:rPr>
          <w:szCs w:val="21"/>
        </w:rPr>
        <w:t>11.3 不可抗力事件发生后，应立即通知对方，并寄送有关权威机构出具的证明。</w:t>
      </w:r>
    </w:p>
    <w:p>
      <w:pPr>
        <w:spacing w:line="400" w:lineRule="exact"/>
        <w:ind w:firstLine="420" w:firstLineChars="200"/>
        <w:rPr>
          <w:szCs w:val="21"/>
        </w:rPr>
      </w:pPr>
      <w:r>
        <w:rPr>
          <w:szCs w:val="21"/>
        </w:rPr>
        <w:t>11.4 不可抗力事件延续120天以上，双方应通过友好协商，确定是否继续履行合同。</w:t>
      </w:r>
    </w:p>
    <w:p>
      <w:pPr>
        <w:spacing w:line="400" w:lineRule="exact"/>
        <w:rPr>
          <w:b/>
          <w:bCs/>
          <w:szCs w:val="21"/>
        </w:rPr>
      </w:pPr>
      <w:r>
        <w:rPr>
          <w:b/>
          <w:bCs/>
          <w:szCs w:val="21"/>
        </w:rPr>
        <w:t>12.  诉讼</w:t>
      </w:r>
    </w:p>
    <w:p>
      <w:pPr>
        <w:tabs>
          <w:tab w:val="left" w:pos="0"/>
        </w:tabs>
        <w:spacing w:line="400" w:lineRule="exact"/>
        <w:ind w:firstLine="420" w:firstLineChars="200"/>
        <w:rPr>
          <w:szCs w:val="21"/>
        </w:rPr>
      </w:pPr>
      <w:r>
        <w:rPr>
          <w:szCs w:val="21"/>
        </w:rPr>
        <w:t>12.1 双方在执行合同中所发生的一切争议，应通过协商解决。如协商不成，可向合同签订地法院起诉，合同签订地在此约定为广西南宁市青秀区。</w:t>
      </w:r>
    </w:p>
    <w:p>
      <w:pPr>
        <w:spacing w:line="400" w:lineRule="exact"/>
        <w:rPr>
          <w:b/>
          <w:bCs/>
          <w:szCs w:val="21"/>
        </w:rPr>
      </w:pPr>
      <w:r>
        <w:rPr>
          <w:b/>
          <w:bCs/>
          <w:szCs w:val="21"/>
        </w:rPr>
        <w:t>13.  合同生效及其它</w:t>
      </w:r>
    </w:p>
    <w:p>
      <w:pPr>
        <w:spacing w:line="400" w:lineRule="exact"/>
        <w:ind w:firstLine="420" w:firstLineChars="200"/>
        <w:rPr>
          <w:szCs w:val="21"/>
        </w:rPr>
      </w:pPr>
      <w:r>
        <w:rPr>
          <w:szCs w:val="21"/>
        </w:rPr>
        <w:t>13.1 合同经双方法定代表人或授权委托代理人签字并加盖单位公章后生效。</w:t>
      </w:r>
    </w:p>
    <w:p>
      <w:pPr>
        <w:spacing w:line="400" w:lineRule="exact"/>
        <w:ind w:firstLine="420" w:firstLineChars="200"/>
        <w:rPr>
          <w:szCs w:val="21"/>
        </w:rPr>
      </w:pPr>
      <w:r>
        <w:rPr>
          <w:szCs w:val="21"/>
        </w:rPr>
        <w:t>13.2合同执行中涉及采购资金和采购内容修改或补充的，须甲方同意，并签书面补充协议，方可作为主合同不可分割的一部分。</w:t>
      </w:r>
    </w:p>
    <w:p>
      <w:pPr>
        <w:spacing w:line="400" w:lineRule="exact"/>
        <w:ind w:firstLine="420" w:firstLineChars="200"/>
        <w:rPr>
          <w:szCs w:val="21"/>
        </w:rPr>
      </w:pPr>
      <w:r>
        <w:rPr>
          <w:szCs w:val="21"/>
        </w:rPr>
        <w:t>13.3 下述合同附件为本合同不可分割的部分并与本合同具有同等效力：</w:t>
      </w:r>
    </w:p>
    <w:p>
      <w:pPr>
        <w:spacing w:line="400" w:lineRule="exact"/>
        <w:ind w:firstLine="420" w:firstLineChars="200"/>
        <w:rPr>
          <w:szCs w:val="21"/>
        </w:rPr>
      </w:pPr>
      <w:r>
        <w:rPr>
          <w:szCs w:val="21"/>
        </w:rPr>
        <w:t>（1）成交通知书</w:t>
      </w:r>
    </w:p>
    <w:p>
      <w:pPr>
        <w:spacing w:line="400" w:lineRule="exact"/>
        <w:ind w:firstLine="420" w:firstLineChars="200"/>
        <w:rPr>
          <w:szCs w:val="21"/>
        </w:rPr>
      </w:pPr>
      <w:r>
        <w:rPr>
          <w:szCs w:val="21"/>
        </w:rPr>
        <w:t>（2）</w:t>
      </w:r>
      <w:r>
        <w:t>采购项目需求表</w:t>
      </w:r>
    </w:p>
    <w:p>
      <w:pPr>
        <w:spacing w:line="400" w:lineRule="exact"/>
        <w:ind w:firstLine="420" w:firstLineChars="200"/>
        <w:rPr>
          <w:szCs w:val="21"/>
        </w:rPr>
      </w:pPr>
      <w:r>
        <w:rPr>
          <w:szCs w:val="21"/>
        </w:rPr>
        <w:t>（3）磋商函</w:t>
      </w:r>
    </w:p>
    <w:p>
      <w:pPr>
        <w:spacing w:line="400" w:lineRule="exact"/>
        <w:ind w:firstLine="420" w:firstLineChars="200"/>
        <w:rPr>
          <w:szCs w:val="21"/>
        </w:rPr>
      </w:pPr>
      <w:r>
        <w:rPr>
          <w:szCs w:val="21"/>
        </w:rPr>
        <w:t>（4）报价表</w:t>
      </w:r>
    </w:p>
    <w:p>
      <w:pPr>
        <w:spacing w:line="400" w:lineRule="exact"/>
        <w:ind w:firstLine="420" w:firstLineChars="200"/>
        <w:rPr>
          <w:szCs w:val="21"/>
        </w:rPr>
      </w:pPr>
      <w:r>
        <w:rPr>
          <w:szCs w:val="21"/>
        </w:rPr>
        <w:t>（5）商务、技术响应、偏离情况说明表</w:t>
      </w:r>
    </w:p>
    <w:p>
      <w:pPr>
        <w:spacing w:line="400" w:lineRule="exact"/>
        <w:ind w:firstLine="420" w:firstLineChars="200"/>
        <w:rPr>
          <w:szCs w:val="21"/>
        </w:rPr>
      </w:pPr>
      <w:r>
        <w:rPr>
          <w:szCs w:val="21"/>
        </w:rPr>
        <w:t>（6）成交供应商澄清函（如有请提供）。</w:t>
      </w:r>
    </w:p>
    <w:p>
      <w:pPr>
        <w:spacing w:line="400" w:lineRule="exact"/>
        <w:ind w:firstLine="420" w:firstLineChars="200"/>
        <w:rPr>
          <w:szCs w:val="21"/>
        </w:rPr>
      </w:pPr>
      <w:r>
        <w:rPr>
          <w:szCs w:val="21"/>
        </w:rPr>
        <w:t>13.4 本合同未尽事宜，遵照《中华人民共和国民法典》有关条文执行。</w:t>
      </w:r>
    </w:p>
    <w:p>
      <w:pPr>
        <w:spacing w:line="400" w:lineRule="exact"/>
        <w:ind w:firstLine="420" w:firstLineChars="200"/>
        <w:rPr>
          <w:szCs w:val="21"/>
        </w:rPr>
      </w:pPr>
      <w:r>
        <w:rPr>
          <w:szCs w:val="21"/>
        </w:rPr>
        <w:t>13.5本合同正本一式陆份，具有同等法律效力，甲方执四份，乙方执二份。</w:t>
      </w:r>
    </w:p>
    <w:p>
      <w:pPr>
        <w:spacing w:line="360" w:lineRule="auto"/>
        <w:ind w:firstLine="360"/>
        <w:rPr>
          <w:szCs w:val="21"/>
        </w:rPr>
      </w:pPr>
    </w:p>
    <w:p>
      <w:pPr>
        <w:spacing w:line="360" w:lineRule="auto"/>
        <w:ind w:firstLine="360"/>
        <w:rPr>
          <w:szCs w:val="21"/>
        </w:rPr>
      </w:pPr>
    </w:p>
    <w:p>
      <w:pPr>
        <w:spacing w:line="360" w:lineRule="auto"/>
        <w:ind w:firstLine="360"/>
        <w:rPr>
          <w:szCs w:val="21"/>
        </w:rPr>
      </w:pPr>
    </w:p>
    <w:p>
      <w:pPr>
        <w:spacing w:line="360" w:lineRule="auto"/>
        <w:rPr>
          <w:szCs w:val="21"/>
          <w:u w:val="single"/>
        </w:rPr>
      </w:pPr>
      <w:r>
        <w:rPr>
          <w:szCs w:val="21"/>
        </w:rPr>
        <w:t>甲方：广西</w:t>
      </w:r>
      <w:r>
        <w:rPr>
          <w:rFonts w:hint="eastAsia"/>
          <w:szCs w:val="21"/>
        </w:rPr>
        <w:t>会展时空信息科技</w:t>
      </w:r>
      <w:r>
        <w:rPr>
          <w:szCs w:val="21"/>
        </w:rPr>
        <w:t>有限公司            乙方：</w:t>
      </w:r>
      <w:r>
        <w:rPr>
          <w:szCs w:val="21"/>
          <w:u w:val="single"/>
        </w:rPr>
        <w:t xml:space="preserve">                                    </w:t>
      </w:r>
    </w:p>
    <w:p>
      <w:pPr>
        <w:spacing w:line="360" w:lineRule="auto"/>
        <w:rPr>
          <w:szCs w:val="21"/>
        </w:rPr>
      </w:pPr>
      <w:r>
        <w:rPr>
          <w:szCs w:val="21"/>
        </w:rPr>
        <w:t>地址：南宁市青秀区青秀区会展路18号会展大厦   地址：</w:t>
      </w:r>
      <w:r>
        <w:rPr>
          <w:szCs w:val="21"/>
          <w:u w:val="single"/>
        </w:rPr>
        <w:t xml:space="preserve">                                    </w:t>
      </w:r>
    </w:p>
    <w:p>
      <w:pPr>
        <w:spacing w:line="360" w:lineRule="auto"/>
        <w:rPr>
          <w:szCs w:val="21"/>
        </w:rPr>
      </w:pPr>
      <w:r>
        <w:rPr>
          <w:szCs w:val="21"/>
        </w:rPr>
        <w:t>法定代表人：</w:t>
      </w:r>
      <w:r>
        <w:rPr>
          <w:szCs w:val="21"/>
          <w:u w:val="single"/>
        </w:rPr>
        <w:t xml:space="preserve">                              </w:t>
      </w:r>
      <w:r>
        <w:rPr>
          <w:szCs w:val="21"/>
        </w:rPr>
        <w:t xml:space="preserve">    法定代表人：</w:t>
      </w:r>
      <w:r>
        <w:rPr>
          <w:szCs w:val="21"/>
          <w:u w:val="single"/>
        </w:rPr>
        <w:t xml:space="preserve">                              </w:t>
      </w:r>
    </w:p>
    <w:p>
      <w:pPr>
        <w:spacing w:line="360" w:lineRule="auto"/>
        <w:rPr>
          <w:szCs w:val="21"/>
        </w:rPr>
      </w:pPr>
      <w:r>
        <w:rPr>
          <w:szCs w:val="21"/>
        </w:rPr>
        <w:t>委托代理人：</w:t>
      </w:r>
      <w:r>
        <w:rPr>
          <w:szCs w:val="21"/>
          <w:u w:val="single"/>
        </w:rPr>
        <w:t xml:space="preserve">                              </w:t>
      </w:r>
      <w:r>
        <w:rPr>
          <w:szCs w:val="21"/>
        </w:rPr>
        <w:t xml:space="preserve">    委托代理人：</w:t>
      </w:r>
      <w:r>
        <w:rPr>
          <w:szCs w:val="21"/>
          <w:u w:val="single"/>
        </w:rPr>
        <w:t xml:space="preserve">                              </w:t>
      </w:r>
    </w:p>
    <w:p>
      <w:pPr>
        <w:spacing w:line="360" w:lineRule="auto"/>
        <w:rPr>
          <w:szCs w:val="21"/>
        </w:rPr>
      </w:pPr>
      <w:r>
        <w:rPr>
          <w:szCs w:val="21"/>
        </w:rPr>
        <w:t>电话：0771-</w:t>
      </w:r>
      <w:r>
        <w:rPr>
          <w:rFonts w:hint="eastAsia"/>
          <w:szCs w:val="21"/>
        </w:rPr>
        <w:t>3911505</w:t>
      </w:r>
      <w:r>
        <w:rPr>
          <w:szCs w:val="21"/>
        </w:rPr>
        <w:t xml:space="preserve">                            电话：</w:t>
      </w:r>
      <w:r>
        <w:rPr>
          <w:szCs w:val="21"/>
          <w:u w:val="single"/>
        </w:rPr>
        <w:t xml:space="preserve">                                    </w:t>
      </w:r>
    </w:p>
    <w:p>
      <w:pPr>
        <w:spacing w:line="360" w:lineRule="auto"/>
        <w:rPr>
          <w:szCs w:val="21"/>
        </w:rPr>
      </w:pPr>
      <w:r>
        <w:rPr>
          <w:szCs w:val="21"/>
        </w:rPr>
        <w:t>传真：0771-2212010                            传真：</w:t>
      </w:r>
      <w:r>
        <w:rPr>
          <w:szCs w:val="21"/>
          <w:u w:val="single"/>
        </w:rPr>
        <w:t xml:space="preserve">                                    </w:t>
      </w:r>
    </w:p>
    <w:p>
      <w:pPr>
        <w:spacing w:line="360" w:lineRule="auto"/>
        <w:rPr>
          <w:szCs w:val="21"/>
        </w:rPr>
      </w:pPr>
      <w:r>
        <w:rPr>
          <w:szCs w:val="21"/>
        </w:rPr>
        <w:t>邮政编码：530029                              邮政编码：</w:t>
      </w:r>
      <w:r>
        <w:rPr>
          <w:szCs w:val="21"/>
          <w:u w:val="single"/>
        </w:rPr>
        <w:t xml:space="preserve">                                </w:t>
      </w:r>
    </w:p>
    <w:p>
      <w:pPr>
        <w:spacing w:line="360" w:lineRule="auto"/>
        <w:rPr>
          <w:szCs w:val="21"/>
          <w:u w:val="single"/>
        </w:rPr>
      </w:pPr>
      <w:r>
        <w:rPr>
          <w:szCs w:val="21"/>
        </w:rPr>
        <w:t xml:space="preserve">                                              开户银行：</w:t>
      </w:r>
      <w:r>
        <w:rPr>
          <w:szCs w:val="21"/>
          <w:u w:val="single"/>
        </w:rPr>
        <w:t xml:space="preserve">                                </w:t>
      </w:r>
    </w:p>
    <w:p>
      <w:pPr>
        <w:spacing w:line="360" w:lineRule="auto"/>
        <w:rPr>
          <w:szCs w:val="21"/>
          <w:u w:val="single"/>
        </w:rPr>
      </w:pPr>
      <w:r>
        <w:rPr>
          <w:szCs w:val="21"/>
        </w:rPr>
        <w:t xml:space="preserve">                                              开户名称：</w:t>
      </w:r>
      <w:r>
        <w:rPr>
          <w:szCs w:val="21"/>
          <w:u w:val="single"/>
        </w:rPr>
        <w:t xml:space="preserve">                                </w:t>
      </w:r>
    </w:p>
    <w:p>
      <w:pPr>
        <w:spacing w:line="360" w:lineRule="auto"/>
        <w:rPr>
          <w:szCs w:val="21"/>
          <w:u w:val="single"/>
        </w:rPr>
      </w:pPr>
      <w:r>
        <w:rPr>
          <w:szCs w:val="21"/>
        </w:rPr>
        <w:t xml:space="preserve">                                              银行账号：</w:t>
      </w:r>
      <w:r>
        <w:rPr>
          <w:szCs w:val="21"/>
          <w:u w:val="single"/>
        </w:rPr>
        <w:t xml:space="preserve">                                </w:t>
      </w:r>
    </w:p>
    <w:p>
      <w:pPr>
        <w:spacing w:line="360" w:lineRule="auto"/>
        <w:rPr>
          <w:szCs w:val="21"/>
        </w:rPr>
      </w:pPr>
    </w:p>
    <w:p>
      <w:pPr>
        <w:spacing w:line="360" w:lineRule="auto"/>
        <w:rPr>
          <w:szCs w:val="21"/>
        </w:rPr>
      </w:pPr>
      <w:r>
        <w:rPr>
          <w:szCs w:val="21"/>
        </w:rPr>
        <w:t xml:space="preserve">合同签订地点：广西南宁市 </w:t>
      </w:r>
    </w:p>
    <w:p>
      <w:pPr>
        <w:spacing w:line="360" w:lineRule="auto"/>
        <w:rPr>
          <w:szCs w:val="21"/>
        </w:rPr>
      </w:pPr>
      <w:r>
        <w:rPr>
          <w:szCs w:val="21"/>
        </w:rPr>
        <w:t>合同签订日期：</w:t>
      </w:r>
      <w:r>
        <w:rPr>
          <w:szCs w:val="21"/>
          <w:u w:val="single"/>
        </w:rPr>
        <w:t>2023</w:t>
      </w:r>
      <w:r>
        <w:rPr>
          <w:szCs w:val="21"/>
        </w:rPr>
        <w:t>年</w:t>
      </w:r>
      <w:r>
        <w:rPr>
          <w:rFonts w:hint="eastAsia"/>
          <w:szCs w:val="21"/>
          <w:u w:val="single"/>
        </w:rPr>
        <w:t>9</w:t>
      </w:r>
      <w:r>
        <w:rPr>
          <w:szCs w:val="21"/>
        </w:rPr>
        <w:t>月</w:t>
      </w:r>
      <w:r>
        <w:rPr>
          <w:szCs w:val="21"/>
          <w:u w:val="single"/>
        </w:rPr>
        <w:t xml:space="preserve">    </w:t>
      </w:r>
      <w:r>
        <w:rPr>
          <w:szCs w:val="21"/>
        </w:rPr>
        <w:t>日</w:t>
      </w:r>
    </w:p>
    <w:sectPr>
      <w:footerReference r:id="rId6" w:type="first"/>
      <w:headerReference r:id="rId3" w:type="default"/>
      <w:footerReference r:id="rId4" w:type="default"/>
      <w:footerReference r:id="rId5"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Futura Bk">
    <w:altName w:val="Courier New"/>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rFonts w:hint="eastAsia" w:eastAsia="宋体"/>
        <w:sz w:val="18"/>
        <w:szCs w:val="18"/>
        <w:highlight w:val="none"/>
        <w:u w:val="single"/>
        <w:lang w:eastAsia="zh-CN"/>
      </w:rPr>
    </w:pPr>
    <w:r>
      <w:rPr>
        <w:rFonts w:hint="eastAsia"/>
        <w:highlight w:val="none"/>
        <w:lang w:eastAsia="zh-CN"/>
      </w:rPr>
      <w:t>第20届中国—东盟博览会D11号馆110㎡展位展台策划设计项目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E13CC7A7"/>
    <w:multiLevelType w:val="singleLevel"/>
    <w:tmpl w:val="E13CC7A7"/>
    <w:lvl w:ilvl="0" w:tentative="0">
      <w:start w:val="5"/>
      <w:numFmt w:val="decimal"/>
      <w:suff w:val="space"/>
      <w:lvlText w:val="%1."/>
      <w:lvlJc w:val="left"/>
    </w:lvl>
  </w:abstractNum>
  <w:abstractNum w:abstractNumId="2">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ODY5MDRmYjhiZDE2ZTUwNmU4ZWY1YWEwN2Y4NDQifQ=="/>
  </w:docVars>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2F9"/>
    <w:rsid w:val="00044D6B"/>
    <w:rsid w:val="000455F6"/>
    <w:rsid w:val="000459F3"/>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3C8A"/>
    <w:rsid w:val="00073E34"/>
    <w:rsid w:val="000742E5"/>
    <w:rsid w:val="00074F2D"/>
    <w:rsid w:val="0007524D"/>
    <w:rsid w:val="0007583C"/>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06EFC"/>
    <w:rsid w:val="00110DE5"/>
    <w:rsid w:val="0011105A"/>
    <w:rsid w:val="001116E6"/>
    <w:rsid w:val="00112D3A"/>
    <w:rsid w:val="00113D3B"/>
    <w:rsid w:val="00114EDB"/>
    <w:rsid w:val="0011775A"/>
    <w:rsid w:val="00120BE3"/>
    <w:rsid w:val="001222EC"/>
    <w:rsid w:val="001240C9"/>
    <w:rsid w:val="00125F47"/>
    <w:rsid w:val="00130D46"/>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2C12"/>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109EF"/>
    <w:rsid w:val="00211ACE"/>
    <w:rsid w:val="0021280C"/>
    <w:rsid w:val="00212A06"/>
    <w:rsid w:val="00215FE0"/>
    <w:rsid w:val="00216759"/>
    <w:rsid w:val="0021691D"/>
    <w:rsid w:val="00217F4E"/>
    <w:rsid w:val="00220010"/>
    <w:rsid w:val="00221670"/>
    <w:rsid w:val="002243CB"/>
    <w:rsid w:val="00226138"/>
    <w:rsid w:val="00227A0D"/>
    <w:rsid w:val="00230594"/>
    <w:rsid w:val="00230CF2"/>
    <w:rsid w:val="00231E1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64D48"/>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369"/>
    <w:rsid w:val="004548D4"/>
    <w:rsid w:val="00454CBC"/>
    <w:rsid w:val="00456AE8"/>
    <w:rsid w:val="00461606"/>
    <w:rsid w:val="00461899"/>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73A3"/>
    <w:rsid w:val="004B7BAA"/>
    <w:rsid w:val="004C068A"/>
    <w:rsid w:val="004C07BE"/>
    <w:rsid w:val="004C1D30"/>
    <w:rsid w:val="004C2C8B"/>
    <w:rsid w:val="004C2C92"/>
    <w:rsid w:val="004C2CC4"/>
    <w:rsid w:val="004C39B8"/>
    <w:rsid w:val="004C4AB5"/>
    <w:rsid w:val="004C4EEF"/>
    <w:rsid w:val="004C5999"/>
    <w:rsid w:val="004C7247"/>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1A6"/>
    <w:rsid w:val="00572CAA"/>
    <w:rsid w:val="00574B2D"/>
    <w:rsid w:val="00575ABF"/>
    <w:rsid w:val="00576FF5"/>
    <w:rsid w:val="00580322"/>
    <w:rsid w:val="0058045B"/>
    <w:rsid w:val="00582F6B"/>
    <w:rsid w:val="0058391E"/>
    <w:rsid w:val="0058575E"/>
    <w:rsid w:val="00586E63"/>
    <w:rsid w:val="0059271B"/>
    <w:rsid w:val="00594974"/>
    <w:rsid w:val="00596714"/>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0EFA"/>
    <w:rsid w:val="0063214D"/>
    <w:rsid w:val="00633427"/>
    <w:rsid w:val="00633588"/>
    <w:rsid w:val="0063444D"/>
    <w:rsid w:val="00634CE4"/>
    <w:rsid w:val="00640C13"/>
    <w:rsid w:val="006427C3"/>
    <w:rsid w:val="00642EA5"/>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1602"/>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EE6"/>
    <w:rsid w:val="00754BBC"/>
    <w:rsid w:val="00754DB2"/>
    <w:rsid w:val="007563AB"/>
    <w:rsid w:val="007573AA"/>
    <w:rsid w:val="00766993"/>
    <w:rsid w:val="00766A0B"/>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176FA"/>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7986"/>
    <w:rsid w:val="008B7CC0"/>
    <w:rsid w:val="008B7EAB"/>
    <w:rsid w:val="008C09F9"/>
    <w:rsid w:val="008C0BB4"/>
    <w:rsid w:val="008C148A"/>
    <w:rsid w:val="008C19CA"/>
    <w:rsid w:val="008C3D42"/>
    <w:rsid w:val="008C4BA0"/>
    <w:rsid w:val="008C5DC0"/>
    <w:rsid w:val="008C72DC"/>
    <w:rsid w:val="008D6472"/>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5EC"/>
    <w:rsid w:val="00925F5A"/>
    <w:rsid w:val="00926531"/>
    <w:rsid w:val="009268BB"/>
    <w:rsid w:val="009271D3"/>
    <w:rsid w:val="00927C46"/>
    <w:rsid w:val="00931295"/>
    <w:rsid w:val="009314E4"/>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5E3"/>
    <w:rsid w:val="00980763"/>
    <w:rsid w:val="009825AD"/>
    <w:rsid w:val="009829CC"/>
    <w:rsid w:val="00983751"/>
    <w:rsid w:val="00983AFA"/>
    <w:rsid w:val="00983FC5"/>
    <w:rsid w:val="009854B8"/>
    <w:rsid w:val="009861B6"/>
    <w:rsid w:val="00987672"/>
    <w:rsid w:val="00991AA7"/>
    <w:rsid w:val="0099591D"/>
    <w:rsid w:val="00996798"/>
    <w:rsid w:val="00997987"/>
    <w:rsid w:val="00997BA5"/>
    <w:rsid w:val="009A1670"/>
    <w:rsid w:val="009A1AAD"/>
    <w:rsid w:val="009A7D0B"/>
    <w:rsid w:val="009B009A"/>
    <w:rsid w:val="009B18D3"/>
    <w:rsid w:val="009B44CA"/>
    <w:rsid w:val="009B6034"/>
    <w:rsid w:val="009B6B7E"/>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A7888"/>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1C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E7F84"/>
    <w:rsid w:val="00BF02BD"/>
    <w:rsid w:val="00BF2987"/>
    <w:rsid w:val="00BF5C62"/>
    <w:rsid w:val="00BF713B"/>
    <w:rsid w:val="00BF7EB1"/>
    <w:rsid w:val="00C021F8"/>
    <w:rsid w:val="00C10246"/>
    <w:rsid w:val="00C1056F"/>
    <w:rsid w:val="00C10C05"/>
    <w:rsid w:val="00C10F1F"/>
    <w:rsid w:val="00C1259A"/>
    <w:rsid w:val="00C13CE7"/>
    <w:rsid w:val="00C1434B"/>
    <w:rsid w:val="00C151A2"/>
    <w:rsid w:val="00C154CE"/>
    <w:rsid w:val="00C1633E"/>
    <w:rsid w:val="00C21488"/>
    <w:rsid w:val="00C2171D"/>
    <w:rsid w:val="00C21E6D"/>
    <w:rsid w:val="00C23566"/>
    <w:rsid w:val="00C238D5"/>
    <w:rsid w:val="00C23BA0"/>
    <w:rsid w:val="00C26A1C"/>
    <w:rsid w:val="00C30D20"/>
    <w:rsid w:val="00C31274"/>
    <w:rsid w:val="00C31294"/>
    <w:rsid w:val="00C34717"/>
    <w:rsid w:val="00C3512B"/>
    <w:rsid w:val="00C361A2"/>
    <w:rsid w:val="00C36B2C"/>
    <w:rsid w:val="00C3749D"/>
    <w:rsid w:val="00C40500"/>
    <w:rsid w:val="00C409A4"/>
    <w:rsid w:val="00C40EF4"/>
    <w:rsid w:val="00C45F85"/>
    <w:rsid w:val="00C46DDB"/>
    <w:rsid w:val="00C46EEF"/>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CC6"/>
    <w:rsid w:val="00CF27D0"/>
    <w:rsid w:val="00CF326B"/>
    <w:rsid w:val="00CF4022"/>
    <w:rsid w:val="00CF40F6"/>
    <w:rsid w:val="00CF4ABC"/>
    <w:rsid w:val="00CF6680"/>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1E55"/>
    <w:rsid w:val="00D836C7"/>
    <w:rsid w:val="00D8370C"/>
    <w:rsid w:val="00D84771"/>
    <w:rsid w:val="00D84F83"/>
    <w:rsid w:val="00D91EB5"/>
    <w:rsid w:val="00DA4FDC"/>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335A"/>
    <w:rsid w:val="00DF4188"/>
    <w:rsid w:val="00DF4331"/>
    <w:rsid w:val="00DF4EE0"/>
    <w:rsid w:val="00DF4FBB"/>
    <w:rsid w:val="00DF5518"/>
    <w:rsid w:val="00DF626B"/>
    <w:rsid w:val="00DF6A40"/>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802D7"/>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17F88"/>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0CF4"/>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6571A4"/>
    <w:rsid w:val="020D536F"/>
    <w:rsid w:val="02366ACD"/>
    <w:rsid w:val="029D3C24"/>
    <w:rsid w:val="02D225F6"/>
    <w:rsid w:val="03631F92"/>
    <w:rsid w:val="03FF60F9"/>
    <w:rsid w:val="042B3748"/>
    <w:rsid w:val="046B474E"/>
    <w:rsid w:val="04C80903"/>
    <w:rsid w:val="04C94AE8"/>
    <w:rsid w:val="05496491"/>
    <w:rsid w:val="056B3115"/>
    <w:rsid w:val="05C22888"/>
    <w:rsid w:val="060921AD"/>
    <w:rsid w:val="06110302"/>
    <w:rsid w:val="0632004F"/>
    <w:rsid w:val="0633208D"/>
    <w:rsid w:val="063F7B4D"/>
    <w:rsid w:val="064E7334"/>
    <w:rsid w:val="06C42ADD"/>
    <w:rsid w:val="07383B44"/>
    <w:rsid w:val="075D337C"/>
    <w:rsid w:val="076C72BA"/>
    <w:rsid w:val="079A60B4"/>
    <w:rsid w:val="07B641DE"/>
    <w:rsid w:val="07F32A16"/>
    <w:rsid w:val="07FB2222"/>
    <w:rsid w:val="07FB2CE7"/>
    <w:rsid w:val="082A6C05"/>
    <w:rsid w:val="084734F3"/>
    <w:rsid w:val="088A07B8"/>
    <w:rsid w:val="08C17CB5"/>
    <w:rsid w:val="08EE6B0D"/>
    <w:rsid w:val="08FB190F"/>
    <w:rsid w:val="091C3D6C"/>
    <w:rsid w:val="09357507"/>
    <w:rsid w:val="09585D49"/>
    <w:rsid w:val="097E3FEF"/>
    <w:rsid w:val="099B0294"/>
    <w:rsid w:val="0A1658B8"/>
    <w:rsid w:val="0A2E5BC4"/>
    <w:rsid w:val="0A6576A8"/>
    <w:rsid w:val="0A6758E2"/>
    <w:rsid w:val="0AA2487E"/>
    <w:rsid w:val="0AD03FD9"/>
    <w:rsid w:val="0B4D12AF"/>
    <w:rsid w:val="0B9D074C"/>
    <w:rsid w:val="0BB17A2E"/>
    <w:rsid w:val="0BB9314C"/>
    <w:rsid w:val="0BB972A8"/>
    <w:rsid w:val="0C4A00D1"/>
    <w:rsid w:val="0D4D4155"/>
    <w:rsid w:val="0D5F538C"/>
    <w:rsid w:val="0DD36CE0"/>
    <w:rsid w:val="0E2B2AF9"/>
    <w:rsid w:val="0EA37FCC"/>
    <w:rsid w:val="0EA5443B"/>
    <w:rsid w:val="0EB74D33"/>
    <w:rsid w:val="0FAA52BF"/>
    <w:rsid w:val="0FC15C6A"/>
    <w:rsid w:val="100249C4"/>
    <w:rsid w:val="102D3B64"/>
    <w:rsid w:val="104457BF"/>
    <w:rsid w:val="110C6952"/>
    <w:rsid w:val="114833C4"/>
    <w:rsid w:val="11731701"/>
    <w:rsid w:val="119A617C"/>
    <w:rsid w:val="11AB3E0C"/>
    <w:rsid w:val="11B91E4A"/>
    <w:rsid w:val="12255CD4"/>
    <w:rsid w:val="123108F6"/>
    <w:rsid w:val="123F687E"/>
    <w:rsid w:val="126D095A"/>
    <w:rsid w:val="12CD1773"/>
    <w:rsid w:val="12FB6C31"/>
    <w:rsid w:val="135D4DFE"/>
    <w:rsid w:val="138D071E"/>
    <w:rsid w:val="13CF5CB9"/>
    <w:rsid w:val="14203AB5"/>
    <w:rsid w:val="147051D4"/>
    <w:rsid w:val="14B64D09"/>
    <w:rsid w:val="14F36B39"/>
    <w:rsid w:val="150A6991"/>
    <w:rsid w:val="15A10189"/>
    <w:rsid w:val="15F5049B"/>
    <w:rsid w:val="168F7B12"/>
    <w:rsid w:val="16B56CF3"/>
    <w:rsid w:val="16CE6401"/>
    <w:rsid w:val="16E110DA"/>
    <w:rsid w:val="16E27729"/>
    <w:rsid w:val="17176A71"/>
    <w:rsid w:val="17636033"/>
    <w:rsid w:val="17D868F6"/>
    <w:rsid w:val="18AD6A62"/>
    <w:rsid w:val="18D13844"/>
    <w:rsid w:val="18D36D47"/>
    <w:rsid w:val="18D60797"/>
    <w:rsid w:val="18E726F0"/>
    <w:rsid w:val="19CF7EE4"/>
    <w:rsid w:val="1A1409D8"/>
    <w:rsid w:val="1A4F411F"/>
    <w:rsid w:val="1A5C3161"/>
    <w:rsid w:val="1A8B45A2"/>
    <w:rsid w:val="1A9A0DA0"/>
    <w:rsid w:val="1A9F41CC"/>
    <w:rsid w:val="1B2967E0"/>
    <w:rsid w:val="1B6637C1"/>
    <w:rsid w:val="1B843EDC"/>
    <w:rsid w:val="1BA85506"/>
    <w:rsid w:val="1C4053AD"/>
    <w:rsid w:val="1CB020E7"/>
    <w:rsid w:val="1D74613C"/>
    <w:rsid w:val="1E133467"/>
    <w:rsid w:val="1E2120D6"/>
    <w:rsid w:val="1E696FE5"/>
    <w:rsid w:val="1EB8771C"/>
    <w:rsid w:val="1EE66DAC"/>
    <w:rsid w:val="1F0C367F"/>
    <w:rsid w:val="1F1C2B70"/>
    <w:rsid w:val="1F8B2CE2"/>
    <w:rsid w:val="1F8F03D5"/>
    <w:rsid w:val="1FFC2F87"/>
    <w:rsid w:val="20800657"/>
    <w:rsid w:val="20CC2BA0"/>
    <w:rsid w:val="21AC4463"/>
    <w:rsid w:val="21B5599C"/>
    <w:rsid w:val="21D952F2"/>
    <w:rsid w:val="21E30993"/>
    <w:rsid w:val="22105316"/>
    <w:rsid w:val="22365303"/>
    <w:rsid w:val="22557AB1"/>
    <w:rsid w:val="225B4763"/>
    <w:rsid w:val="228D1FBC"/>
    <w:rsid w:val="22C207E1"/>
    <w:rsid w:val="23135D00"/>
    <w:rsid w:val="23393FF6"/>
    <w:rsid w:val="235E7E8C"/>
    <w:rsid w:val="23B27A27"/>
    <w:rsid w:val="240750AB"/>
    <w:rsid w:val="2438587A"/>
    <w:rsid w:val="245D1EC8"/>
    <w:rsid w:val="245E07C6"/>
    <w:rsid w:val="24664031"/>
    <w:rsid w:val="24C97368"/>
    <w:rsid w:val="24CF4AF4"/>
    <w:rsid w:val="24F924A3"/>
    <w:rsid w:val="25053D7D"/>
    <w:rsid w:val="25333340"/>
    <w:rsid w:val="2621539B"/>
    <w:rsid w:val="264A0D67"/>
    <w:rsid w:val="268F65F0"/>
    <w:rsid w:val="269A17E1"/>
    <w:rsid w:val="26EC5D68"/>
    <w:rsid w:val="27773420"/>
    <w:rsid w:val="27A94567"/>
    <w:rsid w:val="27AC5523"/>
    <w:rsid w:val="280755BB"/>
    <w:rsid w:val="28330217"/>
    <w:rsid w:val="2848378A"/>
    <w:rsid w:val="28A71D70"/>
    <w:rsid w:val="28F30113"/>
    <w:rsid w:val="29025F8B"/>
    <w:rsid w:val="29725241"/>
    <w:rsid w:val="29C004F7"/>
    <w:rsid w:val="29FA09F1"/>
    <w:rsid w:val="2A391AB9"/>
    <w:rsid w:val="2A6E5C87"/>
    <w:rsid w:val="2A9C3B2A"/>
    <w:rsid w:val="2B7D1DA8"/>
    <w:rsid w:val="2B9C641C"/>
    <w:rsid w:val="2C177AC2"/>
    <w:rsid w:val="2C4743DA"/>
    <w:rsid w:val="2C647BF3"/>
    <w:rsid w:val="2CA91A51"/>
    <w:rsid w:val="2CC9360B"/>
    <w:rsid w:val="2CED7D66"/>
    <w:rsid w:val="2D063F66"/>
    <w:rsid w:val="2D5A6DA9"/>
    <w:rsid w:val="2D680B8A"/>
    <w:rsid w:val="2DB72FF9"/>
    <w:rsid w:val="2E814D9D"/>
    <w:rsid w:val="2F18333B"/>
    <w:rsid w:val="2F2A406E"/>
    <w:rsid w:val="2F6973D6"/>
    <w:rsid w:val="2FBC4A73"/>
    <w:rsid w:val="2FEB39C4"/>
    <w:rsid w:val="305E65C1"/>
    <w:rsid w:val="30BD3668"/>
    <w:rsid w:val="30D41EAC"/>
    <w:rsid w:val="31CE2FF8"/>
    <w:rsid w:val="31E915D7"/>
    <w:rsid w:val="31EE7B5A"/>
    <w:rsid w:val="322A6F41"/>
    <w:rsid w:val="326A4C5E"/>
    <w:rsid w:val="33875EDB"/>
    <w:rsid w:val="33EF3043"/>
    <w:rsid w:val="34336A03"/>
    <w:rsid w:val="3439473C"/>
    <w:rsid w:val="345E6AA9"/>
    <w:rsid w:val="35056840"/>
    <w:rsid w:val="354F4CB5"/>
    <w:rsid w:val="35A267DC"/>
    <w:rsid w:val="35A959AD"/>
    <w:rsid w:val="35AA111A"/>
    <w:rsid w:val="35C422B2"/>
    <w:rsid w:val="35F67686"/>
    <w:rsid w:val="36D11203"/>
    <w:rsid w:val="36F222DA"/>
    <w:rsid w:val="370F6463"/>
    <w:rsid w:val="373E6FB2"/>
    <w:rsid w:val="376A27F0"/>
    <w:rsid w:val="37853687"/>
    <w:rsid w:val="37AD12E1"/>
    <w:rsid w:val="37E6025D"/>
    <w:rsid w:val="37F932A2"/>
    <w:rsid w:val="38977040"/>
    <w:rsid w:val="38C853B2"/>
    <w:rsid w:val="38EA3037"/>
    <w:rsid w:val="39346419"/>
    <w:rsid w:val="395367A5"/>
    <w:rsid w:val="396B22BB"/>
    <w:rsid w:val="398B2CA8"/>
    <w:rsid w:val="39D92613"/>
    <w:rsid w:val="3A433C32"/>
    <w:rsid w:val="3AC3050F"/>
    <w:rsid w:val="3B1A3D24"/>
    <w:rsid w:val="3B465D0F"/>
    <w:rsid w:val="3B527F9E"/>
    <w:rsid w:val="3B9D4D98"/>
    <w:rsid w:val="3C0C5591"/>
    <w:rsid w:val="3C284718"/>
    <w:rsid w:val="3C354984"/>
    <w:rsid w:val="3C6F7834"/>
    <w:rsid w:val="3C896A82"/>
    <w:rsid w:val="3CBE2B95"/>
    <w:rsid w:val="3D293711"/>
    <w:rsid w:val="3D864372"/>
    <w:rsid w:val="3D9A50E6"/>
    <w:rsid w:val="3DB91DD0"/>
    <w:rsid w:val="3DCC4CE8"/>
    <w:rsid w:val="3DF33233"/>
    <w:rsid w:val="3E0C2AD8"/>
    <w:rsid w:val="3E2701C4"/>
    <w:rsid w:val="3E2A7545"/>
    <w:rsid w:val="3E513858"/>
    <w:rsid w:val="3EBB51FB"/>
    <w:rsid w:val="3EC84510"/>
    <w:rsid w:val="3EFE30A5"/>
    <w:rsid w:val="3F0E4601"/>
    <w:rsid w:val="3F602A63"/>
    <w:rsid w:val="3F9B4BA2"/>
    <w:rsid w:val="40C05100"/>
    <w:rsid w:val="40D65753"/>
    <w:rsid w:val="4154383A"/>
    <w:rsid w:val="41A05EB7"/>
    <w:rsid w:val="41BE5A9F"/>
    <w:rsid w:val="41CE5702"/>
    <w:rsid w:val="427500C5"/>
    <w:rsid w:val="427D47DF"/>
    <w:rsid w:val="42E93166"/>
    <w:rsid w:val="432272E2"/>
    <w:rsid w:val="433D6BDA"/>
    <w:rsid w:val="434B458B"/>
    <w:rsid w:val="44023A5A"/>
    <w:rsid w:val="44C521E4"/>
    <w:rsid w:val="44D757DE"/>
    <w:rsid w:val="44E51388"/>
    <w:rsid w:val="44F77233"/>
    <w:rsid w:val="44FD0CFE"/>
    <w:rsid w:val="44FE0DBC"/>
    <w:rsid w:val="4507569D"/>
    <w:rsid w:val="45352FF0"/>
    <w:rsid w:val="454650A4"/>
    <w:rsid w:val="45546485"/>
    <w:rsid w:val="45E5459E"/>
    <w:rsid w:val="46190610"/>
    <w:rsid w:val="46716E42"/>
    <w:rsid w:val="467632AF"/>
    <w:rsid w:val="46D7669C"/>
    <w:rsid w:val="47310E45"/>
    <w:rsid w:val="4752380F"/>
    <w:rsid w:val="47B2212A"/>
    <w:rsid w:val="48185B57"/>
    <w:rsid w:val="48AA04B7"/>
    <w:rsid w:val="48D51F31"/>
    <w:rsid w:val="48D7533E"/>
    <w:rsid w:val="490460DA"/>
    <w:rsid w:val="496D3C01"/>
    <w:rsid w:val="49D93233"/>
    <w:rsid w:val="49FC231B"/>
    <w:rsid w:val="4A8B1D58"/>
    <w:rsid w:val="4AAF6A1F"/>
    <w:rsid w:val="4AB878B3"/>
    <w:rsid w:val="4ACB38FA"/>
    <w:rsid w:val="4AF76C75"/>
    <w:rsid w:val="4B1C1772"/>
    <w:rsid w:val="4B54348C"/>
    <w:rsid w:val="4BC32686"/>
    <w:rsid w:val="4BCD0A09"/>
    <w:rsid w:val="4C0D4CCC"/>
    <w:rsid w:val="4C207BF0"/>
    <w:rsid w:val="4C2C0B74"/>
    <w:rsid w:val="4C5C5856"/>
    <w:rsid w:val="4CF36B9F"/>
    <w:rsid w:val="4CF4346A"/>
    <w:rsid w:val="4DBB5AD0"/>
    <w:rsid w:val="4DD208BB"/>
    <w:rsid w:val="4DDD2F8D"/>
    <w:rsid w:val="4DFE6931"/>
    <w:rsid w:val="4E2826B9"/>
    <w:rsid w:val="4E52248E"/>
    <w:rsid w:val="4ED84C6A"/>
    <w:rsid w:val="4F46621E"/>
    <w:rsid w:val="500D6AEC"/>
    <w:rsid w:val="502E5B26"/>
    <w:rsid w:val="50904873"/>
    <w:rsid w:val="50D36CAA"/>
    <w:rsid w:val="50F413DD"/>
    <w:rsid w:val="50F939FF"/>
    <w:rsid w:val="510F2A0C"/>
    <w:rsid w:val="512F56FD"/>
    <w:rsid w:val="51486C69"/>
    <w:rsid w:val="51895639"/>
    <w:rsid w:val="51FB21C9"/>
    <w:rsid w:val="52827BEA"/>
    <w:rsid w:val="5291265E"/>
    <w:rsid w:val="52AE52B6"/>
    <w:rsid w:val="52BD5ED2"/>
    <w:rsid w:val="52E93E96"/>
    <w:rsid w:val="534D1C62"/>
    <w:rsid w:val="53A82F50"/>
    <w:rsid w:val="53D77D97"/>
    <w:rsid w:val="53DB3C0A"/>
    <w:rsid w:val="53EC1EE0"/>
    <w:rsid w:val="53EDE683"/>
    <w:rsid w:val="543D34E2"/>
    <w:rsid w:val="54871BB6"/>
    <w:rsid w:val="54E55746"/>
    <w:rsid w:val="55140E87"/>
    <w:rsid w:val="5531054B"/>
    <w:rsid w:val="55386A59"/>
    <w:rsid w:val="56BB082C"/>
    <w:rsid w:val="56C90585"/>
    <w:rsid w:val="56CE40CF"/>
    <w:rsid w:val="56F77CE9"/>
    <w:rsid w:val="5714224A"/>
    <w:rsid w:val="574F73D0"/>
    <w:rsid w:val="577C7146"/>
    <w:rsid w:val="57EC7D46"/>
    <w:rsid w:val="583109F9"/>
    <w:rsid w:val="587725A5"/>
    <w:rsid w:val="590645E7"/>
    <w:rsid w:val="5910752F"/>
    <w:rsid w:val="592404B5"/>
    <w:rsid w:val="59373B6B"/>
    <w:rsid w:val="593F47FB"/>
    <w:rsid w:val="59723D50"/>
    <w:rsid w:val="597516D3"/>
    <w:rsid w:val="598823F7"/>
    <w:rsid w:val="5A1A10F5"/>
    <w:rsid w:val="5A414A26"/>
    <w:rsid w:val="5A996522"/>
    <w:rsid w:val="5AC36E8F"/>
    <w:rsid w:val="5AD91543"/>
    <w:rsid w:val="5B821531"/>
    <w:rsid w:val="5CDA7564"/>
    <w:rsid w:val="5D0833E6"/>
    <w:rsid w:val="5D140AFE"/>
    <w:rsid w:val="5D273DE0"/>
    <w:rsid w:val="5D6E17E2"/>
    <w:rsid w:val="5D814A1D"/>
    <w:rsid w:val="5D827A03"/>
    <w:rsid w:val="5DD56503"/>
    <w:rsid w:val="5DE50D1C"/>
    <w:rsid w:val="5E653F23"/>
    <w:rsid w:val="5F5D2D5F"/>
    <w:rsid w:val="5F8935CB"/>
    <w:rsid w:val="5FAC345A"/>
    <w:rsid w:val="5FBC48AD"/>
    <w:rsid w:val="5FBD1F68"/>
    <w:rsid w:val="5FD12445"/>
    <w:rsid w:val="5FDB5B1E"/>
    <w:rsid w:val="5FEE57E5"/>
    <w:rsid w:val="5FEE5D11"/>
    <w:rsid w:val="5FF7A463"/>
    <w:rsid w:val="601123B8"/>
    <w:rsid w:val="6050401A"/>
    <w:rsid w:val="60AA4D27"/>
    <w:rsid w:val="60AB27A8"/>
    <w:rsid w:val="60B5496E"/>
    <w:rsid w:val="60D1791E"/>
    <w:rsid w:val="60E96A0A"/>
    <w:rsid w:val="60ED695C"/>
    <w:rsid w:val="61CA1733"/>
    <w:rsid w:val="62292C19"/>
    <w:rsid w:val="633605A4"/>
    <w:rsid w:val="636D7147"/>
    <w:rsid w:val="63946A57"/>
    <w:rsid w:val="63B32895"/>
    <w:rsid w:val="64696215"/>
    <w:rsid w:val="65A477C7"/>
    <w:rsid w:val="65C4570C"/>
    <w:rsid w:val="65CB66B1"/>
    <w:rsid w:val="65EB5843"/>
    <w:rsid w:val="661B1AAF"/>
    <w:rsid w:val="665206AA"/>
    <w:rsid w:val="66565905"/>
    <w:rsid w:val="668D4859"/>
    <w:rsid w:val="66B72457"/>
    <w:rsid w:val="66F46080"/>
    <w:rsid w:val="670973D9"/>
    <w:rsid w:val="671228D4"/>
    <w:rsid w:val="673937A0"/>
    <w:rsid w:val="67EA5309"/>
    <w:rsid w:val="680B6057"/>
    <w:rsid w:val="687471EE"/>
    <w:rsid w:val="68B81F2A"/>
    <w:rsid w:val="68F7193D"/>
    <w:rsid w:val="69651C26"/>
    <w:rsid w:val="69772180"/>
    <w:rsid w:val="69FA6FF4"/>
    <w:rsid w:val="6A475D56"/>
    <w:rsid w:val="6A5D4462"/>
    <w:rsid w:val="6B1735DC"/>
    <w:rsid w:val="6B71016E"/>
    <w:rsid w:val="6B873576"/>
    <w:rsid w:val="6C065149"/>
    <w:rsid w:val="6C0A245E"/>
    <w:rsid w:val="6C1E2203"/>
    <w:rsid w:val="6C8C15D2"/>
    <w:rsid w:val="6CB8716B"/>
    <w:rsid w:val="6CC51586"/>
    <w:rsid w:val="6E596A39"/>
    <w:rsid w:val="6E9E738B"/>
    <w:rsid w:val="6EC41D3F"/>
    <w:rsid w:val="6ED81E8D"/>
    <w:rsid w:val="6F1A4757"/>
    <w:rsid w:val="6F8255F5"/>
    <w:rsid w:val="6FE902A7"/>
    <w:rsid w:val="6FFE024C"/>
    <w:rsid w:val="701E64D5"/>
    <w:rsid w:val="70251665"/>
    <w:rsid w:val="703A6326"/>
    <w:rsid w:val="704B4AC8"/>
    <w:rsid w:val="70F3227C"/>
    <w:rsid w:val="70FF2DD8"/>
    <w:rsid w:val="711D6CE6"/>
    <w:rsid w:val="713737CC"/>
    <w:rsid w:val="71BA472F"/>
    <w:rsid w:val="71C965BE"/>
    <w:rsid w:val="71CE3B3A"/>
    <w:rsid w:val="71F67EE7"/>
    <w:rsid w:val="72441736"/>
    <w:rsid w:val="72B34D5B"/>
    <w:rsid w:val="72FC62F7"/>
    <w:rsid w:val="73121DD9"/>
    <w:rsid w:val="73375C00"/>
    <w:rsid w:val="73D019A9"/>
    <w:rsid w:val="74444A50"/>
    <w:rsid w:val="74447BCC"/>
    <w:rsid w:val="74BA73E6"/>
    <w:rsid w:val="74C276BA"/>
    <w:rsid w:val="752E6F7F"/>
    <w:rsid w:val="754A4ED4"/>
    <w:rsid w:val="75603951"/>
    <w:rsid w:val="75E85633"/>
    <w:rsid w:val="76203FB4"/>
    <w:rsid w:val="7672015C"/>
    <w:rsid w:val="769149D4"/>
    <w:rsid w:val="769E207A"/>
    <w:rsid w:val="77090774"/>
    <w:rsid w:val="771F241C"/>
    <w:rsid w:val="77630DEE"/>
    <w:rsid w:val="7780039E"/>
    <w:rsid w:val="77CFFAFE"/>
    <w:rsid w:val="781A5112"/>
    <w:rsid w:val="7855337C"/>
    <w:rsid w:val="78656868"/>
    <w:rsid w:val="78B30BF5"/>
    <w:rsid w:val="78C217AF"/>
    <w:rsid w:val="79324D18"/>
    <w:rsid w:val="793E3567"/>
    <w:rsid w:val="79587293"/>
    <w:rsid w:val="798B3B7E"/>
    <w:rsid w:val="79CD59E4"/>
    <w:rsid w:val="7A057D3D"/>
    <w:rsid w:val="7A0B6AF5"/>
    <w:rsid w:val="7AF779A1"/>
    <w:rsid w:val="7B140234"/>
    <w:rsid w:val="7B7C1C1B"/>
    <w:rsid w:val="7C2B1B62"/>
    <w:rsid w:val="7C521FAC"/>
    <w:rsid w:val="7C725EC9"/>
    <w:rsid w:val="7CA16282"/>
    <w:rsid w:val="7CDFBB6E"/>
    <w:rsid w:val="7D541AAE"/>
    <w:rsid w:val="7D6C517B"/>
    <w:rsid w:val="7D6D1207"/>
    <w:rsid w:val="7DD4481F"/>
    <w:rsid w:val="7EBB44F8"/>
    <w:rsid w:val="7EBC3927"/>
    <w:rsid w:val="7EC31904"/>
    <w:rsid w:val="7EC37706"/>
    <w:rsid w:val="7ED3411D"/>
    <w:rsid w:val="7EFFFFF2"/>
    <w:rsid w:val="7F167C44"/>
    <w:rsid w:val="7FA80C7D"/>
    <w:rsid w:val="7FC01BA7"/>
    <w:rsid w:val="A77BF09A"/>
    <w:rsid w:val="FAD30A9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2"/>
    <w:qFormat/>
    <w:uiPriority w:val="0"/>
    <w:pPr>
      <w:keepNext/>
      <w:spacing w:line="240" w:lineRule="exact"/>
      <w:jc w:val="center"/>
      <w:outlineLvl w:val="1"/>
    </w:pPr>
    <w:rPr>
      <w:sz w:val="28"/>
    </w:rPr>
  </w:style>
  <w:style w:type="paragraph" w:styleId="2">
    <w:name w:val="heading 3"/>
    <w:basedOn w:val="1"/>
    <w:next w:val="1"/>
    <w:link w:val="50"/>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3"/>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4"/>
    <w:qFormat/>
    <w:uiPriority w:val="99"/>
    <w:pPr>
      <w:shd w:val="clear" w:color="auto" w:fill="000080"/>
    </w:pPr>
  </w:style>
  <w:style w:type="paragraph" w:styleId="16">
    <w:name w:val="annotation text"/>
    <w:basedOn w:val="1"/>
    <w:link w:val="55"/>
    <w:qFormat/>
    <w:uiPriority w:val="0"/>
    <w:pPr>
      <w:jc w:val="left"/>
    </w:pPr>
    <w:rPr>
      <w:rFonts w:ascii="宋体" w:hAnsi="Courier New"/>
      <w:szCs w:val="20"/>
    </w:r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56"/>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7"/>
    <w:qFormat/>
    <w:uiPriority w:val="99"/>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6"/>
    <w:next w:val="16"/>
    <w:link w:val="60"/>
    <w:unhideWhenUsed/>
    <w:qFormat/>
    <w:uiPriority w:val="0"/>
    <w:rPr>
      <w:rFonts w:ascii="Calibri" w:hAnsi="Calibri"/>
      <w:b/>
      <w:bCs/>
      <w:szCs w:val="24"/>
    </w:rPr>
  </w:style>
  <w:style w:type="paragraph" w:styleId="38">
    <w:name w:val="Body Text First Indent"/>
    <w:basedOn w:val="18"/>
    <w:link w:val="61"/>
    <w:qFormat/>
    <w:uiPriority w:val="0"/>
    <w:pPr>
      <w:spacing w:after="120" w:line="240" w:lineRule="auto"/>
      <w:ind w:firstLine="420" w:firstLineChars="100"/>
    </w:pPr>
    <w:rPr>
      <w:sz w:val="21"/>
    </w:rPr>
  </w:style>
  <w:style w:type="paragraph" w:styleId="39">
    <w:name w:val="Body Text First Indent 2"/>
    <w:basedOn w:val="19"/>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HTML Code"/>
    <w:qFormat/>
    <w:uiPriority w:val="0"/>
    <w:rPr>
      <w:rFonts w:ascii="宋体" w:hAnsi="宋体" w:eastAsia="宋体" w:cs="宋体"/>
      <w:sz w:val="24"/>
      <w:szCs w:val="24"/>
    </w:rPr>
  </w:style>
  <w:style w:type="character" w:styleId="49">
    <w:name w:val="annotation reference"/>
    <w:qFormat/>
    <w:uiPriority w:val="0"/>
    <w:rPr>
      <w:sz w:val="21"/>
      <w:szCs w:val="21"/>
    </w:rPr>
  </w:style>
  <w:style w:type="character" w:customStyle="1" w:styleId="50">
    <w:name w:val="标题 3 字符"/>
    <w:link w:val="2"/>
    <w:qFormat/>
    <w:uiPriority w:val="0"/>
    <w:rPr>
      <w:b/>
      <w:bCs/>
      <w:kern w:val="2"/>
      <w:sz w:val="32"/>
      <w:szCs w:val="32"/>
    </w:rPr>
  </w:style>
  <w:style w:type="character" w:customStyle="1" w:styleId="51">
    <w:name w:val="标题 1 字符"/>
    <w:link w:val="3"/>
    <w:qFormat/>
    <w:uiPriority w:val="0"/>
    <w:rPr>
      <w:b/>
      <w:bCs/>
      <w:kern w:val="44"/>
      <w:sz w:val="44"/>
      <w:szCs w:val="44"/>
    </w:rPr>
  </w:style>
  <w:style w:type="character" w:customStyle="1" w:styleId="52">
    <w:name w:val="标题 2 字符"/>
    <w:link w:val="4"/>
    <w:qFormat/>
    <w:uiPriority w:val="0"/>
    <w:rPr>
      <w:rFonts w:eastAsia="宋体"/>
      <w:kern w:val="2"/>
      <w:sz w:val="28"/>
      <w:szCs w:val="24"/>
      <w:lang w:val="en-US" w:eastAsia="zh-CN" w:bidi="ar-SA"/>
    </w:rPr>
  </w:style>
  <w:style w:type="character" w:customStyle="1" w:styleId="53">
    <w:name w:val="正文缩进 字符"/>
    <w:link w:val="7"/>
    <w:qFormat/>
    <w:uiPriority w:val="0"/>
    <w:rPr>
      <w:rFonts w:eastAsia="宋体"/>
      <w:kern w:val="2"/>
      <w:sz w:val="21"/>
      <w:lang w:val="en-US" w:eastAsia="zh-CN" w:bidi="ar-SA"/>
    </w:rPr>
  </w:style>
  <w:style w:type="character" w:customStyle="1" w:styleId="54">
    <w:name w:val="文档结构图 字符"/>
    <w:link w:val="15"/>
    <w:qFormat/>
    <w:uiPriority w:val="99"/>
    <w:rPr>
      <w:kern w:val="2"/>
      <w:sz w:val="21"/>
      <w:szCs w:val="24"/>
      <w:shd w:val="clear" w:color="auto" w:fill="000080"/>
    </w:rPr>
  </w:style>
  <w:style w:type="character" w:customStyle="1" w:styleId="55">
    <w:name w:val="批注文字 字符"/>
    <w:link w:val="16"/>
    <w:qFormat/>
    <w:uiPriority w:val="0"/>
    <w:rPr>
      <w:rFonts w:ascii="宋体" w:hAnsi="Courier New" w:eastAsia="宋体"/>
      <w:kern w:val="2"/>
      <w:sz w:val="21"/>
      <w:lang w:val="en-US" w:eastAsia="zh-CN" w:bidi="ar-SA"/>
    </w:rPr>
  </w:style>
  <w:style w:type="character" w:customStyle="1" w:styleId="56">
    <w:name w:val="正文文本缩进 字符"/>
    <w:link w:val="19"/>
    <w:qFormat/>
    <w:locked/>
    <w:uiPriority w:val="0"/>
    <w:rPr>
      <w:rFonts w:ascii="仿宋_GB2312" w:eastAsia="仿宋_GB2312"/>
      <w:kern w:val="2"/>
      <w:sz w:val="32"/>
    </w:rPr>
  </w:style>
  <w:style w:type="character" w:customStyle="1" w:styleId="57">
    <w:name w:val="纯文本 字符"/>
    <w:link w:val="22"/>
    <w:qFormat/>
    <w:uiPriority w:val="99"/>
    <w:rPr>
      <w:rFonts w:ascii="宋体" w:hAnsi="Courier New" w:eastAsia="宋体" w:cs="Courier New"/>
      <w:kern w:val="2"/>
      <w:sz w:val="21"/>
      <w:szCs w:val="21"/>
      <w:lang w:val="en-US" w:eastAsia="zh-CN" w:bidi="ar-SA"/>
    </w:rPr>
  </w:style>
  <w:style w:type="character" w:customStyle="1" w:styleId="58">
    <w:name w:val="页脚 字符"/>
    <w:link w:val="26"/>
    <w:qFormat/>
    <w:uiPriority w:val="99"/>
    <w:rPr>
      <w:kern w:val="2"/>
      <w:sz w:val="18"/>
      <w:szCs w:val="18"/>
    </w:rPr>
  </w:style>
  <w:style w:type="character" w:customStyle="1" w:styleId="59">
    <w:name w:val="页眉 字符"/>
    <w:link w:val="27"/>
    <w:qFormat/>
    <w:uiPriority w:val="0"/>
    <w:rPr>
      <w:rFonts w:eastAsia="宋体"/>
      <w:kern w:val="2"/>
      <w:sz w:val="18"/>
      <w:szCs w:val="18"/>
      <w:lang w:val="en-US" w:eastAsia="zh-CN" w:bidi="ar-SA"/>
    </w:rPr>
  </w:style>
  <w:style w:type="character" w:customStyle="1" w:styleId="60">
    <w:name w:val="批注主题 字符"/>
    <w:link w:val="37"/>
    <w:semiHidden/>
    <w:qFormat/>
    <w:uiPriority w:val="0"/>
    <w:rPr>
      <w:rFonts w:ascii="宋体" w:hAnsi="Courier New" w:eastAsia="宋体"/>
      <w:b/>
      <w:bCs/>
      <w:kern w:val="2"/>
      <w:sz w:val="21"/>
      <w:szCs w:val="24"/>
      <w:lang w:val="en-US" w:eastAsia="zh-CN" w:bidi="ar-SA"/>
    </w:rPr>
  </w:style>
  <w:style w:type="character" w:customStyle="1" w:styleId="61">
    <w:name w:val="正文文本首行缩进 字符"/>
    <w:link w:val="38"/>
    <w:qFormat/>
    <w:uiPriority w:val="0"/>
    <w:rPr>
      <w:kern w:val="2"/>
      <w:sz w:val="21"/>
      <w:szCs w:val="24"/>
    </w:rPr>
  </w:style>
  <w:style w:type="character" w:customStyle="1" w:styleId="62">
    <w:name w:val="style11"/>
    <w:qFormat/>
    <w:uiPriority w:val="0"/>
    <w:rPr>
      <w:color w:val="616161"/>
      <w:sz w:val="18"/>
      <w:szCs w:val="18"/>
    </w:rPr>
  </w:style>
  <w:style w:type="character" w:customStyle="1" w:styleId="63">
    <w:name w:val="colorred1"/>
    <w:qFormat/>
    <w:uiPriority w:val="0"/>
    <w:rPr>
      <w:b/>
      <w:bCs/>
      <w:color w:val="CC0000"/>
    </w:rPr>
  </w:style>
  <w:style w:type="character" w:customStyle="1" w:styleId="64">
    <w:name w:val="zi21"/>
    <w:qFormat/>
    <w:uiPriority w:val="0"/>
    <w:rPr>
      <w:rFonts w:hint="default" w:ascii="Ђˎ̥" w:hAnsi="Ђˎ̥"/>
      <w:b/>
      <w:bCs/>
      <w:color w:val="0099DD"/>
      <w:sz w:val="18"/>
      <w:szCs w:val="18"/>
      <w:u w:val="none"/>
    </w:rPr>
  </w:style>
  <w:style w:type="character" w:customStyle="1" w:styleId="65">
    <w:name w:val="样式2 Char Char"/>
    <w:qFormat/>
    <w:uiPriority w:val="0"/>
    <w:rPr>
      <w:rFonts w:ascii="宋体" w:hAnsi="Courier New" w:eastAsia="宋体"/>
      <w:kern w:val="2"/>
      <w:sz w:val="18"/>
      <w:lang w:val="en-US" w:eastAsia="zh-CN" w:bidi="ar-SA"/>
    </w:rPr>
  </w:style>
  <w:style w:type="character" w:customStyle="1" w:styleId="66">
    <w:name w:val="Char Char2"/>
    <w:qFormat/>
    <w:uiPriority w:val="0"/>
    <w:rPr>
      <w:rFonts w:eastAsia="宋体"/>
      <w:b/>
      <w:kern w:val="2"/>
      <w:sz w:val="21"/>
      <w:szCs w:val="24"/>
      <w:lang w:val="en-US" w:eastAsia="zh-CN" w:bidi="ar-SA"/>
    </w:rPr>
  </w:style>
  <w:style w:type="character" w:customStyle="1" w:styleId="67">
    <w:name w:val="列出段落 Char1"/>
    <w:link w:val="68"/>
    <w:qFormat/>
    <w:locked/>
    <w:uiPriority w:val="34"/>
    <w:rPr>
      <w:rFonts w:ascii="Calibri" w:hAnsi="Calibri"/>
      <w:kern w:val="2"/>
      <w:sz w:val="21"/>
      <w:szCs w:val="22"/>
    </w:rPr>
  </w:style>
  <w:style w:type="paragraph" w:customStyle="1" w:styleId="68">
    <w:name w:val="List Paragraph1"/>
    <w:basedOn w:val="1"/>
    <w:link w:val="67"/>
    <w:qFormat/>
    <w:uiPriority w:val="34"/>
    <w:pPr>
      <w:ind w:firstLine="420" w:firstLineChars="200"/>
    </w:pPr>
    <w:rPr>
      <w:rFonts w:ascii="Calibri" w:hAnsi="Calibri"/>
      <w:szCs w:val="22"/>
    </w:rPr>
  </w:style>
  <w:style w:type="character" w:customStyle="1" w:styleId="69">
    <w:name w:val="列表段落 字符"/>
    <w:link w:val="70"/>
    <w:qFormat/>
    <w:uiPriority w:val="0"/>
    <w:rPr>
      <w:kern w:val="2"/>
      <w:sz w:val="21"/>
      <w:szCs w:val="24"/>
    </w:rPr>
  </w:style>
  <w:style w:type="paragraph" w:styleId="70">
    <w:name w:val="List Paragraph"/>
    <w:basedOn w:val="1"/>
    <w:link w:val="69"/>
    <w:qFormat/>
    <w:uiPriority w:val="0"/>
    <w:pPr>
      <w:ind w:firstLine="420" w:firstLineChars="200"/>
    </w:pPr>
  </w:style>
  <w:style w:type="character" w:customStyle="1" w:styleId="71">
    <w:name w:val="pro_b-font1"/>
    <w:qFormat/>
    <w:uiPriority w:val="0"/>
    <w:rPr>
      <w:rFonts w:hint="default" w:ascii="Arial" w:hAnsi="Arial" w:cs="Arial"/>
      <w:b/>
      <w:bCs/>
      <w:color w:val="20409A"/>
      <w:sz w:val="23"/>
      <w:szCs w:val="23"/>
    </w:rPr>
  </w:style>
  <w:style w:type="character" w:customStyle="1" w:styleId="72">
    <w:name w:val="hui3"/>
    <w:qFormat/>
    <w:uiPriority w:val="0"/>
    <w:rPr>
      <w:color w:val="333333"/>
    </w:rPr>
  </w:style>
  <w:style w:type="character" w:customStyle="1" w:styleId="73">
    <w:name w:val="para"/>
    <w:qFormat/>
    <w:uiPriority w:val="0"/>
  </w:style>
  <w:style w:type="character" w:customStyle="1" w:styleId="74">
    <w:name w:val="n10blue1"/>
    <w:qFormat/>
    <w:uiPriority w:val="0"/>
    <w:rPr>
      <w:color w:val="0D4684"/>
      <w:sz w:val="20"/>
      <w:szCs w:val="20"/>
    </w:rPr>
  </w:style>
  <w:style w:type="character" w:customStyle="1" w:styleId="75">
    <w:name w:val="txt-deepblue-12b1"/>
    <w:qFormat/>
    <w:uiPriority w:val="0"/>
    <w:rPr>
      <w:rFonts w:hint="eastAsia" w:ascii="宋体" w:hAnsi="宋体" w:eastAsia="宋体"/>
      <w:b/>
      <w:bCs/>
      <w:color w:val="0157A4"/>
      <w:sz w:val="20"/>
      <w:szCs w:val="20"/>
    </w:rPr>
  </w:style>
  <w:style w:type="character" w:customStyle="1" w:styleId="76">
    <w:name w:val="pinfont1"/>
    <w:qFormat/>
    <w:uiPriority w:val="0"/>
    <w:rPr>
      <w:color w:val="E41D6C"/>
    </w:rPr>
  </w:style>
  <w:style w:type="character" w:customStyle="1" w:styleId="77">
    <w:name w:val="param_td12"/>
    <w:qFormat/>
    <w:uiPriority w:val="0"/>
  </w:style>
  <w:style w:type="character" w:customStyle="1" w:styleId="78">
    <w:name w:val="列出段落 Char"/>
    <w:link w:val="79"/>
    <w:qFormat/>
    <w:locked/>
    <w:uiPriority w:val="0"/>
    <w:rPr>
      <w:szCs w:val="24"/>
      <w:lang w:val="zh-CN"/>
    </w:rPr>
  </w:style>
  <w:style w:type="paragraph" w:customStyle="1" w:styleId="79">
    <w:name w:val="列出段落3"/>
    <w:basedOn w:val="1"/>
    <w:link w:val="78"/>
    <w:qFormat/>
    <w:uiPriority w:val="0"/>
    <w:pPr>
      <w:ind w:firstLine="420" w:firstLineChars="200"/>
    </w:pPr>
    <w:rPr>
      <w:kern w:val="0"/>
      <w:sz w:val="20"/>
      <w:lang w:val="zh-CN"/>
    </w:rPr>
  </w:style>
  <w:style w:type="character" w:customStyle="1" w:styleId="80">
    <w:name w:val="btn-lnk-alignl3"/>
    <w:qFormat/>
    <w:uiPriority w:val="0"/>
  </w:style>
  <w:style w:type="character" w:customStyle="1" w:styleId="81">
    <w:name w:val="fontb5"/>
    <w:qFormat/>
    <w:uiPriority w:val="0"/>
  </w:style>
  <w:style w:type="character" w:customStyle="1" w:styleId="82">
    <w:name w:val="style51"/>
    <w:qFormat/>
    <w:uiPriority w:val="0"/>
    <w:rPr>
      <w:sz w:val="18"/>
      <w:szCs w:val="18"/>
    </w:rPr>
  </w:style>
  <w:style w:type="character" w:customStyle="1" w:styleId="83">
    <w:name w:val="style1"/>
    <w:qFormat/>
    <w:uiPriority w:val="0"/>
  </w:style>
  <w:style w:type="character" w:customStyle="1" w:styleId="84">
    <w:name w:val="apple-style-span"/>
    <w:qFormat/>
    <w:uiPriority w:val="0"/>
  </w:style>
  <w:style w:type="character" w:customStyle="1" w:styleId="85">
    <w:name w:val="a1801"/>
    <w:qFormat/>
    <w:uiPriority w:val="0"/>
    <w:rPr>
      <w:sz w:val="18"/>
      <w:szCs w:val="18"/>
      <w:u w:val="none"/>
    </w:rPr>
  </w:style>
  <w:style w:type="character" w:customStyle="1" w:styleId="86">
    <w:name w:val="font12-blue-bold1"/>
    <w:qFormat/>
    <w:uiPriority w:val="0"/>
    <w:rPr>
      <w:b/>
      <w:bCs/>
      <w:color w:val="0249A5"/>
      <w:sz w:val="18"/>
      <w:szCs w:val="18"/>
      <w:u w:val="none"/>
    </w:rPr>
  </w:style>
  <w:style w:type="character" w:customStyle="1" w:styleId="87">
    <w:name w:val="yelfont1"/>
    <w:qFormat/>
    <w:uiPriority w:val="0"/>
    <w:rPr>
      <w:color w:val="F87D13"/>
    </w:rPr>
  </w:style>
  <w:style w:type="character" w:customStyle="1" w:styleId="88">
    <w:name w:val="style6"/>
    <w:qFormat/>
    <w:uiPriority w:val="0"/>
  </w:style>
  <w:style w:type="character" w:customStyle="1" w:styleId="89">
    <w:name w:val="close"/>
    <w:qFormat/>
    <w:uiPriority w:val="0"/>
  </w:style>
  <w:style w:type="character" w:customStyle="1" w:styleId="90">
    <w:name w:val="rightdt"/>
    <w:qFormat/>
    <w:uiPriority w:val="0"/>
  </w:style>
  <w:style w:type="character" w:customStyle="1" w:styleId="91">
    <w:name w:val="纯文本 Char2"/>
    <w:qFormat/>
    <w:uiPriority w:val="0"/>
    <w:rPr>
      <w:rFonts w:ascii="宋体" w:hAnsi="Courier New" w:eastAsia="宋体" w:cs="Courier New"/>
      <w:kern w:val="2"/>
      <w:sz w:val="21"/>
      <w:szCs w:val="21"/>
      <w:lang w:val="en-US" w:eastAsia="zh-CN" w:bidi="ar-SA"/>
    </w:rPr>
  </w:style>
  <w:style w:type="character" w:customStyle="1" w:styleId="92">
    <w:name w:val="正文（绿盟科技） Char"/>
    <w:link w:val="93"/>
    <w:qFormat/>
    <w:uiPriority w:val="0"/>
    <w:rPr>
      <w:rFonts w:ascii="Arial" w:hAnsi="Arial"/>
      <w:sz w:val="21"/>
      <w:szCs w:val="21"/>
      <w:lang w:val="en-US" w:eastAsia="zh-CN" w:bidi="ar-SA"/>
    </w:rPr>
  </w:style>
  <w:style w:type="paragraph" w:customStyle="1" w:styleId="93">
    <w:name w:val="正文（绿盟科技）"/>
    <w:link w:val="92"/>
    <w:qFormat/>
    <w:uiPriority w:val="0"/>
    <w:pPr>
      <w:spacing w:line="300" w:lineRule="auto"/>
    </w:pPr>
    <w:rPr>
      <w:rFonts w:ascii="Arial" w:hAnsi="Arial" w:eastAsia="宋体" w:cs="Times New Roman"/>
      <w:sz w:val="21"/>
      <w:szCs w:val="21"/>
      <w:lang w:val="en-US" w:eastAsia="zh-CN" w:bidi="ar-SA"/>
    </w:rPr>
  </w:style>
  <w:style w:type="character" w:customStyle="1" w:styleId="94">
    <w:name w:val="field1"/>
    <w:qFormat/>
    <w:uiPriority w:val="0"/>
  </w:style>
  <w:style w:type="character" w:customStyle="1" w:styleId="95">
    <w:name w:val="title_emph1"/>
    <w:qFormat/>
    <w:uiPriority w:val="0"/>
    <w:rPr>
      <w:rFonts w:hint="default" w:ascii="Arial" w:hAnsi="Arial" w:cs="Arial"/>
      <w:b/>
      <w:bCs/>
      <w:sz w:val="20"/>
      <w:szCs w:val="20"/>
    </w:rPr>
  </w:style>
  <w:style w:type="character" w:customStyle="1" w:styleId="96">
    <w:name w:val="mark"/>
    <w:qFormat/>
    <w:uiPriority w:val="0"/>
  </w:style>
  <w:style w:type="character" w:customStyle="1" w:styleId="97">
    <w:name w:val="huei12b1"/>
    <w:qFormat/>
    <w:uiPriority w:val="0"/>
    <w:rPr>
      <w:b/>
      <w:bCs/>
      <w:color w:val="333333"/>
      <w:sz w:val="24"/>
      <w:szCs w:val="24"/>
    </w:rPr>
  </w:style>
  <w:style w:type="character" w:customStyle="1" w:styleId="98">
    <w:name w:val="3zw"/>
    <w:qFormat/>
    <w:uiPriority w:val="0"/>
  </w:style>
  <w:style w:type="character" w:customStyle="1" w:styleId="99">
    <w:name w:val="标书-正文 Char"/>
    <w:link w:val="100"/>
    <w:qFormat/>
    <w:uiPriority w:val="0"/>
    <w:rPr>
      <w:rFonts w:ascii="Calibri" w:hAnsi="Calibri"/>
      <w:sz w:val="24"/>
    </w:rPr>
  </w:style>
  <w:style w:type="paragraph" w:customStyle="1" w:styleId="100">
    <w:name w:val="标书-正文"/>
    <w:basedOn w:val="1"/>
    <w:link w:val="99"/>
    <w:qFormat/>
    <w:uiPriority w:val="0"/>
    <w:pPr>
      <w:spacing w:line="360" w:lineRule="auto"/>
      <w:ind w:firstLine="480" w:firstLineChars="200"/>
    </w:pPr>
    <w:rPr>
      <w:rFonts w:ascii="Calibri" w:hAnsi="Calibri"/>
      <w:kern w:val="0"/>
      <w:sz w:val="24"/>
      <w:szCs w:val="20"/>
    </w:rPr>
  </w:style>
  <w:style w:type="character" w:customStyle="1" w:styleId="101">
    <w:name w:val="heading"/>
    <w:qFormat/>
    <w:uiPriority w:val="0"/>
  </w:style>
  <w:style w:type="character" w:customStyle="1" w:styleId="102">
    <w:name w:val="访问过的超链接1"/>
    <w:qFormat/>
    <w:uiPriority w:val="0"/>
    <w:rPr>
      <w:color w:val="800080"/>
      <w:u w:val="single"/>
    </w:rPr>
  </w:style>
  <w:style w:type="character" w:customStyle="1" w:styleId="103">
    <w:name w:val="text11"/>
    <w:qFormat/>
    <w:uiPriority w:val="0"/>
    <w:rPr>
      <w:rFonts w:hint="default" w:ascii="Verdana" w:hAnsi="Verdana"/>
      <w:color w:val="4E4E4E"/>
      <w:sz w:val="18"/>
      <w:szCs w:val="18"/>
    </w:rPr>
  </w:style>
  <w:style w:type="character" w:customStyle="1" w:styleId="104">
    <w:name w:val="heihou"/>
    <w:qFormat/>
    <w:uiPriority w:val="0"/>
  </w:style>
  <w:style w:type="character" w:customStyle="1" w:styleId="105">
    <w:name w:val="表内文字 Char"/>
    <w:link w:val="106"/>
    <w:qFormat/>
    <w:uiPriority w:val="0"/>
    <w:rPr>
      <w:rFonts w:ascii="仿宋_GB2312" w:hAnsi="宋体" w:eastAsia="仿宋_GB2312"/>
      <w:b/>
      <w:color w:val="000000"/>
      <w:kern w:val="2"/>
      <w:sz w:val="32"/>
      <w:szCs w:val="32"/>
      <w:lang w:val="en-US" w:eastAsia="zh-CN" w:bidi="ar-SA"/>
    </w:rPr>
  </w:style>
  <w:style w:type="paragraph" w:customStyle="1" w:styleId="106">
    <w:name w:val="表内文字"/>
    <w:basedOn w:val="1"/>
    <w:link w:val="105"/>
    <w:qFormat/>
    <w:uiPriority w:val="0"/>
    <w:pPr>
      <w:snapToGrid w:val="0"/>
      <w:spacing w:before="50" w:after="50"/>
      <w:jc w:val="center"/>
    </w:pPr>
    <w:rPr>
      <w:rFonts w:ascii="仿宋_GB2312" w:hAnsi="宋体" w:eastAsia="仿宋_GB2312"/>
      <w:b/>
      <w:color w:val="000000"/>
      <w:sz w:val="32"/>
      <w:szCs w:val="32"/>
    </w:rPr>
  </w:style>
  <w:style w:type="character" w:customStyle="1" w:styleId="107">
    <w:name w:val="lan1"/>
    <w:qFormat/>
    <w:uiPriority w:val="0"/>
    <w:rPr>
      <w:rFonts w:hint="default"/>
      <w:color w:val="003366"/>
      <w:sz w:val="18"/>
      <w:szCs w:val="18"/>
      <w:u w:val="none"/>
    </w:rPr>
  </w:style>
  <w:style w:type="character" w:customStyle="1" w:styleId="108">
    <w:name w:val="lb1"/>
    <w:qFormat/>
    <w:uiPriority w:val="0"/>
    <w:rPr>
      <w:rFonts w:hint="default"/>
      <w:b/>
      <w:bCs/>
      <w:color w:val="0851A5"/>
      <w:sz w:val="27"/>
      <w:szCs w:val="27"/>
    </w:rPr>
  </w:style>
  <w:style w:type="character" w:customStyle="1" w:styleId="109">
    <w:name w:val="纯文本 Char3"/>
    <w:qFormat/>
    <w:uiPriority w:val="0"/>
    <w:rPr>
      <w:rFonts w:ascii="宋体" w:hAnsi="Courier New" w:eastAsia="宋体" w:cs="Courier New"/>
      <w:kern w:val="2"/>
      <w:sz w:val="21"/>
      <w:szCs w:val="21"/>
      <w:lang w:val="en-US" w:eastAsia="zh-CN" w:bidi="ar-SA"/>
    </w:rPr>
  </w:style>
  <w:style w:type="character" w:customStyle="1" w:styleId="110">
    <w:name w:val="mark8"/>
    <w:qFormat/>
    <w:uiPriority w:val="0"/>
    <w:rPr>
      <w:b/>
      <w:bCs/>
      <w:sz w:val="21"/>
      <w:szCs w:val="21"/>
    </w:rPr>
  </w:style>
  <w:style w:type="character" w:customStyle="1" w:styleId="111">
    <w:name w:val="style141"/>
    <w:qFormat/>
    <w:uiPriority w:val="0"/>
    <w:rPr>
      <w:color w:val="76738E"/>
      <w:sz w:val="18"/>
      <w:szCs w:val="18"/>
    </w:rPr>
  </w:style>
  <w:style w:type="character" w:customStyle="1" w:styleId="112">
    <w:name w:val="olt_table_content_cfg1"/>
    <w:qFormat/>
    <w:uiPriority w:val="0"/>
    <w:rPr>
      <w:rFonts w:hint="default" w:ascii="Arial" w:hAnsi="Arial" w:cs="Arial"/>
      <w:color w:val="000000"/>
      <w:sz w:val="16"/>
      <w:szCs w:val="16"/>
    </w:rPr>
  </w:style>
  <w:style w:type="character" w:customStyle="1" w:styleId="113">
    <w:name w:val="style31"/>
    <w:qFormat/>
    <w:uiPriority w:val="0"/>
    <w:rPr>
      <w:color w:val="000000"/>
    </w:rPr>
  </w:style>
  <w:style w:type="character" w:customStyle="1" w:styleId="114">
    <w:name w:val="hg3"/>
    <w:qFormat/>
    <w:uiPriority w:val="0"/>
  </w:style>
  <w:style w:type="character" w:customStyle="1" w:styleId="115">
    <w:name w:val="aboutus"/>
    <w:qFormat/>
    <w:uiPriority w:val="0"/>
  </w:style>
  <w:style w:type="character" w:customStyle="1" w:styleId="116">
    <w:name w:val="marklong"/>
    <w:qFormat/>
    <w:uiPriority w:val="0"/>
  </w:style>
  <w:style w:type="character" w:customStyle="1" w:styleId="117">
    <w:name w:val="wj1"/>
    <w:qFormat/>
    <w:uiPriority w:val="0"/>
    <w:rPr>
      <w:color w:val="000000"/>
      <w:sz w:val="18"/>
      <w:szCs w:val="18"/>
      <w:u w:val="none"/>
    </w:rPr>
  </w:style>
  <w:style w:type="character" w:customStyle="1" w:styleId="118">
    <w:name w:val="style351"/>
    <w:qFormat/>
    <w:uiPriority w:val="0"/>
    <w:rPr>
      <w:sz w:val="15"/>
      <w:szCs w:val="15"/>
    </w:rPr>
  </w:style>
  <w:style w:type="character" w:customStyle="1" w:styleId="119">
    <w:name w:val="para1"/>
    <w:qFormat/>
    <w:uiPriority w:val="0"/>
    <w:rPr>
      <w:rFonts w:hint="default" w:ascii="Arial" w:hAnsi="Arial" w:cs="Arial"/>
      <w:sz w:val="18"/>
      <w:szCs w:val="18"/>
    </w:rPr>
  </w:style>
  <w:style w:type="character" w:customStyle="1" w:styleId="120">
    <w:name w:val="blue8"/>
    <w:qFormat/>
    <w:uiPriority w:val="0"/>
  </w:style>
  <w:style w:type="character" w:customStyle="1" w:styleId="121">
    <w:name w:val="producttitle"/>
    <w:qFormat/>
    <w:uiPriority w:val="0"/>
  </w:style>
  <w:style w:type="character" w:customStyle="1" w:styleId="122">
    <w:name w:val="a151"/>
    <w:qFormat/>
    <w:uiPriority w:val="0"/>
    <w:rPr>
      <w:rFonts w:hint="default" w:ascii="Arial" w:hAnsi="Arial" w:cs="Arial"/>
      <w:color w:val="666666"/>
      <w:sz w:val="18"/>
      <w:szCs w:val="18"/>
      <w:u w:val="none"/>
    </w:rPr>
  </w:style>
  <w:style w:type="character" w:customStyle="1" w:styleId="123">
    <w:name w:val="普通文字 Char Char"/>
    <w:qFormat/>
    <w:uiPriority w:val="0"/>
    <w:rPr>
      <w:rFonts w:ascii="宋体" w:hAnsi="Courier New" w:eastAsia="宋体" w:cs="Courier New"/>
      <w:szCs w:val="21"/>
    </w:rPr>
  </w:style>
  <w:style w:type="character" w:customStyle="1" w:styleId="124">
    <w:name w:val="Style 宋体 小四"/>
    <w:qFormat/>
    <w:uiPriority w:val="0"/>
    <w:rPr>
      <w:rFonts w:hint="eastAsia" w:ascii="宋体" w:hAnsi="宋体" w:eastAsia="宋体"/>
      <w:sz w:val="21"/>
      <w:szCs w:val="21"/>
    </w:rPr>
  </w:style>
  <w:style w:type="character" w:customStyle="1" w:styleId="125">
    <w:name w:val="14"/>
    <w:qFormat/>
    <w:uiPriority w:val="0"/>
  </w:style>
  <w:style w:type="character" w:customStyle="1" w:styleId="126">
    <w:name w:val="para_intropara1"/>
    <w:qFormat/>
    <w:uiPriority w:val="0"/>
    <w:rPr>
      <w:rFonts w:hint="default" w:ascii="Arial" w:hAnsi="Arial" w:cs="Arial"/>
      <w:b/>
      <w:bCs/>
      <w:color w:val="666666"/>
      <w:sz w:val="24"/>
      <w:szCs w:val="24"/>
    </w:rPr>
  </w:style>
  <w:style w:type="character" w:customStyle="1" w:styleId="127">
    <w:name w:val="article1"/>
    <w:qFormat/>
    <w:uiPriority w:val="0"/>
    <w:rPr>
      <w:sz w:val="22"/>
      <w:szCs w:val="22"/>
    </w:rPr>
  </w:style>
  <w:style w:type="character" w:customStyle="1" w:styleId="128">
    <w:name w:val="纯文本 Char1"/>
    <w:qFormat/>
    <w:uiPriority w:val="0"/>
    <w:rPr>
      <w:rFonts w:ascii="宋体" w:hAnsi="Courier New" w:eastAsia="宋体" w:cs="Courier New"/>
      <w:kern w:val="2"/>
      <w:sz w:val="21"/>
      <w:szCs w:val="21"/>
      <w:lang w:val="en-US" w:eastAsia="zh-CN" w:bidi="ar-SA"/>
    </w:rPr>
  </w:style>
  <w:style w:type="character" w:customStyle="1" w:styleId="129">
    <w:name w:val="grey1"/>
    <w:qFormat/>
    <w:uiPriority w:val="0"/>
    <w:rPr>
      <w:rFonts w:hint="default" w:ascii="Verdana" w:hAnsi="Verdana"/>
      <w:color w:val="666666"/>
      <w:spacing w:val="240"/>
      <w:sz w:val="18"/>
      <w:szCs w:val="18"/>
      <w:u w:val="none"/>
    </w:rPr>
  </w:style>
  <w:style w:type="character" w:customStyle="1" w:styleId="130">
    <w:name w:val="font14"/>
    <w:qFormat/>
    <w:uiPriority w:val="0"/>
  </w:style>
  <w:style w:type="character" w:customStyle="1" w:styleId="131">
    <w:name w:val="style171"/>
    <w:qFormat/>
    <w:uiPriority w:val="0"/>
    <w:rPr>
      <w:color w:val="000000"/>
    </w:rPr>
  </w:style>
  <w:style w:type="character" w:customStyle="1" w:styleId="132">
    <w:name w:val="main5"/>
    <w:qFormat/>
    <w:uiPriority w:val="0"/>
    <w:rPr>
      <w:color w:val="000000"/>
      <w:sz w:val="20"/>
      <w:szCs w:val="20"/>
    </w:rPr>
  </w:style>
  <w:style w:type="character" w:customStyle="1" w:styleId="133">
    <w:name w:val="s"/>
    <w:qFormat/>
    <w:uiPriority w:val="0"/>
  </w:style>
  <w:style w:type="character" w:customStyle="1" w:styleId="134">
    <w:name w:val="txt-deepblue-121"/>
    <w:qFormat/>
    <w:uiPriority w:val="0"/>
    <w:rPr>
      <w:rFonts w:hint="eastAsia" w:ascii="宋体" w:hAnsi="宋体" w:eastAsia="宋体"/>
      <w:color w:val="0157A4"/>
      <w:sz w:val="20"/>
      <w:szCs w:val="20"/>
    </w:rPr>
  </w:style>
  <w:style w:type="character" w:customStyle="1" w:styleId="135">
    <w:name w:val="unnamed11"/>
    <w:qFormat/>
    <w:uiPriority w:val="0"/>
    <w:rPr>
      <w:sz w:val="20"/>
      <w:szCs w:val="20"/>
    </w:rPr>
  </w:style>
  <w:style w:type="character" w:customStyle="1" w:styleId="136">
    <w:name w:val="f16b1"/>
    <w:qFormat/>
    <w:uiPriority w:val="0"/>
    <w:rPr>
      <w:b/>
      <w:bCs/>
      <w:color w:val="333333"/>
      <w:sz w:val="24"/>
      <w:szCs w:val="24"/>
    </w:rPr>
  </w:style>
  <w:style w:type="character" w:customStyle="1" w:styleId="137">
    <w:name w:val="h31"/>
    <w:qFormat/>
    <w:uiPriority w:val="0"/>
    <w:rPr>
      <w:sz w:val="23"/>
      <w:szCs w:val="23"/>
    </w:rPr>
  </w:style>
  <w:style w:type="character" w:customStyle="1" w:styleId="138">
    <w:name w:val="a5"/>
    <w:qFormat/>
    <w:uiPriority w:val="0"/>
  </w:style>
  <w:style w:type="character" w:customStyle="1" w:styleId="139">
    <w:name w:val="ca-31"/>
    <w:qFormat/>
    <w:uiPriority w:val="0"/>
    <w:rPr>
      <w:rFonts w:hint="default" w:ascii="Times New Roman" w:hAnsi="Times New Roman" w:cs="Times New Roman"/>
      <w:sz w:val="21"/>
      <w:szCs w:val="21"/>
    </w:rPr>
  </w:style>
  <w:style w:type="character" w:customStyle="1" w:styleId="140">
    <w:name w:val="普通文字 Char Char2"/>
    <w:qFormat/>
    <w:uiPriority w:val="0"/>
    <w:rPr>
      <w:rFonts w:ascii="宋体" w:hAnsi="Courier New" w:eastAsia="宋体"/>
      <w:kern w:val="2"/>
      <w:sz w:val="21"/>
      <w:lang w:val="en-US" w:eastAsia="zh-CN" w:bidi="ar-SA"/>
    </w:rPr>
  </w:style>
  <w:style w:type="character" w:customStyle="1" w:styleId="141">
    <w:name w:val="hei16b1"/>
    <w:qFormat/>
    <w:uiPriority w:val="0"/>
    <w:rPr>
      <w:rFonts w:hint="default" w:ascii="Arial" w:hAnsi="Arial" w:cs="Arial"/>
      <w:b/>
      <w:bCs/>
      <w:color w:val="000000"/>
      <w:sz w:val="24"/>
      <w:szCs w:val="24"/>
    </w:rPr>
  </w:style>
  <w:style w:type="character" w:customStyle="1" w:styleId="142">
    <w:name w:val="markl"/>
    <w:qFormat/>
    <w:uiPriority w:val="0"/>
  </w:style>
  <w:style w:type="character" w:customStyle="1" w:styleId="143">
    <w:name w:val="1ji Char"/>
    <w:link w:val="144"/>
    <w:qFormat/>
    <w:uiPriority w:val="0"/>
    <w:rPr>
      <w:rFonts w:ascii="宋体" w:hAnsi="宋体" w:eastAsia="宋体"/>
      <w:b/>
      <w:bCs/>
      <w:kern w:val="44"/>
      <w:sz w:val="36"/>
      <w:szCs w:val="44"/>
      <w:lang w:val="en-US" w:eastAsia="zh-CN" w:bidi="ar-SA"/>
    </w:rPr>
  </w:style>
  <w:style w:type="paragraph" w:customStyle="1" w:styleId="144">
    <w:name w:val="1ji"/>
    <w:basedOn w:val="3"/>
    <w:link w:val="143"/>
    <w:qFormat/>
    <w:uiPriority w:val="0"/>
    <w:pPr>
      <w:keepLines w:val="0"/>
      <w:widowControl/>
      <w:spacing w:before="0" w:after="0" w:line="240" w:lineRule="auto"/>
    </w:pPr>
    <w:rPr>
      <w:rFonts w:ascii="宋体" w:hAnsi="宋体"/>
      <w:sz w:val="36"/>
    </w:rPr>
  </w:style>
  <w:style w:type="character" w:customStyle="1" w:styleId="145">
    <w:name w:val="maywed421"/>
    <w:qFormat/>
    <w:uiPriority w:val="0"/>
    <w:rPr>
      <w:color w:val="366FB6"/>
      <w:u w:val="none"/>
    </w:rPr>
  </w:style>
  <w:style w:type="character" w:customStyle="1" w:styleId="146">
    <w:name w:val="Char Char5"/>
    <w:qFormat/>
    <w:uiPriority w:val="0"/>
    <w:rPr>
      <w:rFonts w:ascii="Calibri" w:hAnsi="Calibri" w:eastAsia="宋体"/>
      <w:kern w:val="2"/>
      <w:sz w:val="18"/>
      <w:szCs w:val="18"/>
      <w:lang w:val="en-US" w:eastAsia="zh-CN" w:bidi="ar-SA"/>
    </w:rPr>
  </w:style>
  <w:style w:type="character" w:customStyle="1" w:styleId="147">
    <w:name w:val="方案正文 Char"/>
    <w:link w:val="148"/>
    <w:qFormat/>
    <w:uiPriority w:val="0"/>
    <w:rPr>
      <w:rFonts w:ascii="Arial" w:hAnsi="Arial"/>
      <w:kern w:val="2"/>
      <w:sz w:val="24"/>
      <w:szCs w:val="21"/>
    </w:rPr>
  </w:style>
  <w:style w:type="paragraph" w:customStyle="1" w:styleId="148">
    <w:name w:val="方案正文"/>
    <w:basedOn w:val="1"/>
    <w:link w:val="147"/>
    <w:qFormat/>
    <w:uiPriority w:val="0"/>
    <w:pPr>
      <w:spacing w:before="156" w:line="360" w:lineRule="auto"/>
      <w:ind w:firstLine="359" w:firstLineChars="171"/>
      <w:jc w:val="left"/>
    </w:pPr>
    <w:rPr>
      <w:rFonts w:ascii="Arial" w:hAnsi="Arial"/>
      <w:sz w:val="24"/>
      <w:szCs w:val="21"/>
    </w:rPr>
  </w:style>
  <w:style w:type="character" w:customStyle="1" w:styleId="149">
    <w:name w:val="style61"/>
    <w:qFormat/>
    <w:uiPriority w:val="0"/>
    <w:rPr>
      <w:sz w:val="18"/>
      <w:szCs w:val="18"/>
    </w:rPr>
  </w:style>
  <w:style w:type="character" w:customStyle="1" w:styleId="150">
    <w:name w:val="grayfont1"/>
    <w:qFormat/>
    <w:uiPriority w:val="0"/>
    <w:rPr>
      <w:color w:val="7D8288"/>
    </w:rPr>
  </w:style>
  <w:style w:type="character" w:customStyle="1" w:styleId="151">
    <w:name w:val="cblack"/>
    <w:qFormat/>
    <w:uiPriority w:val="0"/>
  </w:style>
  <w:style w:type="character" w:customStyle="1" w:styleId="152">
    <w:name w:val="ca-21"/>
    <w:qFormat/>
    <w:uiPriority w:val="0"/>
    <w:rPr>
      <w:rFonts w:hint="eastAsia" w:ascii="宋体" w:hAnsi="宋体" w:eastAsia="宋体"/>
      <w:sz w:val="21"/>
      <w:szCs w:val="21"/>
    </w:rPr>
  </w:style>
  <w:style w:type="character" w:customStyle="1" w:styleId="153">
    <w:name w:val="product_showh11"/>
    <w:qFormat/>
    <w:uiPriority w:val="0"/>
    <w:rPr>
      <w:b/>
      <w:bCs/>
      <w:color w:val="CC0099"/>
      <w:sz w:val="24"/>
      <w:szCs w:val="24"/>
    </w:rPr>
  </w:style>
  <w:style w:type="character" w:customStyle="1" w:styleId="154">
    <w:name w:val="style271"/>
    <w:qFormat/>
    <w:uiPriority w:val="0"/>
    <w:rPr>
      <w:rFonts w:hint="default" w:ascii="Verdana" w:hAnsi="Verdana"/>
      <w:sz w:val="20"/>
      <w:szCs w:val="20"/>
    </w:rPr>
  </w:style>
  <w:style w:type="character" w:customStyle="1" w:styleId="155">
    <w:name w:val="正文 首行缩进:  2 字符 Char"/>
    <w:link w:val="156"/>
    <w:qFormat/>
    <w:uiPriority w:val="0"/>
    <w:rPr>
      <w:rFonts w:eastAsia="宋体" w:cs="宋体"/>
      <w:kern w:val="2"/>
      <w:sz w:val="24"/>
      <w:lang w:val="en-US" w:eastAsia="zh-CN" w:bidi="ar-SA"/>
    </w:rPr>
  </w:style>
  <w:style w:type="paragraph" w:customStyle="1" w:styleId="156">
    <w:name w:val="正文 首行缩进:  2 字符"/>
    <w:basedOn w:val="1"/>
    <w:link w:val="155"/>
    <w:qFormat/>
    <w:uiPriority w:val="0"/>
    <w:pPr>
      <w:spacing w:line="360" w:lineRule="auto"/>
      <w:ind w:firstLine="200" w:firstLineChars="200"/>
    </w:pPr>
    <w:rPr>
      <w:rFonts w:cs="宋体"/>
      <w:sz w:val="24"/>
      <w:szCs w:val="20"/>
    </w:rPr>
  </w:style>
  <w:style w:type="character" w:customStyle="1" w:styleId="157">
    <w:name w:val="a1"/>
    <w:qFormat/>
    <w:uiPriority w:val="0"/>
  </w:style>
  <w:style w:type="character" w:customStyle="1" w:styleId="158">
    <w:name w:val="14_black1"/>
    <w:qFormat/>
    <w:uiPriority w:val="0"/>
    <w:rPr>
      <w:color w:val="000000"/>
      <w:sz w:val="21"/>
      <w:szCs w:val="21"/>
    </w:rPr>
  </w:style>
  <w:style w:type="character" w:customStyle="1" w:styleId="159">
    <w:name w:val="f141"/>
    <w:qFormat/>
    <w:uiPriority w:val="0"/>
    <w:rPr>
      <w:sz w:val="21"/>
      <w:szCs w:val="21"/>
    </w:rPr>
  </w:style>
  <w:style w:type="character" w:customStyle="1" w:styleId="160">
    <w:name w:val="glossaryitem"/>
    <w:qFormat/>
    <w:uiPriority w:val="0"/>
    <w:rPr>
      <w:u w:val="none"/>
    </w:rPr>
  </w:style>
  <w:style w:type="character" w:customStyle="1" w:styleId="161">
    <w:name w:val="小标题011"/>
    <w:qFormat/>
    <w:uiPriority w:val="0"/>
    <w:rPr>
      <w:rFonts w:hint="default" w:ascii="Verdana" w:hAnsi="Verdana"/>
      <w:b/>
      <w:bCs/>
      <w:color w:val="000000"/>
      <w:sz w:val="21"/>
      <w:szCs w:val="21"/>
    </w:rPr>
  </w:style>
  <w:style w:type="character" w:customStyle="1" w:styleId="162">
    <w:name w:val="forinput"/>
    <w:qFormat/>
    <w:uiPriority w:val="0"/>
  </w:style>
  <w:style w:type="paragraph" w:customStyle="1" w:styleId="1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4">
    <w:name w:val="正文5号"/>
    <w:basedOn w:val="1"/>
    <w:qFormat/>
    <w:uiPriority w:val="0"/>
    <w:pPr>
      <w:spacing w:line="288" w:lineRule="auto"/>
      <w:ind w:firstLine="200" w:firstLineChars="200"/>
    </w:pPr>
    <w:rPr>
      <w:rFonts w:ascii="Arial" w:hAnsi="Arial" w:cs="宋体"/>
      <w:szCs w:val="20"/>
    </w:rPr>
  </w:style>
  <w:style w:type="paragraph" w:customStyle="1" w:styleId="165">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66">
    <w:name w:val="正文段"/>
    <w:basedOn w:val="1"/>
    <w:qFormat/>
    <w:uiPriority w:val="0"/>
    <w:pPr>
      <w:widowControl/>
      <w:snapToGrid w:val="0"/>
      <w:spacing w:afterLines="50"/>
      <w:ind w:firstLine="200" w:firstLineChars="200"/>
    </w:pPr>
    <w:rPr>
      <w:kern w:val="0"/>
      <w:sz w:val="24"/>
      <w:szCs w:val="20"/>
    </w:rPr>
  </w:style>
  <w:style w:type="paragraph" w:customStyle="1" w:styleId="16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6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69">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msolistparagraph"/>
    <w:basedOn w:val="1"/>
    <w:qFormat/>
    <w:uiPriority w:val="0"/>
    <w:pPr>
      <w:ind w:firstLine="420" w:firstLineChars="200"/>
    </w:pPr>
    <w:rPr>
      <w:szCs w:val="21"/>
    </w:rPr>
  </w:style>
  <w:style w:type="paragraph" w:customStyle="1" w:styleId="17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2">
    <w:name w:val="样式 正文5号 + 首行缩进:  2 字符 段后: 7.8 磅"/>
    <w:basedOn w:val="164"/>
    <w:qFormat/>
    <w:uiPriority w:val="0"/>
  </w:style>
  <w:style w:type="paragraph" w:customStyle="1" w:styleId="17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默认段落字体 Para Char Char Char Char"/>
    <w:basedOn w:val="1"/>
    <w:qFormat/>
    <w:uiPriority w:val="0"/>
  </w:style>
  <w:style w:type="paragraph" w:customStyle="1" w:styleId="175">
    <w:name w:val="font5"/>
    <w:basedOn w:val="1"/>
    <w:qFormat/>
    <w:uiPriority w:val="0"/>
    <w:pPr>
      <w:widowControl/>
      <w:spacing w:before="100" w:beforeAutospacing="1" w:after="100" w:afterAutospacing="1"/>
      <w:jc w:val="left"/>
    </w:pPr>
    <w:rPr>
      <w:kern w:val="0"/>
      <w:szCs w:val="21"/>
    </w:rPr>
  </w:style>
  <w:style w:type="paragraph" w:customStyle="1" w:styleId="176">
    <w:name w:val="标准正文"/>
    <w:basedOn w:val="1"/>
    <w:next w:val="1"/>
    <w:qFormat/>
    <w:uiPriority w:val="0"/>
    <w:pPr>
      <w:widowControl/>
      <w:spacing w:after="50"/>
      <w:ind w:firstLine="200"/>
    </w:pPr>
    <w:rPr>
      <w:color w:val="000000"/>
      <w:sz w:val="24"/>
      <w:szCs w:val="20"/>
    </w:rPr>
  </w:style>
  <w:style w:type="paragraph" w:customStyle="1" w:styleId="177">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178">
    <w:name w:val="默认段落字体 Para Char Char Char Char Char Char Char"/>
    <w:basedOn w:val="1"/>
    <w:qFormat/>
    <w:uiPriority w:val="0"/>
    <w:rPr>
      <w:rFonts w:ascii="Tahoma" w:hAnsi="Tahoma"/>
      <w:sz w:val="24"/>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Bullets"/>
    <w:basedOn w:val="1"/>
    <w:qFormat/>
    <w:uiPriority w:val="0"/>
    <w:pPr>
      <w:widowControl/>
      <w:adjustRightInd w:val="0"/>
      <w:snapToGrid w:val="0"/>
      <w:spacing w:before="60" w:after="60"/>
    </w:pPr>
    <w:rPr>
      <w:kern w:val="0"/>
      <w:sz w:val="24"/>
      <w:lang w:val="en-GB"/>
    </w:rPr>
  </w:style>
  <w:style w:type="paragraph" w:customStyle="1" w:styleId="181">
    <w:name w:val="Char Char Char"/>
    <w:basedOn w:val="1"/>
    <w:qFormat/>
    <w:uiPriority w:val="0"/>
    <w:rPr>
      <w:rFonts w:ascii="Tahoma" w:hAnsi="Tahoma"/>
      <w:sz w:val="24"/>
      <w:szCs w:val="20"/>
    </w:rPr>
  </w:style>
  <w:style w:type="paragraph" w:customStyle="1" w:styleId="182">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183">
    <w:name w:val="Char"/>
    <w:basedOn w:val="15"/>
    <w:qFormat/>
    <w:uiPriority w:val="0"/>
    <w:pPr>
      <w:widowControl/>
      <w:ind w:firstLine="454"/>
      <w:jc w:val="left"/>
    </w:pPr>
    <w:rPr>
      <w:rFonts w:ascii="Tahoma" w:hAnsi="Tahoma" w:cs="宋体"/>
      <w:kern w:val="0"/>
      <w:sz w:val="24"/>
      <w:szCs w:val="20"/>
    </w:rPr>
  </w:style>
  <w:style w:type="paragraph" w:customStyle="1" w:styleId="184">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85">
    <w:name w:val="Char1 Char Char Char"/>
    <w:basedOn w:val="1"/>
    <w:qFormat/>
    <w:uiPriority w:val="0"/>
    <w:pPr>
      <w:tabs>
        <w:tab w:val="left" w:pos="720"/>
      </w:tabs>
      <w:ind w:left="720" w:hanging="360"/>
    </w:pPr>
    <w:rPr>
      <w:sz w:val="24"/>
    </w:rPr>
  </w:style>
  <w:style w:type="paragraph" w:customStyle="1" w:styleId="186">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187">
    <w:name w:val="列出段落2"/>
    <w:basedOn w:val="1"/>
    <w:qFormat/>
    <w:uiPriority w:val="0"/>
    <w:pPr>
      <w:ind w:firstLine="420" w:firstLineChars="200"/>
    </w:pPr>
    <w:rPr>
      <w:rFonts w:ascii="Calibri" w:hAnsi="Calibri"/>
      <w:szCs w:val="22"/>
    </w:rPr>
  </w:style>
  <w:style w:type="paragraph" w:customStyle="1" w:styleId="188">
    <w:name w:val="p0"/>
    <w:basedOn w:val="1"/>
    <w:qFormat/>
    <w:uiPriority w:val="0"/>
    <w:pPr>
      <w:widowControl/>
      <w:jc w:val="left"/>
    </w:pPr>
    <w:rPr>
      <w:rFonts w:ascii="宋体" w:hAnsi="宋体" w:cs="宋体"/>
      <w:kern w:val="0"/>
      <w:sz w:val="24"/>
    </w:rPr>
  </w:style>
  <w:style w:type="paragraph" w:customStyle="1" w:styleId="189">
    <w:name w:val="样式3"/>
    <w:basedOn w:val="22"/>
    <w:qFormat/>
    <w:uiPriority w:val="0"/>
    <w:pPr>
      <w:spacing w:line="0" w:lineRule="atLeast"/>
      <w:outlineLvl w:val="0"/>
    </w:pPr>
    <w:rPr>
      <w:rFonts w:cs="Times New Roman"/>
      <w:sz w:val="28"/>
      <w:szCs w:val="24"/>
    </w:rPr>
  </w:style>
  <w:style w:type="paragraph" w:customStyle="1" w:styleId="190">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91">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92">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3">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194">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15"/>
    <w:basedOn w:val="1"/>
    <w:qFormat/>
    <w:uiPriority w:val="0"/>
    <w:pPr>
      <w:widowControl/>
      <w:snapToGrid w:val="0"/>
      <w:spacing w:before="100" w:beforeAutospacing="1" w:after="100" w:afterAutospacing="1"/>
    </w:pPr>
    <w:rPr>
      <w:b/>
      <w:kern w:val="0"/>
      <w:szCs w:val="20"/>
    </w:rPr>
  </w:style>
  <w:style w:type="paragraph" w:customStyle="1" w:styleId="196">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197">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98">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0">
    <w:name w:val="Char Char4 Char Char"/>
    <w:basedOn w:val="1"/>
    <w:qFormat/>
    <w:uiPriority w:val="0"/>
    <w:pPr>
      <w:widowControl/>
      <w:spacing w:after="160" w:line="240" w:lineRule="exact"/>
      <w:jc w:val="left"/>
    </w:pPr>
  </w:style>
  <w:style w:type="paragraph" w:customStyle="1" w:styleId="201">
    <w:name w:val="默认段落字体 Para Char"/>
    <w:basedOn w:val="1"/>
    <w:qFormat/>
    <w:uiPriority w:val="0"/>
    <w:rPr>
      <w:szCs w:val="20"/>
    </w:rPr>
  </w:style>
  <w:style w:type="paragraph" w:customStyle="1" w:styleId="20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3">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04">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05">
    <w:name w:val="表格"/>
    <w:basedOn w:val="1"/>
    <w:qFormat/>
    <w:uiPriority w:val="0"/>
    <w:pPr>
      <w:ind w:left="-108" w:right="-108"/>
      <w:jc w:val="center"/>
    </w:pPr>
    <w:rPr>
      <w:szCs w:val="20"/>
    </w:rPr>
  </w:style>
  <w:style w:type="paragraph" w:customStyle="1" w:styleId="206">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0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08">
    <w:name w:val="样式 标题 2 + 非加粗 首行缩进:  2 字符"/>
    <w:basedOn w:val="4"/>
    <w:qFormat/>
    <w:uiPriority w:val="0"/>
    <w:pPr>
      <w:keepLines/>
      <w:spacing w:line="600" w:lineRule="exact"/>
      <w:ind w:firstLine="640" w:firstLineChars="200"/>
      <w:jc w:val="left"/>
    </w:pPr>
    <w:rPr>
      <w:rFonts w:ascii="Arial" w:hAnsi="Arial" w:eastAsia="黑体" w:cs="宋体"/>
      <w:sz w:val="32"/>
      <w:szCs w:val="20"/>
    </w:rPr>
  </w:style>
  <w:style w:type="paragraph" w:customStyle="1" w:styleId="209">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1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11">
    <w:name w:val="Char Char Char1 Char Char Char Char Char Char Char"/>
    <w:basedOn w:val="1"/>
    <w:qFormat/>
    <w:uiPriority w:val="0"/>
  </w:style>
  <w:style w:type="paragraph" w:customStyle="1" w:styleId="212">
    <w:name w:val="列出段落1"/>
    <w:basedOn w:val="1"/>
    <w:qFormat/>
    <w:uiPriority w:val="0"/>
    <w:pPr>
      <w:ind w:firstLine="420" w:firstLineChars="200"/>
    </w:pPr>
    <w:rPr>
      <w:rFonts w:ascii="Calibri" w:hAnsi="Calibri"/>
      <w:szCs w:val="22"/>
    </w:rPr>
  </w:style>
  <w:style w:type="paragraph" w:customStyle="1" w:styleId="213">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Char Char Char1"/>
    <w:basedOn w:val="1"/>
    <w:qFormat/>
    <w:uiPriority w:val="0"/>
    <w:rPr>
      <w:rFonts w:ascii="Tahoma" w:hAnsi="Tahoma"/>
      <w:sz w:val="24"/>
      <w:szCs w:val="20"/>
    </w:rPr>
  </w:style>
  <w:style w:type="paragraph" w:customStyle="1" w:styleId="21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16">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1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18">
    <w:name w:val="font10"/>
    <w:basedOn w:val="1"/>
    <w:qFormat/>
    <w:uiPriority w:val="0"/>
    <w:pPr>
      <w:widowControl/>
      <w:spacing w:before="100" w:beforeAutospacing="1" w:after="100" w:afterAutospacing="1"/>
      <w:jc w:val="left"/>
    </w:pPr>
    <w:rPr>
      <w:color w:val="000000"/>
      <w:kern w:val="0"/>
      <w:sz w:val="24"/>
    </w:rPr>
  </w:style>
  <w:style w:type="paragraph" w:customStyle="1" w:styleId="21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Char1 Char Char Char Char Char Char"/>
    <w:basedOn w:val="1"/>
    <w:qFormat/>
    <w:uiPriority w:val="0"/>
    <w:rPr>
      <w:rFonts w:ascii="Tahoma" w:hAnsi="Tahoma"/>
      <w:sz w:val="24"/>
      <w:szCs w:val="20"/>
    </w:rPr>
  </w:style>
  <w:style w:type="paragraph" w:customStyle="1" w:styleId="221">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22">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23">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24">
    <w:name w:val="Char11"/>
    <w:basedOn w:val="15"/>
    <w:qFormat/>
    <w:uiPriority w:val="0"/>
    <w:pPr>
      <w:widowControl/>
      <w:ind w:firstLine="454"/>
      <w:jc w:val="left"/>
    </w:pPr>
    <w:rPr>
      <w:rFonts w:ascii="Tahoma" w:hAnsi="Tahoma" w:cs="宋体"/>
      <w:kern w:val="0"/>
      <w:sz w:val="24"/>
      <w:szCs w:val="20"/>
    </w:rPr>
  </w:style>
  <w:style w:type="paragraph" w:customStyle="1" w:styleId="225">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26">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27">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22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9">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0">
    <w:name w:val="默认段落字体 Para Char Char Char Char Char Char Char Char Char"/>
    <w:basedOn w:val="1"/>
    <w:qFormat/>
    <w:uiPriority w:val="0"/>
    <w:rPr>
      <w:rFonts w:ascii="Tahoma" w:hAnsi="Tahoma"/>
      <w:sz w:val="24"/>
      <w:szCs w:val="20"/>
    </w:rPr>
  </w:style>
  <w:style w:type="paragraph" w:customStyle="1" w:styleId="2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232">
    <w:name w:val="Char Char1 Char Char Char Char"/>
    <w:basedOn w:val="15"/>
    <w:qFormat/>
    <w:uiPriority w:val="0"/>
    <w:rPr>
      <w:rFonts w:ascii="Tahoma" w:hAnsi="Tahoma"/>
      <w:sz w:val="24"/>
    </w:rPr>
  </w:style>
  <w:style w:type="paragraph" w:customStyle="1" w:styleId="23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34">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35">
    <w:name w:val="Char Char Char Char2"/>
    <w:basedOn w:val="1"/>
    <w:qFormat/>
    <w:uiPriority w:val="0"/>
    <w:pPr>
      <w:widowControl/>
      <w:spacing w:after="160" w:line="240" w:lineRule="exact"/>
      <w:jc w:val="left"/>
    </w:pPr>
  </w:style>
  <w:style w:type="paragraph" w:customStyle="1" w:styleId="23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37">
    <w:name w:val="列表内容"/>
    <w:basedOn w:val="1"/>
    <w:next w:val="1"/>
    <w:qFormat/>
    <w:uiPriority w:val="0"/>
    <w:pPr>
      <w:widowControl/>
      <w:tabs>
        <w:tab w:val="left" w:pos="840"/>
      </w:tabs>
      <w:ind w:left="840" w:hanging="420"/>
      <w:jc w:val="left"/>
    </w:pPr>
    <w:rPr>
      <w:kern w:val="0"/>
      <w:sz w:val="18"/>
    </w:rPr>
  </w:style>
  <w:style w:type="paragraph" w:customStyle="1" w:styleId="238">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239">
    <w:name w:val="1"/>
    <w:basedOn w:val="1"/>
    <w:next w:val="22"/>
    <w:qFormat/>
    <w:uiPriority w:val="0"/>
    <w:rPr>
      <w:rFonts w:ascii="宋体" w:hAnsi="Courier New"/>
      <w:szCs w:val="20"/>
    </w:rPr>
  </w:style>
  <w:style w:type="paragraph" w:customStyle="1" w:styleId="240">
    <w:name w:val="Char3"/>
    <w:basedOn w:val="1"/>
    <w:qFormat/>
    <w:uiPriority w:val="0"/>
    <w:rPr>
      <w:szCs w:val="21"/>
    </w:rPr>
  </w:style>
  <w:style w:type="paragraph" w:customStyle="1" w:styleId="241">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242">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43">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44">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245">
    <w:name w:val="Char2"/>
    <w:basedOn w:val="15"/>
    <w:qFormat/>
    <w:uiPriority w:val="0"/>
    <w:pPr>
      <w:widowControl/>
      <w:ind w:firstLine="454"/>
      <w:jc w:val="left"/>
    </w:pPr>
    <w:rPr>
      <w:rFonts w:ascii="Tahoma" w:hAnsi="Tahoma" w:cs="宋体"/>
      <w:kern w:val="0"/>
      <w:sz w:val="24"/>
      <w:szCs w:val="20"/>
    </w:rPr>
  </w:style>
  <w:style w:type="paragraph" w:customStyle="1" w:styleId="246">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47">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48">
    <w:name w:val="Char Char Char Char Char Char Char"/>
    <w:basedOn w:val="1"/>
    <w:qFormat/>
    <w:uiPriority w:val="0"/>
  </w:style>
  <w:style w:type="paragraph" w:customStyle="1" w:styleId="249">
    <w:name w:val="2"/>
    <w:basedOn w:val="1"/>
    <w:next w:val="22"/>
    <w:qFormat/>
    <w:uiPriority w:val="0"/>
    <w:rPr>
      <w:rFonts w:ascii="宋体" w:hAnsi="Courier New"/>
      <w:szCs w:val="20"/>
    </w:rPr>
  </w:style>
  <w:style w:type="paragraph" w:customStyle="1" w:styleId="250">
    <w:name w:val="p16"/>
    <w:basedOn w:val="1"/>
    <w:qFormat/>
    <w:uiPriority w:val="0"/>
    <w:pPr>
      <w:widowControl/>
    </w:pPr>
    <w:rPr>
      <w:rFonts w:ascii="宋体" w:hAnsi="宋体" w:cs="宋体"/>
      <w:kern w:val="0"/>
      <w:szCs w:val="21"/>
    </w:rPr>
  </w:style>
  <w:style w:type="paragraph" w:customStyle="1" w:styleId="251">
    <w:name w:val="Char Char Char Char Char Char Char Char Char Char Char Char"/>
    <w:basedOn w:val="1"/>
    <w:qFormat/>
    <w:uiPriority w:val="0"/>
    <w:pPr>
      <w:widowControl/>
      <w:spacing w:after="160" w:line="240" w:lineRule="exact"/>
      <w:jc w:val="left"/>
    </w:pPr>
  </w:style>
  <w:style w:type="paragraph" w:customStyle="1" w:styleId="252">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53">
    <w:name w:val="默认段落字体 Para Char Char Char Char Char Char Char Char Char1 Char Char Char Char"/>
    <w:basedOn w:val="1"/>
    <w:qFormat/>
    <w:uiPriority w:val="0"/>
    <w:rPr>
      <w:rFonts w:ascii="Tahoma" w:hAnsi="Tahoma"/>
      <w:sz w:val="24"/>
      <w:szCs w:val="20"/>
    </w:rPr>
  </w:style>
  <w:style w:type="paragraph" w:customStyle="1" w:styleId="254">
    <w:name w:val="_Style 36"/>
    <w:basedOn w:val="15"/>
    <w:qFormat/>
    <w:uiPriority w:val="0"/>
    <w:pPr>
      <w:widowControl/>
      <w:ind w:firstLine="454"/>
      <w:jc w:val="left"/>
    </w:pPr>
  </w:style>
  <w:style w:type="paragraph" w:customStyle="1" w:styleId="255">
    <w:name w:val="我的正文"/>
    <w:basedOn w:val="1"/>
    <w:qFormat/>
    <w:uiPriority w:val="0"/>
    <w:pPr>
      <w:spacing w:line="520" w:lineRule="exact"/>
      <w:ind w:firstLine="192" w:firstLineChars="192"/>
    </w:pPr>
    <w:rPr>
      <w:sz w:val="28"/>
      <w:szCs w:val="28"/>
    </w:rPr>
  </w:style>
  <w:style w:type="paragraph" w:customStyle="1" w:styleId="256">
    <w:name w:val="表中文字"/>
    <w:basedOn w:val="1"/>
    <w:qFormat/>
    <w:uiPriority w:val="0"/>
    <w:pPr>
      <w:spacing w:line="360" w:lineRule="auto"/>
    </w:pPr>
    <w:rPr>
      <w:bCs/>
    </w:rPr>
  </w:style>
  <w:style w:type="paragraph" w:customStyle="1" w:styleId="2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59">
    <w:name w:val="Char Char1 Char Char Char Char1"/>
    <w:basedOn w:val="15"/>
    <w:qFormat/>
    <w:uiPriority w:val="0"/>
    <w:rPr>
      <w:rFonts w:ascii="Tahoma" w:hAnsi="Tahoma"/>
      <w:sz w:val="24"/>
    </w:rPr>
  </w:style>
  <w:style w:type="paragraph" w:customStyle="1" w:styleId="260">
    <w:name w:val="样式 标题 1 + 居中 段前: 0 磅 段后: 0 磅 行距: 固定值 30 磅"/>
    <w:basedOn w:val="3"/>
    <w:qFormat/>
    <w:uiPriority w:val="0"/>
    <w:pPr>
      <w:spacing w:before="0" w:after="0" w:line="600" w:lineRule="exact"/>
    </w:pPr>
    <w:rPr>
      <w:rFonts w:cs="宋体"/>
      <w:szCs w:val="20"/>
    </w:rPr>
  </w:style>
  <w:style w:type="paragraph" w:customStyle="1" w:styleId="261">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62">
    <w:name w:val="0"/>
    <w:basedOn w:val="1"/>
    <w:qFormat/>
    <w:uiPriority w:val="0"/>
    <w:pPr>
      <w:widowControl/>
      <w:snapToGrid w:val="0"/>
    </w:pPr>
    <w:rPr>
      <w:kern w:val="0"/>
      <w:szCs w:val="20"/>
    </w:rPr>
  </w:style>
  <w:style w:type="paragraph" w:customStyle="1" w:styleId="263">
    <w:name w:val="纯文本1"/>
    <w:basedOn w:val="1"/>
    <w:qFormat/>
    <w:uiPriority w:val="0"/>
    <w:rPr>
      <w:rFonts w:ascii="宋体" w:hAnsi="Courier New"/>
      <w:szCs w:val="20"/>
    </w:rPr>
  </w:style>
  <w:style w:type="paragraph" w:customStyle="1" w:styleId="264">
    <w:name w:val="font7"/>
    <w:basedOn w:val="1"/>
    <w:qFormat/>
    <w:uiPriority w:val="0"/>
    <w:pPr>
      <w:widowControl/>
      <w:spacing w:before="100" w:beforeAutospacing="1" w:after="100" w:afterAutospacing="1"/>
      <w:jc w:val="left"/>
    </w:pPr>
    <w:rPr>
      <w:b/>
      <w:bCs/>
      <w:kern w:val="0"/>
      <w:szCs w:val="21"/>
    </w:rPr>
  </w:style>
  <w:style w:type="table" w:customStyle="1" w:styleId="265">
    <w:name w:val="Table Normal1"/>
    <w:unhideWhenUsed/>
    <w:qFormat/>
    <w:uiPriority w:val="0"/>
    <w:rPr>
      <w:lang w:val="en-US"/>
    </w:rPr>
    <w:tblPr>
      <w:tblCellMar>
        <w:top w:w="0" w:type="dxa"/>
        <w:left w:w="0" w:type="dxa"/>
        <w:bottom w:w="0" w:type="dxa"/>
        <w:right w:w="0" w:type="dxa"/>
      </w:tblCellMar>
    </w:tblPr>
  </w:style>
  <w:style w:type="paragraph" w:customStyle="1" w:styleId="266">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14596</Words>
  <Characters>16023</Characters>
  <Lines>138</Lines>
  <Paragraphs>39</Paragraphs>
  <TotalTime>22</TotalTime>
  <ScaleCrop>false</ScaleCrop>
  <LinksUpToDate>false</LinksUpToDate>
  <CharactersWithSpaces>18218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2023-09-03T07:29:00Z</dcterms:created>
  <dc:creator>聂泉源</dc:creator>
  <cp:lastModifiedBy>钟意嘎嘎.</cp:lastModifiedBy>
  <cp:lastPrinted>2020-05-23T15:39:00Z</cp:lastPrinted>
  <dcterms:modified xsi:type="dcterms:W3CDTF">2023-09-05T01:18:14Z</dcterms:modified>
  <dc:title>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52916EF695AC4FD18CBD8ED87271000C_13</vt:lpwstr>
  </property>
</Properties>
</file>