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1963F">
      <w:pPr>
        <w:spacing w:line="400" w:lineRule="exact"/>
        <w:jc w:val="center"/>
        <w:rPr>
          <w:color w:val="000000"/>
          <w:sz w:val="32"/>
          <w:szCs w:val="32"/>
          <w:highlight w:val="none"/>
        </w:rPr>
      </w:pPr>
    </w:p>
    <w:p w14:paraId="4314FBE6">
      <w:pPr>
        <w:spacing w:before="159" w:beforeLines="50"/>
        <w:jc w:val="center"/>
        <w:rPr>
          <w:color w:val="000000"/>
          <w:spacing w:val="-10"/>
          <w:sz w:val="72"/>
          <w:szCs w:val="72"/>
          <w:highlight w:val="none"/>
        </w:rPr>
      </w:pPr>
    </w:p>
    <w:p w14:paraId="3504EDD9">
      <w:pPr>
        <w:tabs>
          <w:tab w:val="left" w:pos="8400"/>
        </w:tabs>
        <w:spacing w:before="159" w:beforeLines="50"/>
        <w:jc w:val="center"/>
        <w:rPr>
          <w:color w:val="000000"/>
          <w:sz w:val="72"/>
          <w:szCs w:val="72"/>
          <w:highlight w:val="none"/>
        </w:rPr>
      </w:pPr>
      <w:r>
        <w:rPr>
          <w:color w:val="000000"/>
          <w:sz w:val="72"/>
          <w:szCs w:val="72"/>
          <w:highlight w:val="none"/>
        </w:rPr>
        <w:t>竞争性磋商文件</w:t>
      </w:r>
    </w:p>
    <w:p w14:paraId="7E1C5FCB">
      <w:pPr>
        <w:snapToGrid w:val="0"/>
        <w:spacing w:before="159" w:beforeLines="50" w:line="360" w:lineRule="auto"/>
        <w:rPr>
          <w:color w:val="000000"/>
          <w:sz w:val="30"/>
          <w:szCs w:val="72"/>
          <w:highlight w:val="none"/>
        </w:rPr>
      </w:pPr>
    </w:p>
    <w:p w14:paraId="6BF06D2B">
      <w:pPr>
        <w:snapToGrid w:val="0"/>
        <w:spacing w:before="159" w:beforeLines="50" w:line="360" w:lineRule="auto"/>
        <w:jc w:val="center"/>
        <w:rPr>
          <w:color w:val="000000"/>
          <w:sz w:val="30"/>
          <w:szCs w:val="72"/>
          <w:highlight w:val="none"/>
        </w:rPr>
      </w:pPr>
    </w:p>
    <w:p w14:paraId="19646790">
      <w:pPr>
        <w:snapToGrid w:val="0"/>
        <w:spacing w:before="159" w:beforeLines="50" w:line="360" w:lineRule="auto"/>
        <w:rPr>
          <w:color w:val="000000"/>
          <w:sz w:val="30"/>
          <w:szCs w:val="72"/>
          <w:highlight w:val="none"/>
        </w:rPr>
      </w:pPr>
    </w:p>
    <w:p w14:paraId="22F43369">
      <w:pPr>
        <w:snapToGrid w:val="0"/>
        <w:spacing w:before="159" w:beforeLines="50" w:line="400" w:lineRule="exact"/>
        <w:ind w:left="2693" w:leftChars="568" w:hanging="1500" w:hangingChars="500"/>
        <w:rPr>
          <w:rFonts w:hint="eastAsia" w:ascii="宋体" w:hAnsi="宋体"/>
          <w:sz w:val="30"/>
          <w:szCs w:val="30"/>
          <w:highlight w:val="none"/>
          <w:shd w:val="clear" w:color="auto" w:fill="FFFFFF"/>
          <w:lang w:eastAsia="zh-CN"/>
        </w:rPr>
      </w:pPr>
      <w:bookmarkStart w:id="0" w:name="OLE_LINK2"/>
      <w:r>
        <w:rPr>
          <w:color w:val="000000"/>
          <w:sz w:val="30"/>
          <w:szCs w:val="72"/>
          <w:highlight w:val="none"/>
        </w:rPr>
        <w:t>项目名称：</w:t>
      </w:r>
      <w:bookmarkStart w:id="1" w:name="OLE_LINK5"/>
      <w:bookmarkStart w:id="2" w:name="OLE_LINK4"/>
      <w:r>
        <w:rPr>
          <w:rFonts w:hint="eastAsia" w:ascii="宋体" w:hAnsi="宋体"/>
          <w:sz w:val="30"/>
          <w:szCs w:val="30"/>
          <w:highlight w:val="none"/>
          <w:shd w:val="clear" w:color="auto" w:fill="FFFFFF"/>
          <w:lang w:eastAsia="zh-CN"/>
        </w:rPr>
        <w:t>2024中越(东兴-芒街)商贸·旅游博览暨</w:t>
      </w:r>
    </w:p>
    <w:p w14:paraId="4051E54E">
      <w:pPr>
        <w:snapToGrid w:val="0"/>
        <w:spacing w:before="159" w:beforeLines="50" w:line="400" w:lineRule="exact"/>
        <w:ind w:left="2684" w:leftChars="1278" w:firstLine="0" w:firstLineChars="0"/>
        <w:rPr>
          <w:rFonts w:hint="default" w:ascii="宋体" w:hAnsi="宋体" w:eastAsia="宋体"/>
          <w:color w:val="000000"/>
          <w:sz w:val="30"/>
          <w:szCs w:val="30"/>
          <w:highlight w:val="none"/>
          <w:lang w:val="en-US" w:eastAsia="zh-CN"/>
        </w:rPr>
      </w:pPr>
      <w:r>
        <w:rPr>
          <w:rFonts w:hint="eastAsia" w:ascii="宋体" w:hAnsi="宋体"/>
          <w:sz w:val="30"/>
          <w:szCs w:val="30"/>
          <w:highlight w:val="none"/>
          <w:shd w:val="clear" w:color="auto" w:fill="FFFFFF"/>
          <w:lang w:eastAsia="zh-CN"/>
        </w:rPr>
        <w:t>产业合作活动周开幕式服务采购</w:t>
      </w:r>
    </w:p>
    <w:bookmarkEnd w:id="0"/>
    <w:p w14:paraId="73B49B7E">
      <w:pPr>
        <w:snapToGrid w:val="0"/>
        <w:spacing w:before="159" w:beforeLines="50" w:line="400" w:lineRule="exact"/>
        <w:ind w:left="2693" w:leftChars="568" w:hanging="1500" w:hangingChars="500"/>
        <w:rPr>
          <w:rFonts w:hint="eastAsia" w:ascii="Times New Roman" w:hAnsi="Times New Roman" w:eastAsia="宋体" w:cs="Times New Roman"/>
          <w:color w:val="000000"/>
          <w:sz w:val="30"/>
          <w:szCs w:val="72"/>
          <w:highlight w:val="none"/>
          <w:lang w:eastAsia="zh-CN"/>
        </w:rPr>
      </w:pPr>
      <w:bookmarkStart w:id="3" w:name="OLE_LINK10"/>
      <w:r>
        <w:rPr>
          <w:rFonts w:ascii="Times New Roman" w:hAnsi="Times New Roman" w:eastAsia="宋体" w:cs="Times New Roman"/>
          <w:color w:val="000000"/>
          <w:sz w:val="30"/>
          <w:szCs w:val="72"/>
          <w:highlight w:val="none"/>
        </w:rPr>
        <w:t>项目编号：</w:t>
      </w:r>
      <w:r>
        <w:rPr>
          <w:rFonts w:hint="eastAsia" w:ascii="Times New Roman" w:hAnsi="Times New Roman" w:eastAsia="宋体" w:cs="Times New Roman"/>
          <w:color w:val="000000"/>
          <w:sz w:val="30"/>
          <w:szCs w:val="72"/>
          <w:highlight w:val="none"/>
        </w:rPr>
        <w:t>GIEG2024ZLGS-006</w:t>
      </w:r>
    </w:p>
    <w:bookmarkEnd w:id="1"/>
    <w:bookmarkEnd w:id="2"/>
    <w:bookmarkEnd w:id="3"/>
    <w:p w14:paraId="0ED32C6C">
      <w:pPr>
        <w:snapToGrid w:val="0"/>
        <w:spacing w:before="159" w:beforeLines="50" w:line="360" w:lineRule="auto"/>
        <w:ind w:firstLine="1200" w:firstLineChars="400"/>
        <w:rPr>
          <w:color w:val="000000"/>
          <w:sz w:val="30"/>
          <w:szCs w:val="72"/>
          <w:highlight w:val="none"/>
        </w:rPr>
      </w:pPr>
      <w:r>
        <w:rPr>
          <w:color w:val="000000"/>
          <w:sz w:val="30"/>
          <w:szCs w:val="72"/>
          <w:highlight w:val="none"/>
        </w:rPr>
        <w:t>采购单位：广西东博会国际</w:t>
      </w:r>
      <w:bookmarkStart w:id="4" w:name="OLE_LINK3"/>
      <w:r>
        <w:rPr>
          <w:color w:val="000000"/>
          <w:sz w:val="30"/>
          <w:szCs w:val="72"/>
          <w:highlight w:val="none"/>
        </w:rPr>
        <w:t>会展有限公司</w:t>
      </w:r>
      <w:bookmarkEnd w:id="4"/>
    </w:p>
    <w:p w14:paraId="5C75CE58">
      <w:pPr>
        <w:snapToGrid w:val="0"/>
        <w:spacing w:before="159" w:beforeLines="50" w:line="360" w:lineRule="auto"/>
        <w:ind w:firstLine="1080" w:firstLineChars="360"/>
        <w:rPr>
          <w:color w:val="000000"/>
          <w:sz w:val="30"/>
          <w:szCs w:val="72"/>
          <w:highlight w:val="none"/>
        </w:rPr>
      </w:pPr>
    </w:p>
    <w:p w14:paraId="3ADC516F">
      <w:pPr>
        <w:snapToGrid w:val="0"/>
        <w:spacing w:before="159" w:beforeLines="50" w:line="360" w:lineRule="auto"/>
        <w:ind w:firstLine="1080" w:firstLineChars="360"/>
        <w:rPr>
          <w:color w:val="000000"/>
          <w:sz w:val="30"/>
          <w:szCs w:val="72"/>
          <w:highlight w:val="none"/>
        </w:rPr>
      </w:pPr>
    </w:p>
    <w:p w14:paraId="10A28C56">
      <w:pPr>
        <w:snapToGrid w:val="0"/>
        <w:spacing w:before="159" w:beforeLines="50" w:line="360" w:lineRule="auto"/>
        <w:ind w:firstLine="1080" w:firstLineChars="360"/>
        <w:rPr>
          <w:color w:val="000000"/>
          <w:sz w:val="30"/>
          <w:szCs w:val="72"/>
          <w:highlight w:val="none"/>
        </w:rPr>
      </w:pPr>
    </w:p>
    <w:p w14:paraId="7CBBD8F0">
      <w:pPr>
        <w:snapToGrid w:val="0"/>
        <w:spacing w:before="159" w:beforeLines="50" w:line="360" w:lineRule="auto"/>
        <w:ind w:firstLine="1080" w:firstLineChars="360"/>
        <w:rPr>
          <w:color w:val="000000"/>
          <w:sz w:val="30"/>
          <w:szCs w:val="72"/>
          <w:highlight w:val="none"/>
        </w:rPr>
      </w:pPr>
    </w:p>
    <w:p w14:paraId="6C128B1D">
      <w:pPr>
        <w:snapToGrid w:val="0"/>
        <w:spacing w:before="159" w:beforeLines="50" w:line="360" w:lineRule="auto"/>
        <w:jc w:val="center"/>
        <w:rPr>
          <w:rFonts w:hint="eastAsia"/>
          <w:color w:val="000000"/>
          <w:sz w:val="32"/>
          <w:szCs w:val="32"/>
          <w:highlight w:val="none"/>
        </w:rPr>
      </w:pPr>
      <w:r>
        <w:rPr>
          <w:rFonts w:hint="eastAsia"/>
          <w:color w:val="000000"/>
          <w:sz w:val="32"/>
          <w:szCs w:val="32"/>
          <w:highlight w:val="none"/>
        </w:rPr>
        <w:t>2024年</w:t>
      </w:r>
      <w:r>
        <w:rPr>
          <w:rFonts w:hint="eastAsia"/>
          <w:color w:val="000000"/>
          <w:sz w:val="32"/>
          <w:szCs w:val="32"/>
          <w:highlight w:val="none"/>
          <w:lang w:val="en-US" w:eastAsia="zh-CN"/>
        </w:rPr>
        <w:t>11</w:t>
      </w:r>
      <w:r>
        <w:rPr>
          <w:rFonts w:hint="eastAsia"/>
          <w:color w:val="000000"/>
          <w:sz w:val="32"/>
          <w:szCs w:val="32"/>
          <w:highlight w:val="none"/>
        </w:rPr>
        <w:t>月</w:t>
      </w:r>
    </w:p>
    <w:p w14:paraId="71FE22E6">
      <w:pPr>
        <w:snapToGrid w:val="0"/>
        <w:spacing w:before="159" w:beforeLines="50" w:line="360" w:lineRule="auto"/>
        <w:rPr>
          <w:color w:val="000000"/>
          <w:sz w:val="30"/>
          <w:szCs w:val="72"/>
          <w:highlight w:val="none"/>
        </w:rPr>
      </w:pPr>
    </w:p>
    <w:p w14:paraId="327794B1">
      <w:pPr>
        <w:pStyle w:val="9"/>
        <w:spacing w:before="120" w:after="120" w:line="360" w:lineRule="auto"/>
        <w:jc w:val="center"/>
        <w:rPr>
          <w:rFonts w:ascii="Times New Roman" w:hAnsi="Times New Roman" w:cs="Times New Roman"/>
          <w:color w:val="000000"/>
          <w:highlight w:val="none"/>
        </w:rPr>
      </w:pPr>
    </w:p>
    <w:p w14:paraId="5A542CF1">
      <w:pPr>
        <w:pStyle w:val="9"/>
        <w:spacing w:before="120" w:after="120" w:line="360" w:lineRule="auto"/>
        <w:jc w:val="center"/>
        <w:rPr>
          <w:rFonts w:ascii="Times New Roman" w:hAnsi="Times New Roman" w:cs="Times New Roman"/>
          <w:color w:val="000000"/>
          <w:highlight w:val="none"/>
        </w:rPr>
      </w:pPr>
    </w:p>
    <w:p w14:paraId="68277EDA">
      <w:pPr>
        <w:spacing w:line="400" w:lineRule="exact"/>
        <w:jc w:val="center"/>
        <w:rPr>
          <w:color w:val="000000"/>
          <w:sz w:val="32"/>
          <w:szCs w:val="32"/>
          <w:highlight w:val="none"/>
        </w:rPr>
      </w:pPr>
    </w:p>
    <w:p w14:paraId="36E4AEDD">
      <w:pPr>
        <w:jc w:val="center"/>
        <w:rPr>
          <w:color w:val="000000"/>
          <w:sz w:val="44"/>
          <w:szCs w:val="44"/>
          <w:highlight w:val="none"/>
        </w:rPr>
      </w:pPr>
    </w:p>
    <w:p w14:paraId="08926795">
      <w:pPr>
        <w:jc w:val="center"/>
        <w:rPr>
          <w:color w:val="000000"/>
          <w:sz w:val="44"/>
          <w:szCs w:val="44"/>
          <w:highlight w:val="none"/>
        </w:rPr>
      </w:pPr>
    </w:p>
    <w:p w14:paraId="6EFC7775">
      <w:pPr>
        <w:jc w:val="center"/>
        <w:rPr>
          <w:color w:val="000000"/>
          <w:sz w:val="44"/>
          <w:szCs w:val="44"/>
          <w:highlight w:val="none"/>
        </w:rPr>
        <w:sectPr>
          <w:footerReference r:id="rId5" w:type="first"/>
          <w:footerReference r:id="rId3" w:type="default"/>
          <w:footerReference r:id="rId4" w:type="even"/>
          <w:pgSz w:w="11850" w:h="16783"/>
          <w:pgMar w:top="1247" w:right="1247" w:bottom="1247" w:left="1247" w:header="851" w:footer="992" w:gutter="0"/>
          <w:pgNumType w:start="0"/>
          <w:cols w:space="720" w:num="1"/>
          <w:titlePg/>
          <w:docGrid w:type="lines" w:linePitch="318" w:charSpace="0"/>
        </w:sectPr>
      </w:pPr>
    </w:p>
    <w:p w14:paraId="04C00FE3">
      <w:pPr>
        <w:jc w:val="center"/>
        <w:rPr>
          <w:color w:val="000000"/>
          <w:sz w:val="44"/>
          <w:szCs w:val="44"/>
          <w:highlight w:val="none"/>
        </w:rPr>
      </w:pPr>
      <w:r>
        <w:rPr>
          <w:color w:val="000000"/>
          <w:sz w:val="44"/>
          <w:szCs w:val="44"/>
          <w:highlight w:val="none"/>
        </w:rPr>
        <w:t>目   录</w:t>
      </w:r>
    </w:p>
    <w:p w14:paraId="25D7359A">
      <w:pPr>
        <w:jc w:val="center"/>
        <w:rPr>
          <w:color w:val="000000"/>
          <w:sz w:val="44"/>
          <w:szCs w:val="44"/>
          <w:highlight w:val="none"/>
        </w:rPr>
      </w:pPr>
    </w:p>
    <w:p w14:paraId="23F37A6E">
      <w:pPr>
        <w:pStyle w:val="12"/>
        <w:tabs>
          <w:tab w:val="right" w:leader="dot" w:pos="9346"/>
        </w:tabs>
        <w:rPr>
          <w:rFonts w:hint="eastAsia" w:ascii="宋体" w:hAnsi="宋体" w:eastAsia="宋体" w:cs="宋体"/>
          <w:color w:val="000000"/>
          <w:sz w:val="28"/>
          <w:szCs w:val="32"/>
          <w:highlight w:val="none"/>
        </w:rPr>
      </w:pPr>
      <w:r>
        <w:rPr>
          <w:color w:val="000000"/>
          <w:sz w:val="32"/>
          <w:szCs w:val="32"/>
          <w:highlight w:val="none"/>
        </w:rPr>
        <w:fldChar w:fldCharType="begin"/>
      </w:r>
      <w:r>
        <w:rPr>
          <w:color w:val="000000"/>
          <w:sz w:val="32"/>
          <w:szCs w:val="32"/>
          <w:highlight w:val="none"/>
        </w:rPr>
        <w:instrText xml:space="preserve"> TOC \o "1-1" \h \z \u </w:instrText>
      </w:r>
      <w:r>
        <w:rPr>
          <w:color w:val="000000"/>
          <w:sz w:val="32"/>
          <w:szCs w:val="32"/>
          <w:highlight w:val="none"/>
        </w:rPr>
        <w:fldChar w:fldCharType="separate"/>
      </w:r>
      <w:r>
        <w:rPr>
          <w:rFonts w:hint="eastAsia" w:ascii="宋体" w:hAnsi="宋体" w:eastAsia="宋体" w:cs="宋体"/>
          <w:color w:val="000000"/>
          <w:sz w:val="28"/>
          <w:szCs w:val="36"/>
          <w:highlight w:val="none"/>
        </w:rPr>
        <w:fldChar w:fldCharType="begin"/>
      </w:r>
      <w:r>
        <w:rPr>
          <w:rFonts w:hint="eastAsia" w:ascii="宋体" w:hAnsi="宋体" w:eastAsia="宋体" w:cs="宋体"/>
          <w:color w:val="000000"/>
          <w:sz w:val="28"/>
          <w:szCs w:val="36"/>
          <w:highlight w:val="none"/>
        </w:rPr>
        <w:instrText xml:space="preserve"> HYPERLINK \l "_Toc77937041" </w:instrText>
      </w:r>
      <w:r>
        <w:rPr>
          <w:rFonts w:hint="eastAsia" w:ascii="宋体" w:hAnsi="宋体" w:eastAsia="宋体" w:cs="宋体"/>
          <w:color w:val="000000"/>
          <w:sz w:val="28"/>
          <w:szCs w:val="36"/>
          <w:highlight w:val="none"/>
        </w:rPr>
        <w:fldChar w:fldCharType="separate"/>
      </w:r>
      <w:r>
        <w:rPr>
          <w:rStyle w:val="16"/>
          <w:rFonts w:hint="eastAsia" w:ascii="宋体" w:hAnsi="宋体" w:eastAsia="宋体" w:cs="宋体"/>
          <w:color w:val="000000"/>
          <w:sz w:val="28"/>
          <w:szCs w:val="36"/>
          <w:highlight w:val="none"/>
        </w:rPr>
        <w:t>第一章  竞争性磋商公告</w:t>
      </w:r>
      <w:r>
        <w:rPr>
          <w:rFonts w:hint="eastAsia" w:ascii="宋体" w:hAnsi="宋体" w:eastAsia="宋体" w:cs="宋体"/>
          <w:color w:val="000000"/>
          <w:sz w:val="28"/>
          <w:szCs w:val="36"/>
          <w:highlight w:val="none"/>
        </w:rPr>
        <w:tab/>
      </w:r>
      <w:r>
        <w:rPr>
          <w:rFonts w:hint="eastAsia" w:ascii="宋体" w:hAnsi="宋体" w:eastAsia="宋体" w:cs="宋体"/>
          <w:color w:val="000000"/>
          <w:sz w:val="28"/>
          <w:szCs w:val="36"/>
          <w:highlight w:val="none"/>
        </w:rPr>
        <w:fldChar w:fldCharType="begin"/>
      </w:r>
      <w:r>
        <w:rPr>
          <w:rFonts w:hint="eastAsia" w:ascii="宋体" w:hAnsi="宋体" w:eastAsia="宋体" w:cs="宋体"/>
          <w:color w:val="000000"/>
          <w:sz w:val="28"/>
          <w:szCs w:val="36"/>
          <w:highlight w:val="none"/>
        </w:rPr>
        <w:instrText xml:space="preserve"> PAGEREF _Toc77937041 \h </w:instrText>
      </w:r>
      <w:r>
        <w:rPr>
          <w:rFonts w:hint="eastAsia" w:ascii="宋体" w:hAnsi="宋体" w:eastAsia="宋体" w:cs="宋体"/>
          <w:color w:val="000000"/>
          <w:sz w:val="28"/>
          <w:szCs w:val="36"/>
          <w:highlight w:val="none"/>
        </w:rPr>
        <w:fldChar w:fldCharType="separate"/>
      </w:r>
      <w:r>
        <w:rPr>
          <w:rFonts w:hint="eastAsia" w:ascii="宋体" w:hAnsi="宋体" w:eastAsia="宋体" w:cs="宋体"/>
          <w:color w:val="000000"/>
          <w:sz w:val="28"/>
          <w:szCs w:val="36"/>
          <w:highlight w:val="none"/>
        </w:rPr>
        <w:t>1</w:t>
      </w:r>
      <w:r>
        <w:rPr>
          <w:rFonts w:hint="eastAsia" w:ascii="宋体" w:hAnsi="宋体" w:eastAsia="宋体" w:cs="宋体"/>
          <w:color w:val="000000"/>
          <w:sz w:val="28"/>
          <w:szCs w:val="36"/>
          <w:highlight w:val="none"/>
        </w:rPr>
        <w:fldChar w:fldCharType="end"/>
      </w:r>
      <w:r>
        <w:rPr>
          <w:rFonts w:hint="eastAsia" w:ascii="宋体" w:hAnsi="宋体" w:eastAsia="宋体" w:cs="宋体"/>
          <w:color w:val="000000"/>
          <w:sz w:val="28"/>
          <w:szCs w:val="36"/>
          <w:highlight w:val="none"/>
        </w:rPr>
        <w:fldChar w:fldCharType="end"/>
      </w:r>
    </w:p>
    <w:p w14:paraId="13D9AEDC">
      <w:pPr>
        <w:pStyle w:val="12"/>
        <w:tabs>
          <w:tab w:val="right" w:leader="dot" w:pos="9346"/>
        </w:tabs>
        <w:rPr>
          <w:rFonts w:hint="eastAsia" w:ascii="宋体" w:hAnsi="宋体" w:eastAsia="宋体" w:cs="宋体"/>
          <w:color w:val="000000"/>
          <w:sz w:val="28"/>
          <w:szCs w:val="32"/>
          <w:highlight w:val="none"/>
        </w:rPr>
      </w:pPr>
      <w:r>
        <w:rPr>
          <w:rFonts w:hint="eastAsia" w:ascii="宋体" w:hAnsi="宋体" w:eastAsia="宋体" w:cs="宋体"/>
          <w:color w:val="000000"/>
          <w:sz w:val="28"/>
          <w:szCs w:val="36"/>
          <w:highlight w:val="none"/>
        </w:rPr>
        <w:fldChar w:fldCharType="begin"/>
      </w:r>
      <w:r>
        <w:rPr>
          <w:rFonts w:hint="eastAsia" w:ascii="宋体" w:hAnsi="宋体" w:eastAsia="宋体" w:cs="宋体"/>
          <w:color w:val="000000"/>
          <w:sz w:val="28"/>
          <w:szCs w:val="36"/>
          <w:highlight w:val="none"/>
        </w:rPr>
        <w:instrText xml:space="preserve"> HYPERLINK \l "_Toc77937042" </w:instrText>
      </w:r>
      <w:r>
        <w:rPr>
          <w:rFonts w:hint="eastAsia" w:ascii="宋体" w:hAnsi="宋体" w:eastAsia="宋体" w:cs="宋体"/>
          <w:color w:val="000000"/>
          <w:sz w:val="28"/>
          <w:szCs w:val="36"/>
          <w:highlight w:val="none"/>
        </w:rPr>
        <w:fldChar w:fldCharType="separate"/>
      </w:r>
      <w:r>
        <w:rPr>
          <w:rStyle w:val="16"/>
          <w:rFonts w:hint="eastAsia" w:ascii="宋体" w:hAnsi="宋体" w:eastAsia="宋体" w:cs="宋体"/>
          <w:color w:val="000000"/>
          <w:sz w:val="28"/>
          <w:szCs w:val="36"/>
          <w:highlight w:val="none"/>
        </w:rPr>
        <w:t>第二章  竞标人须知前附表</w:t>
      </w:r>
      <w:r>
        <w:rPr>
          <w:rFonts w:hint="eastAsia" w:ascii="宋体" w:hAnsi="宋体" w:eastAsia="宋体" w:cs="宋体"/>
          <w:color w:val="000000"/>
          <w:sz w:val="28"/>
          <w:szCs w:val="36"/>
          <w:highlight w:val="none"/>
        </w:rPr>
        <w:tab/>
      </w:r>
      <w:r>
        <w:rPr>
          <w:rFonts w:hint="eastAsia" w:ascii="宋体" w:hAnsi="宋体" w:eastAsia="宋体" w:cs="宋体"/>
          <w:color w:val="000000"/>
          <w:sz w:val="28"/>
          <w:szCs w:val="36"/>
          <w:highlight w:val="none"/>
        </w:rPr>
        <w:fldChar w:fldCharType="begin"/>
      </w:r>
      <w:r>
        <w:rPr>
          <w:rFonts w:hint="eastAsia" w:ascii="宋体" w:hAnsi="宋体" w:eastAsia="宋体" w:cs="宋体"/>
          <w:color w:val="000000"/>
          <w:sz w:val="28"/>
          <w:szCs w:val="36"/>
          <w:highlight w:val="none"/>
        </w:rPr>
        <w:instrText xml:space="preserve"> PAGEREF _Toc77937042 \h </w:instrText>
      </w:r>
      <w:r>
        <w:rPr>
          <w:rFonts w:hint="eastAsia" w:ascii="宋体" w:hAnsi="宋体" w:eastAsia="宋体" w:cs="宋体"/>
          <w:color w:val="000000"/>
          <w:sz w:val="28"/>
          <w:szCs w:val="36"/>
          <w:highlight w:val="none"/>
        </w:rPr>
        <w:fldChar w:fldCharType="separate"/>
      </w:r>
      <w:r>
        <w:rPr>
          <w:rFonts w:hint="eastAsia" w:ascii="宋体" w:hAnsi="宋体" w:eastAsia="宋体" w:cs="宋体"/>
          <w:color w:val="000000"/>
          <w:sz w:val="28"/>
          <w:szCs w:val="36"/>
          <w:highlight w:val="none"/>
        </w:rPr>
        <w:t>5</w:t>
      </w:r>
      <w:r>
        <w:rPr>
          <w:rFonts w:hint="eastAsia" w:ascii="宋体" w:hAnsi="宋体" w:eastAsia="宋体" w:cs="宋体"/>
          <w:color w:val="000000"/>
          <w:sz w:val="28"/>
          <w:szCs w:val="36"/>
          <w:highlight w:val="none"/>
        </w:rPr>
        <w:fldChar w:fldCharType="end"/>
      </w:r>
      <w:r>
        <w:rPr>
          <w:rFonts w:hint="eastAsia" w:ascii="宋体" w:hAnsi="宋体" w:eastAsia="宋体" w:cs="宋体"/>
          <w:color w:val="000000"/>
          <w:sz w:val="28"/>
          <w:szCs w:val="36"/>
          <w:highlight w:val="none"/>
        </w:rPr>
        <w:fldChar w:fldCharType="end"/>
      </w:r>
    </w:p>
    <w:p w14:paraId="1D3FAD4A">
      <w:pPr>
        <w:pStyle w:val="12"/>
        <w:tabs>
          <w:tab w:val="right" w:leader="dot" w:pos="9346"/>
        </w:tabs>
        <w:rPr>
          <w:rFonts w:hint="eastAsia" w:ascii="宋体" w:hAnsi="宋体" w:eastAsia="宋体" w:cs="宋体"/>
          <w:color w:val="000000"/>
          <w:sz w:val="28"/>
          <w:szCs w:val="32"/>
          <w:highlight w:val="none"/>
        </w:rPr>
      </w:pPr>
      <w:r>
        <w:rPr>
          <w:rFonts w:hint="eastAsia" w:ascii="宋体" w:hAnsi="宋体" w:eastAsia="宋体" w:cs="宋体"/>
          <w:color w:val="000000"/>
          <w:sz w:val="28"/>
          <w:szCs w:val="36"/>
          <w:highlight w:val="none"/>
        </w:rPr>
        <w:fldChar w:fldCharType="begin"/>
      </w:r>
      <w:r>
        <w:rPr>
          <w:rFonts w:hint="eastAsia" w:ascii="宋体" w:hAnsi="宋体" w:eastAsia="宋体" w:cs="宋体"/>
          <w:color w:val="000000"/>
          <w:sz w:val="28"/>
          <w:szCs w:val="36"/>
          <w:highlight w:val="none"/>
        </w:rPr>
        <w:instrText xml:space="preserve"> HYPERLINK \l "_Toc77937043" </w:instrText>
      </w:r>
      <w:r>
        <w:rPr>
          <w:rFonts w:hint="eastAsia" w:ascii="宋体" w:hAnsi="宋体" w:eastAsia="宋体" w:cs="宋体"/>
          <w:color w:val="000000"/>
          <w:sz w:val="28"/>
          <w:szCs w:val="36"/>
          <w:highlight w:val="none"/>
        </w:rPr>
        <w:fldChar w:fldCharType="separate"/>
      </w:r>
      <w:r>
        <w:rPr>
          <w:rStyle w:val="16"/>
          <w:rFonts w:hint="eastAsia" w:ascii="宋体" w:hAnsi="宋体" w:eastAsia="宋体" w:cs="宋体"/>
          <w:color w:val="000000"/>
          <w:sz w:val="28"/>
          <w:szCs w:val="36"/>
          <w:highlight w:val="none"/>
        </w:rPr>
        <w:t>第三章  采购项目需求</w:t>
      </w:r>
      <w:r>
        <w:rPr>
          <w:rFonts w:hint="eastAsia" w:ascii="宋体" w:hAnsi="宋体" w:eastAsia="宋体" w:cs="宋体"/>
          <w:color w:val="000000"/>
          <w:sz w:val="28"/>
          <w:szCs w:val="36"/>
          <w:highlight w:val="none"/>
        </w:rPr>
        <w:tab/>
      </w:r>
      <w:r>
        <w:rPr>
          <w:rFonts w:hint="eastAsia" w:ascii="宋体" w:hAnsi="宋体" w:eastAsia="宋体" w:cs="宋体"/>
          <w:color w:val="000000"/>
          <w:sz w:val="28"/>
          <w:szCs w:val="36"/>
          <w:highlight w:val="none"/>
        </w:rPr>
        <w:fldChar w:fldCharType="begin"/>
      </w:r>
      <w:r>
        <w:rPr>
          <w:rFonts w:hint="eastAsia" w:ascii="宋体" w:hAnsi="宋体" w:eastAsia="宋体" w:cs="宋体"/>
          <w:color w:val="000000"/>
          <w:sz w:val="28"/>
          <w:szCs w:val="36"/>
          <w:highlight w:val="none"/>
        </w:rPr>
        <w:instrText xml:space="preserve"> PAGEREF _Toc77937043 \h </w:instrText>
      </w:r>
      <w:r>
        <w:rPr>
          <w:rFonts w:hint="eastAsia" w:ascii="宋体" w:hAnsi="宋体" w:eastAsia="宋体" w:cs="宋体"/>
          <w:color w:val="000000"/>
          <w:sz w:val="28"/>
          <w:szCs w:val="36"/>
          <w:highlight w:val="none"/>
        </w:rPr>
        <w:fldChar w:fldCharType="separate"/>
      </w:r>
      <w:r>
        <w:rPr>
          <w:rFonts w:hint="eastAsia" w:ascii="宋体" w:hAnsi="宋体" w:eastAsia="宋体" w:cs="宋体"/>
          <w:color w:val="000000"/>
          <w:sz w:val="28"/>
          <w:szCs w:val="36"/>
          <w:highlight w:val="none"/>
        </w:rPr>
        <w:t>13</w:t>
      </w:r>
      <w:r>
        <w:rPr>
          <w:rFonts w:hint="eastAsia" w:ascii="宋体" w:hAnsi="宋体" w:eastAsia="宋体" w:cs="宋体"/>
          <w:color w:val="000000"/>
          <w:sz w:val="28"/>
          <w:szCs w:val="36"/>
          <w:highlight w:val="none"/>
        </w:rPr>
        <w:fldChar w:fldCharType="end"/>
      </w:r>
      <w:r>
        <w:rPr>
          <w:rFonts w:hint="eastAsia" w:ascii="宋体" w:hAnsi="宋体" w:eastAsia="宋体" w:cs="宋体"/>
          <w:color w:val="000000"/>
          <w:sz w:val="28"/>
          <w:szCs w:val="36"/>
          <w:highlight w:val="none"/>
        </w:rPr>
        <w:fldChar w:fldCharType="end"/>
      </w:r>
    </w:p>
    <w:p w14:paraId="137ABB87">
      <w:pPr>
        <w:pStyle w:val="12"/>
        <w:tabs>
          <w:tab w:val="right" w:leader="dot" w:pos="9346"/>
        </w:tabs>
        <w:rPr>
          <w:rFonts w:hint="eastAsia" w:ascii="宋体" w:hAnsi="宋体" w:eastAsia="宋体" w:cs="宋体"/>
          <w:color w:val="000000"/>
          <w:sz w:val="28"/>
          <w:szCs w:val="32"/>
          <w:highlight w:val="none"/>
        </w:rPr>
      </w:pPr>
      <w:r>
        <w:rPr>
          <w:rFonts w:hint="eastAsia" w:ascii="宋体" w:hAnsi="宋体" w:eastAsia="宋体" w:cs="宋体"/>
          <w:color w:val="000000"/>
          <w:sz w:val="28"/>
          <w:szCs w:val="36"/>
          <w:highlight w:val="none"/>
        </w:rPr>
        <w:fldChar w:fldCharType="begin"/>
      </w:r>
      <w:r>
        <w:rPr>
          <w:rFonts w:hint="eastAsia" w:ascii="宋体" w:hAnsi="宋体" w:eastAsia="宋体" w:cs="宋体"/>
          <w:color w:val="000000"/>
          <w:sz w:val="28"/>
          <w:szCs w:val="36"/>
          <w:highlight w:val="none"/>
        </w:rPr>
        <w:instrText xml:space="preserve"> HYPERLINK \l "_Toc77937044" </w:instrText>
      </w:r>
      <w:r>
        <w:rPr>
          <w:rFonts w:hint="eastAsia" w:ascii="宋体" w:hAnsi="宋体" w:eastAsia="宋体" w:cs="宋体"/>
          <w:color w:val="000000"/>
          <w:sz w:val="28"/>
          <w:szCs w:val="36"/>
          <w:highlight w:val="none"/>
        </w:rPr>
        <w:fldChar w:fldCharType="separate"/>
      </w:r>
      <w:r>
        <w:rPr>
          <w:rStyle w:val="16"/>
          <w:rFonts w:hint="eastAsia" w:ascii="宋体" w:hAnsi="宋体" w:eastAsia="宋体" w:cs="宋体"/>
          <w:color w:val="000000"/>
          <w:sz w:val="28"/>
          <w:szCs w:val="36"/>
          <w:highlight w:val="none"/>
        </w:rPr>
        <w:t>第四章  评审方法</w:t>
      </w:r>
      <w:r>
        <w:rPr>
          <w:rFonts w:hint="eastAsia" w:ascii="宋体" w:hAnsi="宋体" w:eastAsia="宋体" w:cs="宋体"/>
          <w:color w:val="000000"/>
          <w:sz w:val="28"/>
          <w:szCs w:val="36"/>
          <w:highlight w:val="none"/>
        </w:rPr>
        <w:tab/>
      </w:r>
      <w:r>
        <w:rPr>
          <w:rFonts w:hint="eastAsia" w:ascii="宋体" w:hAnsi="宋体" w:eastAsia="宋体" w:cs="宋体"/>
          <w:color w:val="000000"/>
          <w:sz w:val="28"/>
          <w:szCs w:val="36"/>
          <w:highlight w:val="none"/>
        </w:rPr>
        <w:fldChar w:fldCharType="begin"/>
      </w:r>
      <w:r>
        <w:rPr>
          <w:rFonts w:hint="eastAsia" w:ascii="宋体" w:hAnsi="宋体" w:eastAsia="宋体" w:cs="宋体"/>
          <w:color w:val="000000"/>
          <w:sz w:val="28"/>
          <w:szCs w:val="36"/>
          <w:highlight w:val="none"/>
        </w:rPr>
        <w:instrText xml:space="preserve"> PAGEREF _Toc77937044 \h </w:instrText>
      </w:r>
      <w:r>
        <w:rPr>
          <w:rFonts w:hint="eastAsia" w:ascii="宋体" w:hAnsi="宋体" w:eastAsia="宋体" w:cs="宋体"/>
          <w:color w:val="000000"/>
          <w:sz w:val="28"/>
          <w:szCs w:val="36"/>
          <w:highlight w:val="none"/>
        </w:rPr>
        <w:fldChar w:fldCharType="separate"/>
      </w:r>
      <w:r>
        <w:rPr>
          <w:rFonts w:hint="eastAsia" w:ascii="宋体" w:hAnsi="宋体" w:eastAsia="宋体" w:cs="宋体"/>
          <w:color w:val="000000"/>
          <w:sz w:val="28"/>
          <w:szCs w:val="36"/>
          <w:highlight w:val="none"/>
        </w:rPr>
        <w:t>13</w:t>
      </w:r>
      <w:r>
        <w:rPr>
          <w:rFonts w:hint="eastAsia" w:ascii="宋体" w:hAnsi="宋体" w:eastAsia="宋体" w:cs="宋体"/>
          <w:color w:val="000000"/>
          <w:sz w:val="28"/>
          <w:szCs w:val="36"/>
          <w:highlight w:val="none"/>
        </w:rPr>
        <w:fldChar w:fldCharType="end"/>
      </w:r>
      <w:r>
        <w:rPr>
          <w:rFonts w:hint="eastAsia" w:ascii="宋体" w:hAnsi="宋体" w:eastAsia="宋体" w:cs="宋体"/>
          <w:color w:val="000000"/>
          <w:sz w:val="28"/>
          <w:szCs w:val="36"/>
          <w:highlight w:val="none"/>
        </w:rPr>
        <w:fldChar w:fldCharType="end"/>
      </w:r>
    </w:p>
    <w:p w14:paraId="5CD027F8">
      <w:pPr>
        <w:pStyle w:val="12"/>
        <w:tabs>
          <w:tab w:val="right" w:leader="dot" w:pos="9346"/>
        </w:tabs>
        <w:rPr>
          <w:rFonts w:hint="eastAsia" w:ascii="宋体" w:hAnsi="宋体" w:eastAsia="宋体" w:cs="宋体"/>
          <w:color w:val="000000"/>
          <w:sz w:val="28"/>
          <w:szCs w:val="32"/>
          <w:highlight w:val="none"/>
        </w:rPr>
      </w:pPr>
      <w:r>
        <w:rPr>
          <w:rFonts w:hint="eastAsia" w:ascii="宋体" w:hAnsi="宋体" w:eastAsia="宋体" w:cs="宋体"/>
          <w:color w:val="000000"/>
          <w:sz w:val="28"/>
          <w:szCs w:val="36"/>
          <w:highlight w:val="none"/>
        </w:rPr>
        <w:fldChar w:fldCharType="begin"/>
      </w:r>
      <w:r>
        <w:rPr>
          <w:rFonts w:hint="eastAsia" w:ascii="宋体" w:hAnsi="宋体" w:eastAsia="宋体" w:cs="宋体"/>
          <w:color w:val="000000"/>
          <w:sz w:val="28"/>
          <w:szCs w:val="36"/>
          <w:highlight w:val="none"/>
        </w:rPr>
        <w:instrText xml:space="preserve"> HYPERLINK \l "_Toc77937045" </w:instrText>
      </w:r>
      <w:r>
        <w:rPr>
          <w:rFonts w:hint="eastAsia" w:ascii="宋体" w:hAnsi="宋体" w:eastAsia="宋体" w:cs="宋体"/>
          <w:color w:val="000000"/>
          <w:sz w:val="28"/>
          <w:szCs w:val="36"/>
          <w:highlight w:val="none"/>
        </w:rPr>
        <w:fldChar w:fldCharType="separate"/>
      </w:r>
      <w:r>
        <w:rPr>
          <w:rStyle w:val="16"/>
          <w:rFonts w:hint="eastAsia" w:ascii="宋体" w:hAnsi="宋体" w:eastAsia="宋体" w:cs="宋体"/>
          <w:color w:val="000000"/>
          <w:sz w:val="28"/>
          <w:szCs w:val="36"/>
          <w:highlight w:val="none"/>
        </w:rPr>
        <w:t>第五章  磋商响应文件格式</w:t>
      </w:r>
      <w:r>
        <w:rPr>
          <w:rFonts w:hint="eastAsia" w:ascii="宋体" w:hAnsi="宋体" w:eastAsia="宋体" w:cs="宋体"/>
          <w:color w:val="000000"/>
          <w:sz w:val="28"/>
          <w:szCs w:val="36"/>
          <w:highlight w:val="none"/>
        </w:rPr>
        <w:tab/>
      </w:r>
      <w:r>
        <w:rPr>
          <w:rFonts w:hint="eastAsia" w:ascii="宋体" w:hAnsi="宋体" w:eastAsia="宋体" w:cs="宋体"/>
          <w:color w:val="000000"/>
          <w:sz w:val="28"/>
          <w:szCs w:val="36"/>
          <w:highlight w:val="none"/>
        </w:rPr>
        <w:fldChar w:fldCharType="begin"/>
      </w:r>
      <w:r>
        <w:rPr>
          <w:rFonts w:hint="eastAsia" w:ascii="宋体" w:hAnsi="宋体" w:eastAsia="宋体" w:cs="宋体"/>
          <w:color w:val="000000"/>
          <w:sz w:val="28"/>
          <w:szCs w:val="36"/>
          <w:highlight w:val="none"/>
        </w:rPr>
        <w:instrText xml:space="preserve"> PAGEREF _Toc77937045 \h </w:instrText>
      </w:r>
      <w:r>
        <w:rPr>
          <w:rFonts w:hint="eastAsia" w:ascii="宋体" w:hAnsi="宋体" w:eastAsia="宋体" w:cs="宋体"/>
          <w:color w:val="000000"/>
          <w:sz w:val="28"/>
          <w:szCs w:val="36"/>
          <w:highlight w:val="none"/>
        </w:rPr>
        <w:fldChar w:fldCharType="separate"/>
      </w:r>
      <w:r>
        <w:rPr>
          <w:rFonts w:hint="eastAsia" w:ascii="宋体" w:hAnsi="宋体" w:eastAsia="宋体" w:cs="宋体"/>
          <w:color w:val="000000"/>
          <w:sz w:val="28"/>
          <w:szCs w:val="36"/>
          <w:highlight w:val="none"/>
        </w:rPr>
        <w:t>19</w:t>
      </w:r>
      <w:r>
        <w:rPr>
          <w:rFonts w:hint="eastAsia" w:ascii="宋体" w:hAnsi="宋体" w:eastAsia="宋体" w:cs="宋体"/>
          <w:color w:val="000000"/>
          <w:sz w:val="28"/>
          <w:szCs w:val="36"/>
          <w:highlight w:val="none"/>
        </w:rPr>
        <w:fldChar w:fldCharType="end"/>
      </w:r>
      <w:r>
        <w:rPr>
          <w:rFonts w:hint="eastAsia" w:ascii="宋体" w:hAnsi="宋体" w:eastAsia="宋体" w:cs="宋体"/>
          <w:color w:val="000000"/>
          <w:sz w:val="28"/>
          <w:szCs w:val="36"/>
          <w:highlight w:val="none"/>
        </w:rPr>
        <w:fldChar w:fldCharType="end"/>
      </w:r>
    </w:p>
    <w:p w14:paraId="3365C1C9">
      <w:pPr>
        <w:pStyle w:val="12"/>
        <w:tabs>
          <w:tab w:val="right" w:leader="dot" w:pos="9346"/>
        </w:tabs>
        <w:rPr>
          <w:color w:val="000000"/>
          <w:szCs w:val="22"/>
          <w:highlight w:val="none"/>
        </w:rPr>
      </w:pPr>
      <w:r>
        <w:rPr>
          <w:rFonts w:hint="eastAsia" w:ascii="宋体" w:hAnsi="宋体" w:eastAsia="宋体" w:cs="宋体"/>
          <w:color w:val="000000"/>
          <w:sz w:val="28"/>
          <w:szCs w:val="36"/>
          <w:highlight w:val="none"/>
        </w:rPr>
        <w:fldChar w:fldCharType="begin"/>
      </w:r>
      <w:r>
        <w:rPr>
          <w:rFonts w:hint="eastAsia" w:ascii="宋体" w:hAnsi="宋体" w:eastAsia="宋体" w:cs="宋体"/>
          <w:color w:val="000000"/>
          <w:sz w:val="28"/>
          <w:szCs w:val="36"/>
          <w:highlight w:val="none"/>
        </w:rPr>
        <w:instrText xml:space="preserve"> HYPERLINK \l "_Toc77937046" </w:instrText>
      </w:r>
      <w:r>
        <w:rPr>
          <w:rFonts w:hint="eastAsia" w:ascii="宋体" w:hAnsi="宋体" w:eastAsia="宋体" w:cs="宋体"/>
          <w:color w:val="000000"/>
          <w:sz w:val="28"/>
          <w:szCs w:val="36"/>
          <w:highlight w:val="none"/>
        </w:rPr>
        <w:fldChar w:fldCharType="separate"/>
      </w:r>
      <w:r>
        <w:rPr>
          <w:rStyle w:val="16"/>
          <w:rFonts w:hint="eastAsia" w:ascii="宋体" w:hAnsi="宋体" w:eastAsia="宋体" w:cs="宋体"/>
          <w:color w:val="000000"/>
          <w:sz w:val="28"/>
          <w:szCs w:val="36"/>
          <w:highlight w:val="none"/>
        </w:rPr>
        <w:t>第六章  合同主要条款</w:t>
      </w:r>
      <w:r>
        <w:rPr>
          <w:rFonts w:hint="eastAsia" w:ascii="宋体" w:hAnsi="宋体" w:eastAsia="宋体" w:cs="宋体"/>
          <w:color w:val="000000"/>
          <w:sz w:val="28"/>
          <w:szCs w:val="36"/>
          <w:highlight w:val="none"/>
        </w:rPr>
        <w:tab/>
      </w:r>
      <w:r>
        <w:rPr>
          <w:rFonts w:hint="eastAsia" w:ascii="宋体" w:hAnsi="宋体" w:eastAsia="宋体" w:cs="宋体"/>
          <w:color w:val="000000"/>
          <w:sz w:val="28"/>
          <w:szCs w:val="36"/>
          <w:highlight w:val="none"/>
        </w:rPr>
        <w:t>3</w:t>
      </w:r>
      <w:r>
        <w:rPr>
          <w:rFonts w:hint="eastAsia" w:ascii="宋体" w:hAnsi="宋体" w:eastAsia="宋体" w:cs="宋体"/>
          <w:color w:val="000000"/>
          <w:sz w:val="28"/>
          <w:szCs w:val="36"/>
          <w:highlight w:val="none"/>
        </w:rPr>
        <w:fldChar w:fldCharType="end"/>
      </w:r>
      <w:r>
        <w:rPr>
          <w:rFonts w:hint="eastAsia" w:ascii="宋体" w:hAnsi="宋体" w:eastAsia="宋体" w:cs="宋体"/>
          <w:color w:val="000000"/>
          <w:sz w:val="28"/>
          <w:szCs w:val="36"/>
          <w:highlight w:val="none"/>
        </w:rPr>
        <w:t>0</w:t>
      </w:r>
    </w:p>
    <w:p w14:paraId="0BDAFB63">
      <w:pPr>
        <w:spacing w:line="400" w:lineRule="exact"/>
        <w:jc w:val="left"/>
        <w:rPr>
          <w:color w:val="000000"/>
          <w:sz w:val="32"/>
          <w:szCs w:val="32"/>
          <w:highlight w:val="none"/>
        </w:rPr>
      </w:pPr>
      <w:r>
        <w:rPr>
          <w:color w:val="000000"/>
          <w:szCs w:val="32"/>
          <w:highlight w:val="none"/>
        </w:rPr>
        <w:fldChar w:fldCharType="end"/>
      </w:r>
    </w:p>
    <w:p w14:paraId="614DB4DD">
      <w:pPr>
        <w:spacing w:line="400" w:lineRule="exact"/>
        <w:jc w:val="left"/>
        <w:rPr>
          <w:color w:val="000000"/>
          <w:sz w:val="32"/>
          <w:szCs w:val="32"/>
          <w:highlight w:val="none"/>
        </w:rPr>
      </w:pPr>
    </w:p>
    <w:p w14:paraId="767EAA32">
      <w:pPr>
        <w:spacing w:line="400" w:lineRule="exact"/>
        <w:jc w:val="center"/>
        <w:rPr>
          <w:color w:val="000000"/>
          <w:sz w:val="32"/>
          <w:szCs w:val="32"/>
          <w:highlight w:val="none"/>
        </w:rPr>
      </w:pPr>
    </w:p>
    <w:p w14:paraId="5F9EAF57">
      <w:pPr>
        <w:spacing w:line="400" w:lineRule="exact"/>
        <w:jc w:val="center"/>
        <w:rPr>
          <w:color w:val="000000"/>
          <w:sz w:val="32"/>
          <w:szCs w:val="32"/>
          <w:highlight w:val="none"/>
        </w:rPr>
      </w:pPr>
    </w:p>
    <w:p w14:paraId="1C1E2040">
      <w:pPr>
        <w:spacing w:line="400" w:lineRule="exact"/>
        <w:jc w:val="center"/>
        <w:rPr>
          <w:color w:val="000000"/>
          <w:sz w:val="32"/>
          <w:szCs w:val="32"/>
          <w:highlight w:val="none"/>
        </w:rPr>
      </w:pPr>
    </w:p>
    <w:p w14:paraId="39A8C880">
      <w:pPr>
        <w:spacing w:line="400" w:lineRule="exact"/>
        <w:jc w:val="center"/>
        <w:rPr>
          <w:color w:val="000000"/>
          <w:sz w:val="32"/>
          <w:szCs w:val="32"/>
          <w:highlight w:val="none"/>
        </w:rPr>
      </w:pPr>
    </w:p>
    <w:p w14:paraId="01A5FF60">
      <w:pPr>
        <w:spacing w:line="400" w:lineRule="exact"/>
        <w:jc w:val="center"/>
        <w:rPr>
          <w:color w:val="000000"/>
          <w:sz w:val="32"/>
          <w:szCs w:val="32"/>
          <w:highlight w:val="none"/>
        </w:rPr>
      </w:pPr>
    </w:p>
    <w:p w14:paraId="27148154">
      <w:pPr>
        <w:spacing w:line="400" w:lineRule="exact"/>
        <w:jc w:val="center"/>
        <w:rPr>
          <w:color w:val="000000"/>
          <w:sz w:val="32"/>
          <w:szCs w:val="32"/>
          <w:highlight w:val="none"/>
        </w:rPr>
      </w:pPr>
    </w:p>
    <w:p w14:paraId="17838DE6">
      <w:pPr>
        <w:spacing w:line="400" w:lineRule="exact"/>
        <w:jc w:val="center"/>
        <w:rPr>
          <w:color w:val="000000"/>
          <w:sz w:val="32"/>
          <w:szCs w:val="32"/>
          <w:highlight w:val="none"/>
        </w:rPr>
      </w:pPr>
    </w:p>
    <w:p w14:paraId="60A539BB">
      <w:pPr>
        <w:spacing w:line="400" w:lineRule="exact"/>
        <w:jc w:val="center"/>
        <w:rPr>
          <w:color w:val="000000"/>
          <w:sz w:val="32"/>
          <w:szCs w:val="32"/>
          <w:highlight w:val="none"/>
        </w:rPr>
      </w:pPr>
    </w:p>
    <w:p w14:paraId="6EF5CE14">
      <w:pPr>
        <w:spacing w:line="400" w:lineRule="exact"/>
        <w:jc w:val="center"/>
        <w:rPr>
          <w:color w:val="000000"/>
          <w:sz w:val="32"/>
          <w:szCs w:val="32"/>
          <w:highlight w:val="none"/>
        </w:rPr>
      </w:pPr>
    </w:p>
    <w:p w14:paraId="416ECE39">
      <w:pPr>
        <w:spacing w:line="400" w:lineRule="exact"/>
        <w:jc w:val="center"/>
        <w:rPr>
          <w:color w:val="000000"/>
          <w:sz w:val="32"/>
          <w:szCs w:val="32"/>
          <w:highlight w:val="none"/>
        </w:rPr>
      </w:pPr>
    </w:p>
    <w:p w14:paraId="349E7998">
      <w:pPr>
        <w:spacing w:line="400" w:lineRule="exact"/>
        <w:jc w:val="center"/>
        <w:rPr>
          <w:color w:val="000000"/>
          <w:sz w:val="32"/>
          <w:szCs w:val="32"/>
          <w:highlight w:val="none"/>
        </w:rPr>
      </w:pPr>
    </w:p>
    <w:p w14:paraId="1FF6EE20">
      <w:pPr>
        <w:spacing w:line="400" w:lineRule="exact"/>
        <w:jc w:val="center"/>
        <w:rPr>
          <w:color w:val="000000"/>
          <w:sz w:val="32"/>
          <w:szCs w:val="32"/>
          <w:highlight w:val="none"/>
        </w:rPr>
      </w:pPr>
    </w:p>
    <w:p w14:paraId="2E1BE832">
      <w:pPr>
        <w:spacing w:line="400" w:lineRule="exact"/>
        <w:jc w:val="center"/>
        <w:rPr>
          <w:color w:val="000000"/>
          <w:sz w:val="32"/>
          <w:szCs w:val="32"/>
          <w:highlight w:val="none"/>
        </w:rPr>
      </w:pPr>
    </w:p>
    <w:p w14:paraId="34661BFF">
      <w:pPr>
        <w:spacing w:line="400" w:lineRule="exact"/>
        <w:jc w:val="center"/>
        <w:rPr>
          <w:color w:val="000000"/>
          <w:sz w:val="32"/>
          <w:szCs w:val="32"/>
          <w:highlight w:val="none"/>
        </w:rPr>
      </w:pPr>
    </w:p>
    <w:p w14:paraId="58838164">
      <w:pPr>
        <w:spacing w:line="400" w:lineRule="exact"/>
        <w:jc w:val="center"/>
        <w:rPr>
          <w:color w:val="000000"/>
          <w:sz w:val="32"/>
          <w:szCs w:val="32"/>
          <w:highlight w:val="none"/>
        </w:rPr>
      </w:pPr>
    </w:p>
    <w:p w14:paraId="7EBF742A">
      <w:pPr>
        <w:spacing w:line="400" w:lineRule="exact"/>
        <w:jc w:val="center"/>
        <w:rPr>
          <w:color w:val="000000"/>
          <w:sz w:val="32"/>
          <w:szCs w:val="32"/>
          <w:highlight w:val="none"/>
        </w:rPr>
      </w:pPr>
    </w:p>
    <w:p w14:paraId="75162664">
      <w:pPr>
        <w:spacing w:line="480" w:lineRule="auto"/>
        <w:jc w:val="center"/>
        <w:rPr>
          <w:color w:val="000000"/>
          <w:sz w:val="44"/>
          <w:szCs w:val="20"/>
          <w:highlight w:val="none"/>
        </w:rPr>
        <w:sectPr>
          <w:footerReference r:id="rId7" w:type="first"/>
          <w:footerReference r:id="rId6" w:type="default"/>
          <w:pgSz w:w="11850" w:h="16783"/>
          <w:pgMar w:top="1247" w:right="1247" w:bottom="1247" w:left="1247" w:header="851" w:footer="992" w:gutter="0"/>
          <w:pgNumType w:start="0"/>
          <w:cols w:space="720" w:num="1"/>
          <w:titlePg/>
          <w:docGrid w:type="lines" w:linePitch="318" w:charSpace="0"/>
        </w:sectPr>
      </w:pPr>
    </w:p>
    <w:p w14:paraId="31E0F879">
      <w:pPr>
        <w:spacing w:line="480" w:lineRule="auto"/>
        <w:jc w:val="center"/>
        <w:rPr>
          <w:color w:val="000000"/>
          <w:sz w:val="44"/>
          <w:szCs w:val="20"/>
          <w:highlight w:val="none"/>
        </w:rPr>
      </w:pPr>
    </w:p>
    <w:p w14:paraId="6D5BB031">
      <w:pPr>
        <w:spacing w:line="480" w:lineRule="auto"/>
        <w:jc w:val="center"/>
        <w:rPr>
          <w:color w:val="000000"/>
          <w:sz w:val="44"/>
          <w:szCs w:val="20"/>
          <w:highlight w:val="none"/>
        </w:rPr>
      </w:pPr>
    </w:p>
    <w:p w14:paraId="4D68EB2D">
      <w:pPr>
        <w:spacing w:line="480" w:lineRule="auto"/>
        <w:jc w:val="center"/>
        <w:rPr>
          <w:color w:val="000000"/>
          <w:sz w:val="44"/>
          <w:szCs w:val="20"/>
          <w:highlight w:val="none"/>
        </w:rPr>
      </w:pPr>
    </w:p>
    <w:p w14:paraId="3F6D8481">
      <w:pPr>
        <w:spacing w:line="480" w:lineRule="auto"/>
        <w:rPr>
          <w:color w:val="000000"/>
          <w:sz w:val="44"/>
          <w:szCs w:val="20"/>
          <w:highlight w:val="none"/>
        </w:rPr>
      </w:pPr>
    </w:p>
    <w:p w14:paraId="343FD5A4">
      <w:pPr>
        <w:spacing w:line="480" w:lineRule="auto"/>
        <w:rPr>
          <w:color w:val="000000"/>
          <w:sz w:val="44"/>
          <w:szCs w:val="20"/>
          <w:highlight w:val="none"/>
        </w:rPr>
      </w:pPr>
    </w:p>
    <w:p w14:paraId="425563EE">
      <w:pPr>
        <w:spacing w:line="480" w:lineRule="auto"/>
        <w:jc w:val="center"/>
        <w:rPr>
          <w:color w:val="000000"/>
          <w:sz w:val="44"/>
          <w:szCs w:val="20"/>
          <w:highlight w:val="none"/>
        </w:rPr>
      </w:pPr>
    </w:p>
    <w:p w14:paraId="6EB77588">
      <w:pPr>
        <w:spacing w:line="480" w:lineRule="auto"/>
        <w:jc w:val="center"/>
        <w:rPr>
          <w:color w:val="000000"/>
          <w:sz w:val="44"/>
          <w:szCs w:val="20"/>
          <w:highlight w:val="none"/>
        </w:rPr>
      </w:pPr>
    </w:p>
    <w:p w14:paraId="6838362C">
      <w:pPr>
        <w:spacing w:line="480" w:lineRule="auto"/>
        <w:jc w:val="center"/>
        <w:rPr>
          <w:color w:val="000000"/>
          <w:sz w:val="44"/>
          <w:szCs w:val="20"/>
          <w:highlight w:val="none"/>
        </w:rPr>
      </w:pPr>
    </w:p>
    <w:p w14:paraId="1689BE36">
      <w:pPr>
        <w:pStyle w:val="4"/>
        <w:rPr>
          <w:rFonts w:hint="eastAsia"/>
          <w:color w:val="000000"/>
          <w:szCs w:val="20"/>
          <w:highlight w:val="none"/>
          <w:lang w:eastAsia="zh-CN"/>
        </w:rPr>
      </w:pPr>
      <w:bookmarkStart w:id="5" w:name="_Toc77937041"/>
      <w:r>
        <w:rPr>
          <w:color w:val="000000"/>
          <w:szCs w:val="20"/>
          <w:highlight w:val="none"/>
        </w:rPr>
        <w:t>第一章  竞争性磋商公告</w:t>
      </w:r>
      <w:bookmarkEnd w:id="5"/>
    </w:p>
    <w:p w14:paraId="594B5DB3">
      <w:pPr>
        <w:spacing w:line="480" w:lineRule="auto"/>
        <w:jc w:val="center"/>
        <w:rPr>
          <w:color w:val="000000"/>
          <w:sz w:val="44"/>
          <w:szCs w:val="20"/>
          <w:highlight w:val="none"/>
        </w:rPr>
      </w:pPr>
    </w:p>
    <w:p w14:paraId="0F6AD865">
      <w:pPr>
        <w:spacing w:line="480" w:lineRule="auto"/>
        <w:jc w:val="center"/>
        <w:rPr>
          <w:color w:val="000000"/>
          <w:sz w:val="44"/>
          <w:szCs w:val="20"/>
          <w:highlight w:val="none"/>
        </w:rPr>
      </w:pPr>
    </w:p>
    <w:p w14:paraId="04BD8E59">
      <w:pPr>
        <w:spacing w:line="480" w:lineRule="auto"/>
        <w:jc w:val="center"/>
        <w:rPr>
          <w:color w:val="000000"/>
          <w:sz w:val="44"/>
          <w:szCs w:val="20"/>
          <w:highlight w:val="none"/>
        </w:rPr>
      </w:pPr>
    </w:p>
    <w:p w14:paraId="14D4BB67">
      <w:pPr>
        <w:spacing w:line="480" w:lineRule="auto"/>
        <w:jc w:val="center"/>
        <w:rPr>
          <w:color w:val="000000"/>
          <w:sz w:val="44"/>
          <w:szCs w:val="20"/>
          <w:highlight w:val="none"/>
        </w:rPr>
      </w:pPr>
    </w:p>
    <w:p w14:paraId="28277FA4">
      <w:pPr>
        <w:spacing w:line="500" w:lineRule="exact"/>
        <w:jc w:val="center"/>
        <w:rPr>
          <w:rFonts w:hint="eastAsia" w:ascii="黑体" w:hAnsi="黑体" w:eastAsia="黑体"/>
          <w:sz w:val="44"/>
          <w:szCs w:val="44"/>
          <w:highlight w:val="none"/>
          <w:shd w:val="clear" w:color="auto" w:fill="FFFFFF"/>
          <w:lang w:eastAsia="zh-CN"/>
        </w:rPr>
        <w:sectPr>
          <w:footerReference r:id="rId9" w:type="first"/>
          <w:footerReference r:id="rId8" w:type="default"/>
          <w:pgSz w:w="11850" w:h="16783"/>
          <w:pgMar w:top="1247" w:right="1247" w:bottom="1247" w:left="1247" w:header="851" w:footer="992" w:gutter="0"/>
          <w:pgNumType w:fmt="decimal" w:start="1"/>
          <w:cols w:space="720" w:num="1"/>
          <w:docGrid w:type="lines" w:linePitch="318" w:charSpace="0"/>
        </w:sectPr>
      </w:pPr>
      <w:bookmarkStart w:id="6" w:name="OLE_LINK8"/>
      <w:bookmarkStart w:id="7" w:name="OLE_LINK9"/>
    </w:p>
    <w:p w14:paraId="7E57CD9B">
      <w:pPr>
        <w:spacing w:line="500" w:lineRule="exact"/>
        <w:jc w:val="center"/>
        <w:rPr>
          <w:rFonts w:hint="eastAsia" w:ascii="黑体" w:hAnsi="黑体" w:eastAsia="黑体"/>
          <w:sz w:val="44"/>
          <w:szCs w:val="44"/>
          <w:highlight w:val="none"/>
          <w:shd w:val="clear" w:color="auto" w:fill="FFFFFF"/>
          <w:lang w:eastAsia="zh-CN"/>
        </w:rPr>
      </w:pPr>
      <w:r>
        <w:rPr>
          <w:rFonts w:hint="eastAsia" w:ascii="黑体" w:hAnsi="黑体" w:eastAsia="黑体"/>
          <w:sz w:val="44"/>
          <w:szCs w:val="44"/>
          <w:highlight w:val="none"/>
          <w:shd w:val="clear" w:color="auto" w:fill="FFFFFF"/>
          <w:lang w:eastAsia="zh-CN"/>
        </w:rPr>
        <w:t>2024中越(东兴-芒街)商贸·旅游博览暨</w:t>
      </w:r>
    </w:p>
    <w:p w14:paraId="442B607C">
      <w:pPr>
        <w:spacing w:line="500" w:lineRule="exact"/>
        <w:jc w:val="center"/>
        <w:rPr>
          <w:rFonts w:hint="eastAsia" w:ascii="黑体" w:hAnsi="黑体" w:eastAsia="黑体"/>
          <w:sz w:val="44"/>
          <w:szCs w:val="44"/>
          <w:highlight w:val="none"/>
          <w:lang w:eastAsia="zh-CN"/>
        </w:rPr>
      </w:pPr>
      <w:r>
        <w:rPr>
          <w:rFonts w:hint="eastAsia" w:ascii="黑体" w:hAnsi="黑体" w:eastAsia="黑体"/>
          <w:sz w:val="44"/>
          <w:szCs w:val="44"/>
          <w:highlight w:val="none"/>
          <w:shd w:val="clear" w:color="auto" w:fill="FFFFFF"/>
          <w:lang w:eastAsia="zh-CN"/>
        </w:rPr>
        <w:t>产业合作活动周开幕式服务采购</w:t>
      </w:r>
    </w:p>
    <w:bookmarkEnd w:id="6"/>
    <w:bookmarkEnd w:id="7"/>
    <w:p w14:paraId="10F010FB">
      <w:pPr>
        <w:spacing w:line="570" w:lineRule="exact"/>
        <w:jc w:val="center"/>
        <w:rPr>
          <w:rFonts w:hint="eastAsia"/>
          <w:color w:val="000000"/>
          <w:highlight w:val="none"/>
        </w:rPr>
      </w:pPr>
      <w:r>
        <w:rPr>
          <w:rFonts w:eastAsia="黑体"/>
          <w:color w:val="000000"/>
          <w:sz w:val="44"/>
          <w:szCs w:val="44"/>
          <w:highlight w:val="none"/>
        </w:rPr>
        <w:t>竞争</w:t>
      </w:r>
      <w:bookmarkStart w:id="8" w:name="OLE_LINK6"/>
      <w:bookmarkStart w:id="9" w:name="OLE_LINK7"/>
      <w:r>
        <w:rPr>
          <w:rFonts w:eastAsia="黑体"/>
          <w:color w:val="000000"/>
          <w:sz w:val="44"/>
          <w:szCs w:val="44"/>
          <w:highlight w:val="none"/>
        </w:rPr>
        <w:t>性</w:t>
      </w:r>
      <w:bookmarkEnd w:id="8"/>
      <w:bookmarkEnd w:id="9"/>
      <w:r>
        <w:rPr>
          <w:rFonts w:eastAsia="黑体"/>
          <w:color w:val="000000"/>
          <w:sz w:val="44"/>
          <w:szCs w:val="44"/>
          <w:highlight w:val="none"/>
        </w:rPr>
        <w:t>磋商公告</w:t>
      </w:r>
    </w:p>
    <w:p w14:paraId="2C06665A">
      <w:pPr>
        <w:spacing w:line="500" w:lineRule="exact"/>
        <w:jc w:val="right"/>
        <w:rPr>
          <w:color w:val="000000"/>
          <w:sz w:val="30"/>
          <w:szCs w:val="72"/>
          <w:highlight w:val="none"/>
        </w:rPr>
      </w:pPr>
    </w:p>
    <w:p w14:paraId="71E20D78">
      <w:pPr>
        <w:snapToGrid w:val="0"/>
        <w:spacing w:before="159" w:beforeLines="50" w:line="400" w:lineRule="exact"/>
        <w:ind w:left="2793" w:leftChars="568" w:hanging="1600" w:hangingChars="500"/>
        <w:jc w:val="center"/>
        <w:rPr>
          <w:rFonts w:hint="default" w:ascii="Times New Roman Regular" w:hAnsi="Times New Roman Regular" w:eastAsia="方正仿宋_GB2312" w:cs="Times New Roman Regular"/>
          <w:b w:val="0"/>
          <w:color w:val="000000"/>
          <w:sz w:val="32"/>
          <w:szCs w:val="32"/>
          <w:highlight w:val="none"/>
          <w:lang w:eastAsia="zh-CN"/>
        </w:rPr>
      </w:pPr>
      <w:bookmarkStart w:id="10" w:name="OLE_LINK51"/>
      <w:bookmarkStart w:id="11" w:name="OLE_LINK53"/>
      <w:bookmarkStart w:id="12" w:name="OLE_LINK52"/>
      <w:r>
        <w:rPr>
          <w:rFonts w:hint="default" w:ascii="Times New Roman Regular" w:hAnsi="Times New Roman Regular" w:eastAsia="方正仿宋_GB2312" w:cs="Times New Roman Regular"/>
          <w:b w:val="0"/>
          <w:color w:val="000000"/>
          <w:sz w:val="32"/>
          <w:szCs w:val="32"/>
          <w:highlight w:val="none"/>
        </w:rPr>
        <w:t>项目编号：GIEG2024ZLGS-006</w:t>
      </w:r>
    </w:p>
    <w:bookmarkEnd w:id="10"/>
    <w:bookmarkEnd w:id="11"/>
    <w:bookmarkEnd w:id="12"/>
    <w:p w14:paraId="72BC7D66">
      <w:pPr>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Regular" w:hAnsi="Times New Roman Regular" w:eastAsia="方正仿宋_GB2312" w:cs="Times New Roman Regular"/>
          <w:b w:val="0"/>
          <w:color w:val="000000"/>
          <w:sz w:val="32"/>
          <w:szCs w:val="32"/>
          <w:highlight w:val="none"/>
        </w:rPr>
      </w:pPr>
      <w:r>
        <w:rPr>
          <w:rFonts w:hint="default" w:ascii="Times New Roman Regular" w:hAnsi="Times New Roman Regular" w:eastAsia="方正仿宋_GB2312" w:cs="Times New Roman Regular"/>
          <w:b w:val="0"/>
          <w:color w:val="000000"/>
          <w:sz w:val="32"/>
          <w:szCs w:val="32"/>
          <w:highlight w:val="none"/>
        </w:rPr>
        <w:t>广西东博会国际会</w:t>
      </w:r>
      <w:bookmarkStart w:id="13" w:name="OLE_LINK19"/>
      <w:bookmarkStart w:id="14" w:name="OLE_LINK18"/>
      <w:r>
        <w:rPr>
          <w:rFonts w:hint="default" w:ascii="Times New Roman Regular" w:hAnsi="Times New Roman Regular" w:eastAsia="方正仿宋_GB2312" w:cs="Times New Roman Regular"/>
          <w:b w:val="0"/>
          <w:color w:val="000000"/>
          <w:sz w:val="32"/>
          <w:szCs w:val="32"/>
          <w:highlight w:val="none"/>
        </w:rPr>
        <w:t>展有</w:t>
      </w:r>
      <w:bookmarkEnd w:id="13"/>
      <w:bookmarkEnd w:id="14"/>
      <w:r>
        <w:rPr>
          <w:rFonts w:hint="default" w:ascii="Times New Roman Regular" w:hAnsi="Times New Roman Regular" w:eastAsia="方正仿宋_GB2312" w:cs="Times New Roman Regular"/>
          <w:b w:val="0"/>
          <w:color w:val="000000"/>
          <w:sz w:val="32"/>
          <w:szCs w:val="32"/>
          <w:highlight w:val="none"/>
        </w:rPr>
        <w:t>限</w:t>
      </w:r>
      <w:bookmarkStart w:id="15" w:name="OLE_LINK12"/>
      <w:bookmarkStart w:id="16" w:name="OLE_LINK13"/>
      <w:r>
        <w:rPr>
          <w:rFonts w:hint="default" w:ascii="Times New Roman Regular" w:hAnsi="Times New Roman Regular" w:eastAsia="方正仿宋_GB2312" w:cs="Times New Roman Regular"/>
          <w:b w:val="0"/>
          <w:color w:val="000000"/>
          <w:sz w:val="32"/>
          <w:szCs w:val="32"/>
          <w:highlight w:val="none"/>
        </w:rPr>
        <w:t>公</w:t>
      </w:r>
      <w:bookmarkStart w:id="17" w:name="OLE_LINK16"/>
      <w:r>
        <w:rPr>
          <w:rFonts w:hint="default" w:ascii="Times New Roman Regular" w:hAnsi="Times New Roman Regular" w:eastAsia="方正仿宋_GB2312" w:cs="Times New Roman Regular"/>
          <w:b w:val="0"/>
          <w:color w:val="000000"/>
          <w:sz w:val="32"/>
          <w:szCs w:val="32"/>
          <w:highlight w:val="none"/>
        </w:rPr>
        <w:t>司</w:t>
      </w:r>
      <w:bookmarkEnd w:id="17"/>
      <w:r>
        <w:rPr>
          <w:rFonts w:hint="default" w:ascii="Times New Roman Regular" w:hAnsi="Times New Roman Regular" w:eastAsia="方正仿宋_GB2312" w:cs="Times New Roman Regular"/>
          <w:b w:val="0"/>
          <w:color w:val="000000"/>
          <w:sz w:val="32"/>
          <w:szCs w:val="32"/>
          <w:highlight w:val="none"/>
        </w:rPr>
        <w:t>拟</w:t>
      </w:r>
      <w:bookmarkEnd w:id="15"/>
      <w:bookmarkEnd w:id="16"/>
      <w:bookmarkStart w:id="18" w:name="OLE_LINK21"/>
      <w:bookmarkStart w:id="19" w:name="OLE_LINK20"/>
      <w:r>
        <w:rPr>
          <w:rFonts w:hint="default" w:ascii="Times New Roman Regular" w:hAnsi="Times New Roman Regular" w:eastAsia="方正仿宋_GB2312" w:cs="Times New Roman Regular"/>
          <w:b w:val="0"/>
          <w:color w:val="000000"/>
          <w:sz w:val="32"/>
          <w:szCs w:val="32"/>
          <w:highlight w:val="none"/>
        </w:rPr>
        <w:t>对</w:t>
      </w:r>
      <w:r>
        <w:rPr>
          <w:rFonts w:hint="default" w:ascii="Times New Roman Regular" w:hAnsi="Times New Roman Regular" w:eastAsia="方正仿宋_GB2312" w:cs="Times New Roman Regular"/>
          <w:b w:val="0"/>
          <w:sz w:val="32"/>
          <w:szCs w:val="32"/>
          <w:highlight w:val="none"/>
          <w:shd w:val="clear" w:color="auto" w:fill="FFFFFF"/>
          <w:lang w:eastAsia="zh-CN"/>
        </w:rPr>
        <w:t>2024中越(东兴-芒街)商贸·旅游博览暨产业合作活动周开幕式服务采购</w:t>
      </w:r>
      <w:r>
        <w:rPr>
          <w:rFonts w:hint="default" w:ascii="Times New Roman Regular" w:hAnsi="Times New Roman Regular" w:eastAsia="方正仿宋_GB2312" w:cs="Times New Roman Regular"/>
          <w:b w:val="0"/>
          <w:color w:val="000000"/>
          <w:sz w:val="32"/>
          <w:szCs w:val="32"/>
          <w:highlight w:val="none"/>
        </w:rPr>
        <w:t>项目采购，现将有关事项公告如下：</w:t>
      </w:r>
    </w:p>
    <w:bookmarkEnd w:id="18"/>
    <w:bookmarkEnd w:id="19"/>
    <w:p w14:paraId="549EBE7F">
      <w:pPr>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Regular" w:hAnsi="Times New Roman Regular" w:eastAsia="方正仿宋_GB2312" w:cs="Times New Roman Regular"/>
          <w:b w:val="0"/>
          <w:color w:val="000000"/>
          <w:sz w:val="32"/>
          <w:szCs w:val="32"/>
          <w:highlight w:val="none"/>
        </w:rPr>
      </w:pPr>
      <w:r>
        <w:rPr>
          <w:rFonts w:hint="default" w:ascii="Times New Roman Regular" w:hAnsi="Times New Roman Regular" w:eastAsia="方正仿宋_GB2312" w:cs="Times New Roman Regular"/>
          <w:b w:val="0"/>
          <w:color w:val="000000"/>
          <w:sz w:val="32"/>
          <w:szCs w:val="32"/>
          <w:highlight w:val="none"/>
        </w:rPr>
        <w:t>一、项目基本情况:</w:t>
      </w:r>
    </w:p>
    <w:p w14:paraId="516816BB">
      <w:pPr>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Regular" w:hAnsi="Times New Roman Regular" w:eastAsia="方正仿宋_GB2312" w:cs="Times New Roman Regular"/>
          <w:b w:val="0"/>
          <w:color w:val="000000"/>
          <w:sz w:val="32"/>
          <w:szCs w:val="32"/>
          <w:highlight w:val="none"/>
          <w:lang w:eastAsia="zh-CN"/>
        </w:rPr>
      </w:pPr>
      <w:r>
        <w:rPr>
          <w:rFonts w:hint="default" w:ascii="Times New Roman Regular" w:hAnsi="Times New Roman Regular" w:eastAsia="方正仿宋_GB2312" w:cs="Times New Roman Regular"/>
          <w:b w:val="0"/>
          <w:color w:val="000000"/>
          <w:sz w:val="32"/>
          <w:szCs w:val="32"/>
          <w:highlight w:val="none"/>
        </w:rPr>
        <w:t>项目名称：</w:t>
      </w:r>
      <w:bookmarkStart w:id="20" w:name="OLE_LINK26"/>
      <w:bookmarkStart w:id="21" w:name="OLE_LINK27"/>
      <w:r>
        <w:rPr>
          <w:rFonts w:hint="default" w:ascii="Times New Roman Regular" w:hAnsi="Times New Roman Regular" w:eastAsia="方正仿宋_GB2312" w:cs="Times New Roman Regular"/>
          <w:b w:val="0"/>
          <w:color w:val="000000"/>
          <w:sz w:val="32"/>
          <w:szCs w:val="32"/>
          <w:highlight w:val="none"/>
          <w:lang w:eastAsia="zh-CN"/>
        </w:rPr>
        <w:t>2024中越(东兴-芒街)商贸·旅游博览暨</w:t>
      </w:r>
    </w:p>
    <w:p w14:paraId="6F31A885">
      <w:pPr>
        <w:pageBreakBefore w:val="0"/>
        <w:widowControl w:val="0"/>
        <w:kinsoku/>
        <w:wordWrap/>
        <w:overflowPunct/>
        <w:topLinePunct w:val="0"/>
        <w:autoSpaceDE/>
        <w:autoSpaceDN/>
        <w:bidi w:val="0"/>
        <w:spacing w:line="560" w:lineRule="exact"/>
        <w:ind w:left="0" w:leftChars="0" w:firstLine="2240" w:firstLineChars="700"/>
        <w:textAlignment w:val="auto"/>
        <w:rPr>
          <w:rFonts w:hint="default" w:ascii="Times New Roman Regular" w:hAnsi="Times New Roman Regular" w:eastAsia="方正仿宋_GB2312" w:cs="Times New Roman Regular"/>
          <w:b w:val="0"/>
          <w:color w:val="000000"/>
          <w:sz w:val="32"/>
          <w:szCs w:val="32"/>
          <w:highlight w:val="none"/>
          <w:lang w:eastAsia="zh-CN"/>
        </w:rPr>
      </w:pPr>
      <w:r>
        <w:rPr>
          <w:rFonts w:hint="default" w:ascii="Times New Roman Regular" w:hAnsi="Times New Roman Regular" w:eastAsia="方正仿宋_GB2312" w:cs="Times New Roman Regular"/>
          <w:b w:val="0"/>
          <w:color w:val="000000"/>
          <w:sz w:val="32"/>
          <w:szCs w:val="32"/>
          <w:highlight w:val="none"/>
          <w:lang w:eastAsia="zh-CN"/>
        </w:rPr>
        <w:t>产业合作活动周开幕式服务采购</w:t>
      </w:r>
    </w:p>
    <w:bookmarkEnd w:id="20"/>
    <w:bookmarkEnd w:id="21"/>
    <w:p w14:paraId="7E4D0BE1">
      <w:pPr>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Regular" w:hAnsi="Times New Roman Regular" w:eastAsia="方正仿宋_GB2312" w:cs="Times New Roman Regular"/>
          <w:b w:val="0"/>
          <w:color w:val="000000"/>
          <w:sz w:val="32"/>
          <w:szCs w:val="32"/>
          <w:highlight w:val="none"/>
          <w:lang w:eastAsia="zh-CN"/>
        </w:rPr>
      </w:pPr>
      <w:bookmarkStart w:id="22" w:name="OLE_LINK54"/>
      <w:r>
        <w:rPr>
          <w:rFonts w:hint="default" w:ascii="Times New Roman Regular" w:hAnsi="Times New Roman Regular" w:eastAsia="方正仿宋_GB2312" w:cs="Times New Roman Regular"/>
          <w:b w:val="0"/>
          <w:color w:val="000000"/>
          <w:sz w:val="32"/>
          <w:szCs w:val="32"/>
          <w:highlight w:val="none"/>
        </w:rPr>
        <w:t>项目编号：GIEG2024ZLGS-006</w:t>
      </w:r>
    </w:p>
    <w:p w14:paraId="5FDCBB8F">
      <w:pPr>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Regular" w:hAnsi="Times New Roman Regular" w:eastAsia="方正仿宋_GB2312" w:cs="Times New Roman Regular"/>
          <w:b w:val="0"/>
          <w:color w:val="000000"/>
          <w:sz w:val="32"/>
          <w:szCs w:val="32"/>
          <w:highlight w:val="none"/>
        </w:rPr>
      </w:pPr>
      <w:r>
        <w:rPr>
          <w:rFonts w:hint="default" w:ascii="Times New Roman Regular" w:hAnsi="Times New Roman Regular" w:eastAsia="方正仿宋_GB2312" w:cs="Times New Roman Regular"/>
          <w:b w:val="0"/>
          <w:color w:val="000000"/>
          <w:sz w:val="32"/>
          <w:szCs w:val="32"/>
          <w:highlight w:val="none"/>
        </w:rPr>
        <w:t>采购方式：竞争性磋商</w:t>
      </w:r>
    </w:p>
    <w:p w14:paraId="3C16C99C">
      <w:pPr>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Regular" w:hAnsi="Times New Roman Regular" w:eastAsia="方正仿宋_GB2312" w:cs="Times New Roman Regular"/>
          <w:b w:val="0"/>
          <w:color w:val="000000"/>
          <w:sz w:val="32"/>
          <w:szCs w:val="32"/>
          <w:highlight w:val="none"/>
        </w:rPr>
      </w:pPr>
      <w:r>
        <w:rPr>
          <w:rFonts w:hint="default" w:ascii="Times New Roman Regular" w:hAnsi="Times New Roman Regular" w:eastAsia="方正仿宋_GB2312" w:cs="Times New Roman Regular"/>
          <w:b w:val="0"/>
          <w:color w:val="000000"/>
          <w:sz w:val="32"/>
          <w:szCs w:val="32"/>
          <w:highlight w:val="none"/>
        </w:rPr>
        <w:t>预算金额：</w:t>
      </w:r>
      <w:r>
        <w:rPr>
          <w:rFonts w:hint="default" w:ascii="Times New Roman Regular" w:hAnsi="Times New Roman Regular" w:eastAsia="方正仿宋_GB2312" w:cs="Times New Roman Regular"/>
          <w:b w:val="0"/>
          <w:color w:val="000000"/>
          <w:sz w:val="32"/>
          <w:szCs w:val="32"/>
          <w:highlight w:val="none"/>
          <w:lang w:eastAsia="zh-CN"/>
        </w:rPr>
        <w:t>人民币</w:t>
      </w:r>
      <w:r>
        <w:rPr>
          <w:rFonts w:hint="eastAsia" w:ascii="Times New Roman Regular" w:hAnsi="Times New Roman Regular" w:eastAsia="方正仿宋_GB2312" w:cs="Times New Roman Regular"/>
          <w:b w:val="0"/>
          <w:color w:val="000000"/>
          <w:sz w:val="32"/>
          <w:szCs w:val="32"/>
          <w:highlight w:val="none"/>
          <w:lang w:val="en-US" w:eastAsia="zh-CN"/>
        </w:rPr>
        <w:t>:</w:t>
      </w:r>
      <w:r>
        <w:rPr>
          <w:rFonts w:hint="default" w:ascii="Times New Roman Regular" w:hAnsi="Times New Roman Regular" w:eastAsia="方正仿宋_GB2312" w:cs="Times New Roman Regular"/>
          <w:b w:val="0"/>
          <w:color w:val="000000"/>
          <w:sz w:val="32"/>
          <w:szCs w:val="32"/>
          <w:highlight w:val="none"/>
          <w:lang w:val="en-US" w:eastAsia="zh-CN"/>
        </w:rPr>
        <w:t>肆拾捌万玖仟元</w:t>
      </w:r>
      <w:r>
        <w:rPr>
          <w:rFonts w:hint="default" w:ascii="Times New Roman Regular" w:hAnsi="Times New Roman Regular" w:eastAsia="方正仿宋_GB2312" w:cs="Times New Roman Regular"/>
          <w:b w:val="0"/>
          <w:color w:val="000000"/>
          <w:sz w:val="32"/>
          <w:szCs w:val="32"/>
          <w:highlight w:val="none"/>
          <w:lang w:eastAsia="zh-CN"/>
        </w:rPr>
        <w:t>整整</w:t>
      </w:r>
      <w:r>
        <w:rPr>
          <w:rFonts w:hint="default" w:ascii="Times New Roman Regular" w:hAnsi="Times New Roman Regular" w:eastAsia="方正仿宋_GB2312" w:cs="Times New Roman Regular"/>
          <w:b w:val="0"/>
          <w:color w:val="000000"/>
          <w:sz w:val="32"/>
          <w:szCs w:val="32"/>
          <w:highlight w:val="none"/>
        </w:rPr>
        <w:t>（</w:t>
      </w:r>
      <w:r>
        <w:rPr>
          <w:rFonts w:hint="default" w:ascii="Times New Roman Regular" w:hAnsi="Times New Roman Regular" w:eastAsia="方正仿宋_GB2312" w:cs="Times New Roman Regular"/>
          <w:b w:val="0"/>
          <w:color w:val="000000"/>
          <w:sz w:val="32"/>
          <w:szCs w:val="32"/>
          <w:highlight w:val="none"/>
          <w:lang w:val="en-US" w:eastAsia="zh-CN"/>
        </w:rPr>
        <w:t>￥</w:t>
      </w:r>
      <w:r>
        <w:rPr>
          <w:rFonts w:hint="default" w:ascii="Times New Roman Regular" w:hAnsi="Times New Roman Regular" w:eastAsia="方正仿宋_GB2312" w:cs="Times New Roman Regular"/>
          <w:b w:val="0"/>
          <w:color w:val="000000"/>
          <w:sz w:val="32"/>
          <w:szCs w:val="32"/>
          <w:highlight w:val="none"/>
          <w:lang w:eastAsia="zh-CN"/>
        </w:rPr>
        <w:t>：</w:t>
      </w:r>
      <w:r>
        <w:rPr>
          <w:rFonts w:hint="eastAsia" w:ascii="Times New Roman Regular" w:hAnsi="Times New Roman Regular" w:eastAsia="方正仿宋_GB2312" w:cs="Times New Roman Regular"/>
          <w:b w:val="0"/>
          <w:color w:val="000000"/>
          <w:sz w:val="32"/>
          <w:szCs w:val="32"/>
          <w:highlight w:val="none"/>
          <w:lang w:val="en-US" w:eastAsia="zh-CN"/>
        </w:rPr>
        <w:t>489000</w:t>
      </w:r>
      <w:r>
        <w:rPr>
          <w:rFonts w:hint="default" w:ascii="Times New Roman Regular" w:hAnsi="Times New Roman Regular" w:eastAsia="方正仿宋_GB2312" w:cs="Times New Roman Regular"/>
          <w:b w:val="0"/>
          <w:color w:val="000000"/>
          <w:sz w:val="32"/>
          <w:szCs w:val="32"/>
          <w:highlight w:val="none"/>
        </w:rPr>
        <w:t>）</w:t>
      </w:r>
    </w:p>
    <w:bookmarkEnd w:id="22"/>
    <w:p w14:paraId="42EF109D">
      <w:pPr>
        <w:pStyle w:val="5"/>
        <w:pageBreakBefore w:val="0"/>
        <w:widowControl w:val="0"/>
        <w:numPr>
          <w:ilvl w:val="0"/>
          <w:numId w:val="1"/>
        </w:numPr>
        <w:kinsoku/>
        <w:wordWrap/>
        <w:overflowPunct/>
        <w:topLinePunct w:val="0"/>
        <w:autoSpaceDE/>
        <w:autoSpaceDN/>
        <w:bidi w:val="0"/>
        <w:spacing w:before="0" w:after="0" w:line="560" w:lineRule="exact"/>
        <w:ind w:left="0" w:leftChars="0" w:firstLine="640" w:firstLineChars="200"/>
        <w:textAlignment w:val="auto"/>
        <w:rPr>
          <w:rFonts w:hint="default" w:ascii="Times New Roman Regular" w:hAnsi="Times New Roman Regular" w:eastAsia="方正仿宋_GB2312" w:cs="Times New Roman Regular"/>
          <w:b w:val="0"/>
          <w:bCs w:val="0"/>
          <w:color w:val="000000"/>
          <w:sz w:val="32"/>
          <w:szCs w:val="32"/>
          <w:highlight w:val="none"/>
        </w:rPr>
      </w:pPr>
      <w:r>
        <w:rPr>
          <w:rFonts w:hint="default" w:ascii="Times New Roman Regular" w:hAnsi="Times New Roman Regular" w:eastAsia="方正仿宋_GB2312" w:cs="Times New Roman Regular"/>
          <w:b w:val="0"/>
          <w:bCs w:val="0"/>
          <w:color w:val="000000"/>
          <w:sz w:val="32"/>
          <w:szCs w:val="32"/>
          <w:highlight w:val="none"/>
        </w:rPr>
        <w:t>采购组织形式：企业自行采购</w:t>
      </w:r>
    </w:p>
    <w:p w14:paraId="35C748EB">
      <w:pPr>
        <w:keepNext w:val="0"/>
        <w:keepLines w:val="0"/>
        <w:pageBreakBefore w:val="0"/>
        <w:widowControl w:val="0"/>
        <w:numPr>
          <w:ilvl w:val="0"/>
          <w:numId w:val="1"/>
        </w:numPr>
        <w:kinsoku/>
        <w:wordWrap/>
        <w:overflowPunct/>
        <w:topLinePunct w:val="0"/>
        <w:autoSpaceDE/>
        <w:autoSpaceDN/>
        <w:bidi w:val="0"/>
        <w:adjustRightInd/>
        <w:snapToGrid/>
        <w:spacing w:after="160" w:line="560" w:lineRule="exact"/>
        <w:ind w:left="0" w:leftChars="0" w:firstLine="643" w:firstLineChars="200"/>
        <w:textAlignment w:val="auto"/>
        <w:rPr>
          <w:rFonts w:hint="eastAsia" w:ascii="方正仿宋_GB2312" w:hAnsi="方正仿宋_GB2312" w:eastAsia="方正仿宋_GB2312" w:cs="方正仿宋_GB2312"/>
          <w:b/>
          <w:bCs/>
          <w:color w:val="000000"/>
          <w:sz w:val="32"/>
          <w:szCs w:val="32"/>
          <w:highlight w:val="none"/>
        </w:rPr>
      </w:pPr>
      <w:r>
        <w:rPr>
          <w:rFonts w:hint="eastAsia" w:ascii="方正仿宋_GB2312" w:hAnsi="方正仿宋_GB2312" w:eastAsia="方正仿宋_GB2312" w:cs="方正仿宋_GB2312"/>
          <w:b/>
          <w:bCs/>
          <w:color w:val="000000"/>
          <w:sz w:val="32"/>
          <w:szCs w:val="32"/>
          <w:highlight w:val="none"/>
        </w:rPr>
        <w:t>采购需求：</w:t>
      </w:r>
    </w:p>
    <w:tbl>
      <w:tblPr>
        <w:tblStyle w:val="13"/>
        <w:tblW w:w="863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7"/>
        <w:gridCol w:w="5130"/>
        <w:gridCol w:w="700"/>
        <w:gridCol w:w="1886"/>
      </w:tblGrid>
      <w:tr w14:paraId="30E8B3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27" w:hRule="atLeast"/>
          <w:jc w:val="center"/>
        </w:trPr>
        <w:tc>
          <w:tcPr>
            <w:tcW w:w="917" w:type="dxa"/>
            <w:tcBorders>
              <w:top w:val="single" w:color="auto" w:sz="4" w:space="0"/>
              <w:left w:val="single" w:color="auto" w:sz="4" w:space="0"/>
              <w:bottom w:val="single" w:color="auto" w:sz="4" w:space="0"/>
              <w:right w:val="single" w:color="auto" w:sz="4" w:space="0"/>
            </w:tcBorders>
            <w:noWrap w:val="0"/>
            <w:vAlign w:val="center"/>
          </w:tcPr>
          <w:p w14:paraId="67D004A8">
            <w:pPr>
              <w:snapToGrid w:val="0"/>
              <w:spacing w:line="400" w:lineRule="exact"/>
              <w:jc w:val="both"/>
              <w:rPr>
                <w:rFonts w:hint="eastAsia" w:ascii="方正仿宋_GB2312" w:hAnsi="方正仿宋_GB2312" w:eastAsia="方正仿宋_GB2312" w:cs="方正仿宋_GB2312"/>
                <w:bCs/>
                <w:color w:val="000000"/>
                <w:sz w:val="24"/>
                <w:szCs w:val="24"/>
                <w:highlight w:val="none"/>
              </w:rPr>
            </w:pPr>
            <w:r>
              <w:rPr>
                <w:rFonts w:hint="eastAsia" w:ascii="方正仿宋_GB2312" w:hAnsi="方正仿宋_GB2312" w:eastAsia="方正仿宋_GB2312" w:cs="方正仿宋_GB2312"/>
                <w:color w:val="000000"/>
                <w:sz w:val="24"/>
                <w:szCs w:val="24"/>
                <w:highlight w:val="none"/>
              </w:rPr>
              <w:t>序号</w:t>
            </w:r>
          </w:p>
        </w:tc>
        <w:tc>
          <w:tcPr>
            <w:tcW w:w="5130" w:type="dxa"/>
            <w:tcBorders>
              <w:top w:val="single" w:color="auto" w:sz="4" w:space="0"/>
              <w:left w:val="single" w:color="auto" w:sz="4" w:space="0"/>
              <w:bottom w:val="single" w:color="auto" w:sz="4" w:space="0"/>
              <w:right w:val="single" w:color="auto" w:sz="4" w:space="0"/>
            </w:tcBorders>
            <w:noWrap w:val="0"/>
            <w:vAlign w:val="center"/>
          </w:tcPr>
          <w:p w14:paraId="2DA50B9B">
            <w:pPr>
              <w:snapToGrid w:val="0"/>
              <w:spacing w:line="400" w:lineRule="exact"/>
              <w:jc w:val="center"/>
              <w:rPr>
                <w:rFonts w:hint="eastAsia" w:ascii="方正仿宋_GB2312" w:hAnsi="方正仿宋_GB2312" w:eastAsia="方正仿宋_GB2312" w:cs="方正仿宋_GB2312"/>
                <w:bCs/>
                <w:color w:val="000000"/>
                <w:sz w:val="24"/>
                <w:szCs w:val="24"/>
                <w:highlight w:val="none"/>
              </w:rPr>
            </w:pPr>
            <w:r>
              <w:rPr>
                <w:rFonts w:hint="eastAsia" w:ascii="方正仿宋_GB2312" w:hAnsi="方正仿宋_GB2312" w:eastAsia="方正仿宋_GB2312" w:cs="方正仿宋_GB2312"/>
                <w:bCs/>
                <w:color w:val="000000"/>
                <w:sz w:val="24"/>
                <w:szCs w:val="24"/>
                <w:highlight w:val="none"/>
              </w:rPr>
              <w:t>采购内容</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1D222587">
            <w:pPr>
              <w:snapToGrid w:val="0"/>
              <w:spacing w:line="400" w:lineRule="exact"/>
              <w:jc w:val="center"/>
              <w:rPr>
                <w:rFonts w:hint="eastAsia" w:ascii="方正仿宋_GB2312" w:hAnsi="方正仿宋_GB2312" w:eastAsia="方正仿宋_GB2312" w:cs="方正仿宋_GB2312"/>
                <w:bCs/>
                <w:color w:val="000000"/>
                <w:sz w:val="24"/>
                <w:szCs w:val="24"/>
                <w:highlight w:val="none"/>
              </w:rPr>
            </w:pPr>
            <w:r>
              <w:rPr>
                <w:rFonts w:hint="eastAsia" w:ascii="方正仿宋_GB2312" w:hAnsi="方正仿宋_GB2312" w:eastAsia="方正仿宋_GB2312" w:cs="方正仿宋_GB2312"/>
                <w:bCs/>
                <w:color w:val="000000"/>
                <w:sz w:val="24"/>
                <w:szCs w:val="24"/>
                <w:highlight w:val="none"/>
              </w:rPr>
              <w:t>数量</w:t>
            </w:r>
          </w:p>
        </w:tc>
        <w:tc>
          <w:tcPr>
            <w:tcW w:w="1886" w:type="dxa"/>
            <w:tcBorders>
              <w:top w:val="single" w:color="auto" w:sz="4" w:space="0"/>
              <w:left w:val="single" w:color="auto" w:sz="4" w:space="0"/>
              <w:bottom w:val="single" w:color="auto" w:sz="4" w:space="0"/>
              <w:right w:val="single" w:color="auto" w:sz="4" w:space="0"/>
            </w:tcBorders>
            <w:noWrap w:val="0"/>
            <w:vAlign w:val="center"/>
          </w:tcPr>
          <w:p w14:paraId="58E31B67">
            <w:pPr>
              <w:snapToGrid w:val="0"/>
              <w:spacing w:line="400" w:lineRule="exact"/>
              <w:jc w:val="center"/>
              <w:rPr>
                <w:rFonts w:hint="eastAsia" w:ascii="方正仿宋_GB2312" w:hAnsi="方正仿宋_GB2312" w:eastAsia="方正仿宋_GB2312" w:cs="方正仿宋_GB2312"/>
                <w:bCs/>
                <w:color w:val="000000"/>
                <w:sz w:val="24"/>
                <w:szCs w:val="24"/>
                <w:highlight w:val="none"/>
              </w:rPr>
            </w:pPr>
            <w:bookmarkStart w:id="23" w:name="OLE_LINK56"/>
            <w:bookmarkStart w:id="24" w:name="OLE_LINK55"/>
            <w:r>
              <w:rPr>
                <w:rFonts w:hint="eastAsia" w:ascii="方正仿宋_GB2312" w:hAnsi="方正仿宋_GB2312" w:eastAsia="方正仿宋_GB2312" w:cs="方正仿宋_GB2312"/>
                <w:bCs/>
                <w:color w:val="000000"/>
                <w:sz w:val="24"/>
                <w:szCs w:val="24"/>
                <w:highlight w:val="none"/>
              </w:rPr>
              <w:t>项目最高限价</w:t>
            </w:r>
          </w:p>
          <w:p w14:paraId="364596BC">
            <w:pPr>
              <w:snapToGrid w:val="0"/>
              <w:spacing w:line="400" w:lineRule="exact"/>
              <w:jc w:val="center"/>
              <w:rPr>
                <w:rFonts w:hint="eastAsia" w:ascii="方正仿宋_GB2312" w:hAnsi="方正仿宋_GB2312" w:eastAsia="方正仿宋_GB2312" w:cs="方正仿宋_GB2312"/>
                <w:bCs/>
                <w:color w:val="000000"/>
                <w:sz w:val="24"/>
                <w:szCs w:val="24"/>
                <w:highlight w:val="none"/>
              </w:rPr>
            </w:pPr>
            <w:r>
              <w:rPr>
                <w:rFonts w:hint="eastAsia" w:ascii="方正仿宋_GB2312" w:hAnsi="方正仿宋_GB2312" w:eastAsia="方正仿宋_GB2312" w:cs="方正仿宋_GB2312"/>
                <w:bCs/>
                <w:color w:val="000000"/>
                <w:sz w:val="24"/>
                <w:szCs w:val="24"/>
                <w:highlight w:val="none"/>
              </w:rPr>
              <w:t>（元）</w:t>
            </w:r>
            <w:bookmarkEnd w:id="23"/>
            <w:bookmarkEnd w:id="24"/>
          </w:p>
        </w:tc>
      </w:tr>
      <w:tr w14:paraId="1E0850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26" w:hRule="atLeast"/>
          <w:jc w:val="center"/>
        </w:trPr>
        <w:tc>
          <w:tcPr>
            <w:tcW w:w="917" w:type="dxa"/>
            <w:tcBorders>
              <w:top w:val="single" w:color="auto" w:sz="4" w:space="0"/>
              <w:left w:val="single" w:color="auto" w:sz="4" w:space="0"/>
              <w:bottom w:val="single" w:color="auto" w:sz="4" w:space="0"/>
              <w:right w:val="single" w:color="auto" w:sz="4" w:space="0"/>
            </w:tcBorders>
            <w:noWrap w:val="0"/>
            <w:vAlign w:val="center"/>
          </w:tcPr>
          <w:p w14:paraId="45773645">
            <w:pPr>
              <w:snapToGrid w:val="0"/>
              <w:spacing w:line="400" w:lineRule="exact"/>
              <w:jc w:val="center"/>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w:t>
            </w:r>
          </w:p>
        </w:tc>
        <w:tc>
          <w:tcPr>
            <w:tcW w:w="5130" w:type="dxa"/>
            <w:tcBorders>
              <w:top w:val="single" w:color="auto" w:sz="4" w:space="0"/>
              <w:left w:val="single" w:color="auto" w:sz="4" w:space="0"/>
              <w:bottom w:val="single" w:color="auto" w:sz="4" w:space="0"/>
              <w:right w:val="single" w:color="auto" w:sz="4" w:space="0"/>
            </w:tcBorders>
            <w:noWrap w:val="0"/>
            <w:vAlign w:val="center"/>
          </w:tcPr>
          <w:p w14:paraId="6B3FA07A">
            <w:pPr>
              <w:spacing w:line="400" w:lineRule="exact"/>
              <w:rPr>
                <w:rFonts w:hint="eastAsia" w:ascii="方正仿宋_GB2312" w:hAnsi="方正仿宋_GB2312" w:eastAsia="方正仿宋_GB2312" w:cs="方正仿宋_GB2312"/>
                <w:color w:val="000000"/>
                <w:sz w:val="24"/>
                <w:szCs w:val="24"/>
                <w:highlight w:val="none"/>
              </w:rPr>
            </w:pPr>
            <w:bookmarkStart w:id="25" w:name="OLE_LINK33"/>
            <w:bookmarkStart w:id="26" w:name="OLE_LINK34"/>
            <w:r>
              <w:rPr>
                <w:rFonts w:hint="eastAsia" w:ascii="方正仿宋_GB2312" w:hAnsi="方正仿宋_GB2312" w:eastAsia="方正仿宋_GB2312" w:cs="方正仿宋_GB2312"/>
                <w:color w:val="000000"/>
                <w:sz w:val="24"/>
                <w:szCs w:val="24"/>
                <w:highlight w:val="none"/>
                <w:lang w:eastAsia="zh-CN"/>
              </w:rPr>
              <w:t>2024中越(东兴-芒街)商贸·旅游博览暨产业合作活动周开幕式服务采购</w:t>
            </w:r>
            <w:r>
              <w:rPr>
                <w:rFonts w:hint="eastAsia" w:ascii="方正仿宋_GB2312" w:hAnsi="方正仿宋_GB2312" w:eastAsia="方正仿宋_GB2312" w:cs="方正仿宋_GB2312"/>
                <w:color w:val="000000"/>
                <w:sz w:val="24"/>
                <w:szCs w:val="24"/>
                <w:highlight w:val="none"/>
              </w:rPr>
              <w:t>项目，具体内容和数量</w:t>
            </w:r>
            <w:bookmarkStart w:id="27" w:name="OLE_LINK28"/>
            <w:r>
              <w:rPr>
                <w:rFonts w:hint="eastAsia" w:ascii="方正仿宋_GB2312" w:hAnsi="方正仿宋_GB2312" w:eastAsia="方正仿宋_GB2312" w:cs="方正仿宋_GB2312"/>
                <w:color w:val="000000"/>
                <w:sz w:val="24"/>
                <w:szCs w:val="24"/>
                <w:highlight w:val="none"/>
              </w:rPr>
              <w:t>详见</w:t>
            </w:r>
            <w:bookmarkEnd w:id="27"/>
            <w:r>
              <w:rPr>
                <w:rFonts w:hint="eastAsia" w:ascii="方正仿宋_GB2312" w:hAnsi="方正仿宋_GB2312" w:eastAsia="方正仿宋_GB2312" w:cs="方正仿宋_GB2312"/>
                <w:color w:val="000000"/>
                <w:sz w:val="24"/>
                <w:szCs w:val="24"/>
                <w:highlight w:val="none"/>
              </w:rPr>
              <w:t>竞争性磋商</w:t>
            </w:r>
            <w:bookmarkEnd w:id="25"/>
            <w:bookmarkEnd w:id="26"/>
            <w:r>
              <w:rPr>
                <w:rFonts w:hint="eastAsia" w:ascii="方正仿宋_GB2312" w:hAnsi="方正仿宋_GB2312" w:eastAsia="方正仿宋_GB2312" w:cs="方正仿宋_GB2312"/>
                <w:color w:val="000000"/>
                <w:sz w:val="24"/>
                <w:szCs w:val="24"/>
                <w:highlight w:val="none"/>
              </w:rPr>
              <w:t>文件第三章《采购项目需求》。</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5B4642D0">
            <w:pPr>
              <w:snapToGrid w:val="0"/>
              <w:spacing w:line="400" w:lineRule="exact"/>
              <w:jc w:val="center"/>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w:t>
            </w:r>
          </w:p>
        </w:tc>
        <w:tc>
          <w:tcPr>
            <w:tcW w:w="1886" w:type="dxa"/>
            <w:tcBorders>
              <w:top w:val="single" w:color="auto" w:sz="4" w:space="0"/>
              <w:left w:val="single" w:color="auto" w:sz="4" w:space="0"/>
              <w:bottom w:val="single" w:color="auto" w:sz="4" w:space="0"/>
              <w:right w:val="single" w:color="auto" w:sz="4" w:space="0"/>
            </w:tcBorders>
            <w:noWrap w:val="0"/>
            <w:vAlign w:val="center"/>
          </w:tcPr>
          <w:p w14:paraId="108EDF5E">
            <w:pPr>
              <w:spacing w:line="400" w:lineRule="exact"/>
              <w:jc w:val="center"/>
              <w:rPr>
                <w:rFonts w:hint="eastAsia" w:ascii="方正仿宋_GB2312" w:hAnsi="方正仿宋_GB2312" w:eastAsia="方正仿宋_GB2312" w:cs="方正仿宋_GB2312"/>
                <w:color w:val="000000"/>
                <w:sz w:val="24"/>
                <w:szCs w:val="24"/>
                <w:highlight w:val="none"/>
                <w:lang w:val="en-US" w:eastAsia="zh-CN"/>
              </w:rPr>
            </w:pPr>
            <w:r>
              <w:rPr>
                <w:rFonts w:hint="eastAsia" w:ascii="方正仿宋_GB2312" w:hAnsi="方正仿宋_GB2312" w:eastAsia="方正仿宋_GB2312" w:cs="方正仿宋_GB2312"/>
                <w:color w:val="000000"/>
                <w:sz w:val="24"/>
                <w:szCs w:val="24"/>
                <w:highlight w:val="none"/>
                <w:lang w:val="en-US" w:eastAsia="zh-CN"/>
              </w:rPr>
              <w:t>489000</w:t>
            </w:r>
          </w:p>
        </w:tc>
      </w:tr>
      <w:tr w14:paraId="2A4651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16" w:hRule="atLeast"/>
          <w:jc w:val="center"/>
        </w:trPr>
        <w:tc>
          <w:tcPr>
            <w:tcW w:w="917" w:type="dxa"/>
            <w:tcBorders>
              <w:top w:val="single" w:color="auto" w:sz="4" w:space="0"/>
              <w:left w:val="single" w:color="auto" w:sz="4" w:space="0"/>
              <w:bottom w:val="single" w:color="auto" w:sz="4" w:space="0"/>
              <w:right w:val="single" w:color="auto" w:sz="4" w:space="0"/>
            </w:tcBorders>
            <w:noWrap w:val="0"/>
            <w:vAlign w:val="center"/>
          </w:tcPr>
          <w:p w14:paraId="6DF93614">
            <w:pPr>
              <w:snapToGrid w:val="0"/>
              <w:spacing w:line="400" w:lineRule="exact"/>
              <w:jc w:val="center"/>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说明</w:t>
            </w:r>
          </w:p>
        </w:tc>
        <w:tc>
          <w:tcPr>
            <w:tcW w:w="7716" w:type="dxa"/>
            <w:gridSpan w:val="3"/>
            <w:tcBorders>
              <w:top w:val="single" w:color="auto" w:sz="4" w:space="0"/>
              <w:left w:val="single" w:color="auto" w:sz="4" w:space="0"/>
              <w:bottom w:val="single" w:color="auto" w:sz="4" w:space="0"/>
              <w:right w:val="single" w:color="auto" w:sz="4" w:space="0"/>
            </w:tcBorders>
            <w:noWrap w:val="0"/>
            <w:vAlign w:val="top"/>
          </w:tcPr>
          <w:p w14:paraId="581E06DF">
            <w:pPr>
              <w:snapToGrid w:val="0"/>
              <w:spacing w:line="400" w:lineRule="exact"/>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竞标人投标报价单价和总价均不能超过以上最高限价，否则投标无效。</w:t>
            </w:r>
          </w:p>
        </w:tc>
      </w:tr>
    </w:tbl>
    <w:p w14:paraId="06DF72BB">
      <w:pPr>
        <w:pStyle w:val="9"/>
        <w:adjustRightInd w:val="0"/>
        <w:snapToGrid w:val="0"/>
        <w:spacing w:line="600" w:lineRule="exact"/>
        <w:rPr>
          <w:rFonts w:hint="eastAsia" w:ascii="方正仿宋_GB2312" w:hAnsi="方正仿宋_GB2312" w:eastAsia="方正仿宋_GB2312" w:cs="方正仿宋_GB2312"/>
          <w:b/>
          <w:color w:val="000000"/>
          <w:sz w:val="32"/>
          <w:szCs w:val="32"/>
          <w:highlight w:val="none"/>
        </w:rPr>
      </w:pPr>
    </w:p>
    <w:p w14:paraId="4320F8E7">
      <w:pPr>
        <w:keepNext w:val="0"/>
        <w:keepLines w:val="0"/>
        <w:pageBreakBefore w:val="0"/>
        <w:widowControl w:val="0"/>
        <w:numPr>
          <w:ilvl w:val="0"/>
          <w:numId w:val="1"/>
        </w:numPr>
        <w:kinsoku/>
        <w:wordWrap/>
        <w:overflowPunct/>
        <w:topLinePunct w:val="0"/>
        <w:autoSpaceDE/>
        <w:autoSpaceDN/>
        <w:bidi w:val="0"/>
        <w:adjustRightInd/>
        <w:snapToGrid/>
        <w:spacing w:after="160" w:line="560" w:lineRule="exact"/>
        <w:ind w:left="0" w:leftChars="0" w:firstLine="643" w:firstLineChars="200"/>
        <w:textAlignment w:val="auto"/>
        <w:rPr>
          <w:rFonts w:hint="eastAsia" w:ascii="方正仿宋_GB2312" w:hAnsi="方正仿宋_GB2312" w:eastAsia="方正仿宋_GB2312" w:cs="方正仿宋_GB2312"/>
          <w:b/>
          <w:bCs/>
          <w:color w:val="000000"/>
          <w:sz w:val="32"/>
          <w:szCs w:val="32"/>
          <w:highlight w:val="none"/>
        </w:rPr>
      </w:pPr>
      <w:r>
        <w:rPr>
          <w:rFonts w:hint="eastAsia" w:ascii="方正仿宋_GB2312" w:hAnsi="方正仿宋_GB2312" w:eastAsia="方正仿宋_GB2312" w:cs="方正仿宋_GB2312"/>
          <w:b/>
          <w:bCs/>
          <w:color w:val="000000"/>
          <w:sz w:val="32"/>
          <w:szCs w:val="32"/>
          <w:highlight w:val="none"/>
        </w:rPr>
        <w:t>竞标人资格：</w:t>
      </w:r>
    </w:p>
    <w:p w14:paraId="25071EF6">
      <w:pPr>
        <w:pStyle w:val="9"/>
        <w:keepNext w:val="0"/>
        <w:keepLines w:val="0"/>
        <w:pageBreakBefore w:val="0"/>
        <w:widowControl w:val="0"/>
        <w:kinsoku/>
        <w:wordWrap/>
        <w:overflowPunct/>
        <w:topLinePunct w:val="0"/>
        <w:autoSpaceDE/>
        <w:autoSpaceDN/>
        <w:bidi w:val="0"/>
        <w:snapToGrid w:val="0"/>
        <w:spacing w:line="360" w:lineRule="auto"/>
        <w:ind w:firstLine="640" w:firstLineChars="200"/>
        <w:textAlignment w:val="auto"/>
        <w:rPr>
          <w:rFonts w:hint="eastAsia" w:ascii="方正仿宋_GB2312" w:hAnsi="方正仿宋_GB2312" w:eastAsia="方正仿宋_GB2312" w:cs="方正仿宋_GB2312"/>
          <w:color w:val="000000"/>
          <w:sz w:val="32"/>
          <w:szCs w:val="32"/>
          <w:highlight w:val="none"/>
        </w:rPr>
      </w:pPr>
      <w:r>
        <w:rPr>
          <w:rFonts w:hint="eastAsia" w:ascii="方正仿宋_GB2312" w:hAnsi="方正仿宋_GB2312" w:eastAsia="方正仿宋_GB2312" w:cs="方正仿宋_GB2312"/>
          <w:color w:val="000000"/>
          <w:sz w:val="32"/>
          <w:szCs w:val="32"/>
          <w:highlight w:val="none"/>
        </w:rPr>
        <w:t>1.国内注册（指按国家有关规定要求注册的），经营范围满足本项目采购服务内容要求或资质，具备法人资格的竞标人；</w:t>
      </w:r>
    </w:p>
    <w:p w14:paraId="67BD78E1">
      <w:pPr>
        <w:pStyle w:val="9"/>
        <w:keepNext w:val="0"/>
        <w:keepLines w:val="0"/>
        <w:pageBreakBefore w:val="0"/>
        <w:widowControl w:val="0"/>
        <w:kinsoku/>
        <w:wordWrap/>
        <w:overflowPunct/>
        <w:topLinePunct w:val="0"/>
        <w:autoSpaceDE/>
        <w:autoSpaceDN/>
        <w:bidi w:val="0"/>
        <w:snapToGrid w:val="0"/>
        <w:spacing w:line="360" w:lineRule="auto"/>
        <w:ind w:firstLine="640" w:firstLineChars="200"/>
        <w:textAlignment w:val="auto"/>
        <w:rPr>
          <w:rFonts w:hint="eastAsia" w:ascii="方正仿宋_GB2312" w:hAnsi="方正仿宋_GB2312" w:eastAsia="方正仿宋_GB2312" w:cs="方正仿宋_GB2312"/>
          <w:color w:val="000000"/>
          <w:sz w:val="32"/>
          <w:szCs w:val="32"/>
          <w:highlight w:val="none"/>
        </w:rPr>
      </w:pPr>
      <w:r>
        <w:rPr>
          <w:rFonts w:hint="eastAsia" w:ascii="方正仿宋_GB2312" w:hAnsi="方正仿宋_GB2312" w:eastAsia="方正仿宋_GB2312" w:cs="方正仿宋_GB2312"/>
          <w:color w:val="000000"/>
          <w:sz w:val="32"/>
          <w:szCs w:val="32"/>
          <w:highlight w:val="none"/>
        </w:rPr>
        <w:t>2.诚实守信，近五年内在经营活动中无违法及不良诚信记录；</w:t>
      </w:r>
    </w:p>
    <w:p w14:paraId="11BCDECA">
      <w:pPr>
        <w:pStyle w:val="9"/>
        <w:keepNext w:val="0"/>
        <w:keepLines w:val="0"/>
        <w:pageBreakBefore w:val="0"/>
        <w:widowControl w:val="0"/>
        <w:kinsoku/>
        <w:wordWrap/>
        <w:overflowPunct/>
        <w:topLinePunct w:val="0"/>
        <w:autoSpaceDE/>
        <w:autoSpaceDN/>
        <w:bidi w:val="0"/>
        <w:snapToGrid w:val="0"/>
        <w:spacing w:line="360" w:lineRule="auto"/>
        <w:ind w:firstLine="640" w:firstLineChars="200"/>
        <w:textAlignment w:val="auto"/>
        <w:rPr>
          <w:rFonts w:hint="eastAsia" w:ascii="方正仿宋_GB2312" w:hAnsi="方正仿宋_GB2312" w:eastAsia="方正仿宋_GB2312" w:cs="方正仿宋_GB2312"/>
          <w:color w:val="000000"/>
          <w:sz w:val="32"/>
          <w:szCs w:val="32"/>
          <w:highlight w:val="none"/>
        </w:rPr>
      </w:pPr>
      <w:r>
        <w:rPr>
          <w:rFonts w:hint="eastAsia" w:ascii="方正仿宋_GB2312" w:hAnsi="方正仿宋_GB2312" w:eastAsia="方正仿宋_GB2312" w:cs="方正仿宋_GB2312"/>
          <w:color w:val="000000"/>
          <w:sz w:val="32"/>
          <w:szCs w:val="32"/>
          <w:highlight w:val="none"/>
        </w:rPr>
        <w:t>3.单位负责人为同一人或者存在直接控股、管理关系的不同竞标人，不得参加同一合同项下的采购活动；</w:t>
      </w:r>
    </w:p>
    <w:p w14:paraId="54C9F930">
      <w:pPr>
        <w:pStyle w:val="9"/>
        <w:keepNext w:val="0"/>
        <w:keepLines w:val="0"/>
        <w:pageBreakBefore w:val="0"/>
        <w:widowControl w:val="0"/>
        <w:kinsoku/>
        <w:wordWrap/>
        <w:overflowPunct/>
        <w:topLinePunct w:val="0"/>
        <w:autoSpaceDE/>
        <w:autoSpaceDN/>
        <w:bidi w:val="0"/>
        <w:snapToGrid w:val="0"/>
        <w:spacing w:line="360" w:lineRule="auto"/>
        <w:ind w:firstLine="640" w:firstLineChars="200"/>
        <w:textAlignment w:val="auto"/>
        <w:rPr>
          <w:rFonts w:hint="eastAsia" w:ascii="方正仿宋_GB2312" w:hAnsi="方正仿宋_GB2312" w:eastAsia="方正仿宋_GB2312" w:cs="方正仿宋_GB2312"/>
          <w:color w:val="000000"/>
          <w:sz w:val="32"/>
          <w:szCs w:val="32"/>
          <w:highlight w:val="none"/>
        </w:rPr>
      </w:pPr>
      <w:r>
        <w:rPr>
          <w:rFonts w:hint="eastAsia" w:ascii="方正仿宋_GB2312" w:hAnsi="方正仿宋_GB2312" w:eastAsia="方正仿宋_GB2312" w:cs="方正仿宋_GB2312"/>
          <w:color w:val="000000"/>
          <w:sz w:val="32"/>
          <w:szCs w:val="32"/>
          <w:highlight w:val="none"/>
        </w:rPr>
        <w:t>4.对在“信用中国”网站(www.creditchina.gov.cn)、中国政府采购网(www.ccgp.gov.cn)被列入失信被执行人、重大税收违法案件当事人名单、政府采购严重违法失信行为记录名单的竞标人，不得参与本次采购活动。</w:t>
      </w:r>
    </w:p>
    <w:p w14:paraId="2B4434F5">
      <w:pPr>
        <w:pStyle w:val="9"/>
        <w:keepNext w:val="0"/>
        <w:keepLines w:val="0"/>
        <w:pageBreakBefore w:val="0"/>
        <w:widowControl w:val="0"/>
        <w:kinsoku/>
        <w:wordWrap/>
        <w:overflowPunct/>
        <w:topLinePunct w:val="0"/>
        <w:autoSpaceDE/>
        <w:autoSpaceDN/>
        <w:bidi w:val="0"/>
        <w:snapToGrid w:val="0"/>
        <w:spacing w:line="360" w:lineRule="auto"/>
        <w:ind w:firstLine="640" w:firstLineChars="200"/>
        <w:textAlignment w:val="auto"/>
        <w:rPr>
          <w:rFonts w:hint="eastAsia" w:ascii="方正仿宋_GB2312" w:hAnsi="方正仿宋_GB2312" w:eastAsia="方正仿宋_GB2312" w:cs="方正仿宋_GB2312"/>
          <w:color w:val="000000"/>
          <w:sz w:val="32"/>
          <w:szCs w:val="32"/>
          <w:highlight w:val="none"/>
        </w:rPr>
      </w:pPr>
      <w:r>
        <w:rPr>
          <w:rFonts w:hint="eastAsia" w:ascii="方正仿宋_GB2312" w:hAnsi="方正仿宋_GB2312" w:eastAsia="方正仿宋_GB2312" w:cs="方正仿宋_GB2312"/>
          <w:color w:val="000000"/>
          <w:sz w:val="32"/>
          <w:szCs w:val="32"/>
          <w:highlight w:val="none"/>
        </w:rPr>
        <w:t>5.本项目不接受联合体投标。</w:t>
      </w:r>
    </w:p>
    <w:p w14:paraId="072388D0">
      <w:pPr>
        <w:pStyle w:val="9"/>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方正仿宋_GB2312" w:hAnsi="方正仿宋_GB2312" w:eastAsia="方正仿宋_GB2312" w:cs="方正仿宋_GB2312"/>
          <w:b/>
          <w:color w:val="000000"/>
          <w:sz w:val="32"/>
          <w:szCs w:val="32"/>
          <w:highlight w:val="none"/>
        </w:rPr>
      </w:pPr>
      <w:r>
        <w:rPr>
          <w:rFonts w:hint="eastAsia" w:ascii="方正仿宋_GB2312" w:hAnsi="方正仿宋_GB2312" w:eastAsia="方正仿宋_GB2312" w:cs="方正仿宋_GB2312"/>
          <w:b/>
          <w:color w:val="000000"/>
          <w:sz w:val="32"/>
          <w:szCs w:val="32"/>
          <w:highlight w:val="none"/>
        </w:rPr>
        <w:t>五、获取竞争性磋商文件：</w:t>
      </w:r>
    </w:p>
    <w:p w14:paraId="10DB8DB8">
      <w:pPr>
        <w:keepNext w:val="0"/>
        <w:keepLines w:val="0"/>
        <w:pageBreakBefore w:val="0"/>
        <w:widowControl w:val="0"/>
        <w:kinsoku/>
        <w:wordWrap/>
        <w:overflowPunct/>
        <w:topLinePunct w:val="0"/>
        <w:autoSpaceDE/>
        <w:autoSpaceDN/>
        <w:bidi w:val="0"/>
        <w:spacing w:line="360" w:lineRule="auto"/>
        <w:ind w:left="638" w:leftChars="304" w:firstLine="0" w:firstLineChars="0"/>
        <w:jc w:val="left"/>
        <w:textAlignment w:val="auto"/>
        <w:rPr>
          <w:rFonts w:hint="eastAsia" w:ascii="方正仿宋_GB2312" w:hAnsi="方正仿宋_GB2312" w:eastAsia="方正仿宋_GB2312" w:cs="方正仿宋_GB2312"/>
          <w:color w:val="000000"/>
          <w:sz w:val="32"/>
          <w:szCs w:val="32"/>
          <w:highlight w:val="none"/>
        </w:rPr>
      </w:pPr>
      <w:r>
        <w:rPr>
          <w:rFonts w:hint="eastAsia" w:ascii="方正仿宋_GB2312" w:hAnsi="方正仿宋_GB2312" w:eastAsia="方正仿宋_GB2312" w:cs="方正仿宋_GB2312"/>
          <w:color w:val="000000"/>
          <w:sz w:val="32"/>
          <w:szCs w:val="32"/>
          <w:highlight w:val="none"/>
        </w:rPr>
        <w:t xml:space="preserve"> </w:t>
      </w:r>
      <w:r>
        <w:rPr>
          <w:rFonts w:hint="default" w:ascii="Times New Roman Regular" w:hAnsi="Times New Roman Regular" w:eastAsia="方正仿宋_GB2312" w:cs="Times New Roman Regular"/>
          <w:color w:val="000000"/>
          <w:sz w:val="32"/>
          <w:szCs w:val="32"/>
          <w:highlight w:val="none"/>
        </w:rPr>
        <w:t xml:space="preserve">   </w:t>
      </w:r>
      <w:bookmarkStart w:id="28" w:name="_Hlk77932365"/>
      <w:r>
        <w:rPr>
          <w:rFonts w:hint="default" w:ascii="Times New Roman Regular" w:hAnsi="Times New Roman Regular" w:eastAsia="方正仿宋_GB2312" w:cs="Times New Roman Regular"/>
          <w:color w:val="000000"/>
          <w:sz w:val="32"/>
          <w:szCs w:val="32"/>
          <w:highlight w:val="none"/>
        </w:rPr>
        <w:t>请于</w:t>
      </w:r>
      <w:bookmarkEnd w:id="28"/>
      <w:r>
        <w:rPr>
          <w:rFonts w:hint="default" w:ascii="Times New Roman Regular" w:hAnsi="Times New Roman Regular" w:eastAsia="方正仿宋_GB2312" w:cs="Times New Roman Regular"/>
          <w:color w:val="000000"/>
          <w:sz w:val="32"/>
          <w:szCs w:val="32"/>
          <w:highlight w:val="none"/>
          <w:lang w:eastAsia="zh-CN"/>
        </w:rPr>
        <w:t>2024年</w:t>
      </w:r>
      <w:r>
        <w:rPr>
          <w:rFonts w:hint="default" w:ascii="Times New Roman Regular" w:hAnsi="Times New Roman Regular" w:eastAsia="方正仿宋_GB2312" w:cs="Times New Roman Regular"/>
          <w:color w:val="000000"/>
          <w:sz w:val="32"/>
          <w:szCs w:val="32"/>
          <w:highlight w:val="none"/>
          <w:lang w:val="en-US" w:eastAsia="zh-CN"/>
        </w:rPr>
        <w:t>1</w:t>
      </w:r>
      <w:r>
        <w:rPr>
          <w:rFonts w:hint="eastAsia" w:ascii="Times New Roman Regular" w:hAnsi="Times New Roman Regular" w:eastAsia="方正仿宋_GB2312" w:cs="Times New Roman Regular"/>
          <w:color w:val="000000"/>
          <w:sz w:val="32"/>
          <w:szCs w:val="32"/>
          <w:highlight w:val="none"/>
          <w:lang w:val="en-US" w:eastAsia="zh-CN"/>
        </w:rPr>
        <w:t>2</w:t>
      </w:r>
      <w:r>
        <w:rPr>
          <w:rFonts w:hint="default" w:ascii="Times New Roman Regular" w:hAnsi="Times New Roman Regular" w:eastAsia="方正仿宋_GB2312" w:cs="Times New Roman Regular"/>
          <w:color w:val="000000"/>
          <w:sz w:val="32"/>
          <w:szCs w:val="32"/>
          <w:highlight w:val="none"/>
          <w:lang w:eastAsia="zh-CN"/>
        </w:rPr>
        <w:t>月</w:t>
      </w:r>
      <w:r>
        <w:rPr>
          <w:rFonts w:hint="eastAsia" w:ascii="Times New Roman Regular" w:hAnsi="Times New Roman Regular" w:eastAsia="方正仿宋_GB2312" w:cs="Times New Roman Regular"/>
          <w:color w:val="000000"/>
          <w:sz w:val="32"/>
          <w:szCs w:val="32"/>
          <w:highlight w:val="none"/>
          <w:lang w:val="en-US" w:eastAsia="zh-CN"/>
        </w:rPr>
        <w:t>02</w:t>
      </w:r>
      <w:r>
        <w:rPr>
          <w:rFonts w:hint="default" w:ascii="Times New Roman Regular" w:hAnsi="Times New Roman Regular" w:eastAsia="方正仿宋_GB2312" w:cs="Times New Roman Regular"/>
          <w:color w:val="000000"/>
          <w:sz w:val="32"/>
          <w:szCs w:val="32"/>
          <w:highlight w:val="none"/>
          <w:lang w:eastAsia="zh-CN"/>
        </w:rPr>
        <w:t>日</w:t>
      </w:r>
      <w:r>
        <w:rPr>
          <w:rFonts w:hint="eastAsia" w:ascii="Times New Roman Regular" w:hAnsi="Times New Roman Regular" w:eastAsia="方正仿宋_GB2312" w:cs="Times New Roman Regular"/>
          <w:color w:val="000000"/>
          <w:sz w:val="32"/>
          <w:szCs w:val="32"/>
          <w:highlight w:val="none"/>
          <w:lang w:val="en-US" w:eastAsia="zh-CN"/>
        </w:rPr>
        <w:t>08</w:t>
      </w:r>
      <w:r>
        <w:rPr>
          <w:rFonts w:hint="default" w:ascii="Times New Roman Regular" w:hAnsi="Times New Roman Regular" w:eastAsia="方正仿宋_GB2312" w:cs="Times New Roman Regular"/>
          <w:color w:val="000000"/>
          <w:sz w:val="32"/>
          <w:szCs w:val="32"/>
          <w:highlight w:val="none"/>
        </w:rPr>
        <w:t>时</w:t>
      </w:r>
      <w:r>
        <w:rPr>
          <w:rFonts w:hint="eastAsia" w:ascii="Times New Roman Regular" w:hAnsi="Times New Roman Regular" w:eastAsia="方正仿宋_GB2312" w:cs="Times New Roman Regular"/>
          <w:color w:val="000000"/>
          <w:sz w:val="32"/>
          <w:szCs w:val="32"/>
          <w:highlight w:val="none"/>
          <w:lang w:val="en-US" w:eastAsia="zh-CN"/>
        </w:rPr>
        <w:t>30</w:t>
      </w:r>
      <w:r>
        <w:rPr>
          <w:rFonts w:hint="default" w:ascii="Times New Roman Regular" w:hAnsi="Times New Roman Regular" w:eastAsia="方正仿宋_GB2312" w:cs="Times New Roman Regular"/>
          <w:color w:val="000000"/>
          <w:sz w:val="32"/>
          <w:szCs w:val="32"/>
          <w:highlight w:val="none"/>
        </w:rPr>
        <w:t>分至</w:t>
      </w:r>
      <w:r>
        <w:rPr>
          <w:rFonts w:hint="default" w:ascii="Times New Roman Regular" w:hAnsi="Times New Roman Regular" w:eastAsia="方正仿宋_GB2312" w:cs="Times New Roman Regular"/>
          <w:color w:val="000000"/>
          <w:sz w:val="32"/>
          <w:szCs w:val="32"/>
          <w:highlight w:val="none"/>
          <w:lang w:eastAsia="zh-CN"/>
        </w:rPr>
        <w:t>2024年</w:t>
      </w:r>
      <w:r>
        <w:rPr>
          <w:rFonts w:hint="default" w:ascii="Times New Roman Regular" w:hAnsi="Times New Roman Regular" w:eastAsia="方正仿宋_GB2312" w:cs="Times New Roman Regular"/>
          <w:color w:val="000000"/>
          <w:sz w:val="32"/>
          <w:szCs w:val="32"/>
          <w:highlight w:val="none"/>
          <w:lang w:val="en-US" w:eastAsia="zh-CN"/>
        </w:rPr>
        <w:t>12</w:t>
      </w:r>
      <w:r>
        <w:rPr>
          <w:rFonts w:hint="default" w:ascii="Times New Roman Regular" w:hAnsi="Times New Roman Regular" w:eastAsia="方正仿宋_GB2312" w:cs="Times New Roman Regular"/>
          <w:color w:val="000000"/>
          <w:sz w:val="32"/>
          <w:szCs w:val="32"/>
          <w:highlight w:val="none"/>
          <w:lang w:eastAsia="zh-CN"/>
        </w:rPr>
        <w:t>月</w:t>
      </w:r>
      <w:r>
        <w:rPr>
          <w:rFonts w:hint="default" w:ascii="Times New Roman Regular" w:hAnsi="Times New Roman Regular" w:eastAsia="方正仿宋_GB2312" w:cs="Times New Roman Regular"/>
          <w:color w:val="000000"/>
          <w:sz w:val="32"/>
          <w:szCs w:val="32"/>
          <w:highlight w:val="none"/>
          <w:lang w:val="en-US" w:eastAsia="zh-CN"/>
        </w:rPr>
        <w:t>0</w:t>
      </w:r>
      <w:r>
        <w:rPr>
          <w:rFonts w:hint="eastAsia" w:ascii="Times New Roman Regular" w:hAnsi="Times New Roman Regular" w:eastAsia="方正仿宋_GB2312" w:cs="Times New Roman Regular"/>
          <w:color w:val="000000"/>
          <w:sz w:val="32"/>
          <w:szCs w:val="32"/>
          <w:highlight w:val="none"/>
          <w:lang w:val="en-US" w:eastAsia="zh-CN"/>
        </w:rPr>
        <w:t>5</w:t>
      </w:r>
      <w:r>
        <w:rPr>
          <w:rFonts w:hint="default" w:ascii="Times New Roman Regular" w:hAnsi="Times New Roman Regular" w:eastAsia="方正仿宋_GB2312" w:cs="Times New Roman Regular"/>
          <w:color w:val="000000"/>
          <w:sz w:val="32"/>
          <w:szCs w:val="32"/>
          <w:highlight w:val="none"/>
          <w:lang w:eastAsia="zh-CN"/>
        </w:rPr>
        <w:t>日</w:t>
      </w:r>
      <w:r>
        <w:rPr>
          <w:rFonts w:hint="eastAsia" w:ascii="Times New Roman Regular" w:hAnsi="Times New Roman Regular" w:eastAsia="方正仿宋_GB2312" w:cs="Times New Roman Regular"/>
          <w:color w:val="000000"/>
          <w:sz w:val="32"/>
          <w:szCs w:val="32"/>
          <w:highlight w:val="none"/>
          <w:lang w:val="en-US" w:eastAsia="zh-CN"/>
        </w:rPr>
        <w:t>08</w:t>
      </w:r>
      <w:r>
        <w:rPr>
          <w:rFonts w:hint="default" w:ascii="Times New Roman Regular" w:hAnsi="Times New Roman Regular" w:eastAsia="方正仿宋_GB2312" w:cs="Times New Roman Regular"/>
          <w:color w:val="000000"/>
          <w:sz w:val="32"/>
          <w:szCs w:val="32"/>
          <w:highlight w:val="none"/>
        </w:rPr>
        <w:t>时</w:t>
      </w:r>
      <w:r>
        <w:rPr>
          <w:rFonts w:hint="eastAsia" w:ascii="Times New Roman Regular" w:hAnsi="Times New Roman Regular" w:eastAsia="方正仿宋_GB2312" w:cs="Times New Roman Regular"/>
          <w:color w:val="000000"/>
          <w:sz w:val="32"/>
          <w:szCs w:val="32"/>
          <w:highlight w:val="none"/>
          <w:lang w:val="en-US" w:eastAsia="zh-CN"/>
        </w:rPr>
        <w:t>3</w:t>
      </w:r>
      <w:r>
        <w:rPr>
          <w:rFonts w:hint="default" w:ascii="Times New Roman Regular" w:hAnsi="Times New Roman Regular" w:eastAsia="方正仿宋_GB2312" w:cs="Times New Roman Regular"/>
          <w:color w:val="000000"/>
          <w:sz w:val="32"/>
          <w:szCs w:val="32"/>
          <w:highlight w:val="none"/>
          <w:lang w:val="en-US" w:eastAsia="zh-CN"/>
        </w:rPr>
        <w:t>0</w:t>
      </w:r>
      <w:r>
        <w:rPr>
          <w:rFonts w:hint="default" w:ascii="Times New Roman Regular" w:hAnsi="Times New Roman Regular" w:eastAsia="方正仿宋_GB2312" w:cs="Times New Roman Regular"/>
          <w:color w:val="000000"/>
          <w:sz w:val="32"/>
          <w:szCs w:val="32"/>
          <w:highlight w:val="none"/>
        </w:rPr>
        <w:t>分在广西国际博览集团有限公司官方网站</w:t>
      </w:r>
      <w:r>
        <w:rPr>
          <w:rFonts w:hint="eastAsia" w:ascii="方正仿宋_GB2312" w:hAnsi="方正仿宋_GB2312" w:eastAsia="方正仿宋_GB2312" w:cs="方正仿宋_GB2312"/>
          <w:color w:val="000000"/>
          <w:sz w:val="32"/>
          <w:szCs w:val="32"/>
          <w:highlight w:val="none"/>
        </w:rPr>
        <w:t>（https://www.gxexpogp.cn/）下载获取。</w:t>
      </w:r>
    </w:p>
    <w:p w14:paraId="40E86AFF">
      <w:pPr>
        <w:pStyle w:val="9"/>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方正仿宋_GB2312" w:hAnsi="方正仿宋_GB2312" w:eastAsia="方正仿宋_GB2312" w:cs="方正仿宋_GB2312"/>
          <w:b/>
          <w:color w:val="000000"/>
          <w:sz w:val="32"/>
          <w:szCs w:val="32"/>
          <w:highlight w:val="none"/>
        </w:rPr>
      </w:pPr>
      <w:r>
        <w:rPr>
          <w:rFonts w:hint="eastAsia" w:ascii="方正仿宋_GB2312" w:hAnsi="方正仿宋_GB2312" w:eastAsia="方正仿宋_GB2312" w:cs="方正仿宋_GB2312"/>
          <w:b/>
          <w:color w:val="000000"/>
          <w:sz w:val="32"/>
          <w:szCs w:val="32"/>
          <w:highlight w:val="none"/>
        </w:rPr>
        <w:t>六、</w:t>
      </w:r>
      <w:bookmarkStart w:id="29" w:name="_Hlk77932515"/>
      <w:r>
        <w:rPr>
          <w:rFonts w:hint="eastAsia" w:ascii="方正仿宋_GB2312" w:hAnsi="方正仿宋_GB2312" w:eastAsia="方正仿宋_GB2312" w:cs="方正仿宋_GB2312"/>
          <w:b/>
          <w:color w:val="000000"/>
          <w:sz w:val="32"/>
          <w:szCs w:val="32"/>
          <w:highlight w:val="none"/>
        </w:rPr>
        <w:t>磋商</w:t>
      </w:r>
      <w:bookmarkEnd w:id="29"/>
      <w:r>
        <w:rPr>
          <w:rFonts w:hint="eastAsia" w:ascii="方正仿宋_GB2312" w:hAnsi="方正仿宋_GB2312" w:eastAsia="方正仿宋_GB2312" w:cs="方正仿宋_GB2312"/>
          <w:b/>
          <w:color w:val="000000"/>
          <w:sz w:val="32"/>
          <w:szCs w:val="32"/>
          <w:highlight w:val="none"/>
        </w:rPr>
        <w:t>响应文件递交截止时间和地点：</w:t>
      </w:r>
    </w:p>
    <w:p w14:paraId="38308C52">
      <w:pPr>
        <w:pStyle w:val="9"/>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Regular" w:hAnsi="Times New Roman Regular" w:eastAsia="方正仿宋_GB2312" w:cs="Times New Roman Regular"/>
          <w:b w:val="0"/>
          <w:color w:val="000000"/>
          <w:sz w:val="32"/>
          <w:szCs w:val="32"/>
          <w:highlight w:val="none"/>
        </w:rPr>
      </w:pPr>
      <w:r>
        <w:rPr>
          <w:rFonts w:hint="default" w:ascii="Times New Roman Regular" w:hAnsi="Times New Roman Regular" w:eastAsia="方正仿宋_GB2312" w:cs="Times New Roman Regular"/>
          <w:b w:val="0"/>
          <w:color w:val="000000"/>
          <w:sz w:val="32"/>
          <w:szCs w:val="32"/>
          <w:highlight w:val="none"/>
        </w:rPr>
        <w:t>磋商响应文件必须以密封形式于</w:t>
      </w:r>
      <w:bookmarkStart w:id="30" w:name="_Hlk77932887"/>
      <w:r>
        <w:rPr>
          <w:rFonts w:hint="default" w:ascii="Times New Roman Regular" w:hAnsi="Times New Roman Regular" w:eastAsia="方正仿宋_GB2312" w:cs="Times New Roman Regular"/>
          <w:b w:val="0"/>
          <w:color w:val="000000"/>
          <w:sz w:val="32"/>
          <w:szCs w:val="32"/>
          <w:highlight w:val="none"/>
          <w:u w:val="single"/>
          <w:lang w:eastAsia="zh-CN"/>
        </w:rPr>
        <w:t>2024年</w:t>
      </w:r>
      <w:r>
        <w:rPr>
          <w:rFonts w:hint="default" w:ascii="Times New Roman Regular" w:hAnsi="Times New Roman Regular" w:eastAsia="方正仿宋_GB2312" w:cs="Times New Roman Regular"/>
          <w:b w:val="0"/>
          <w:color w:val="000000"/>
          <w:sz w:val="32"/>
          <w:szCs w:val="32"/>
          <w:highlight w:val="none"/>
          <w:u w:val="single"/>
          <w:lang w:val="en-US" w:eastAsia="zh-CN"/>
        </w:rPr>
        <w:t>12</w:t>
      </w:r>
      <w:r>
        <w:rPr>
          <w:rFonts w:hint="default" w:ascii="Times New Roman Regular" w:hAnsi="Times New Roman Regular" w:eastAsia="方正仿宋_GB2312" w:cs="Times New Roman Regular"/>
          <w:b w:val="0"/>
          <w:color w:val="000000"/>
          <w:sz w:val="32"/>
          <w:szCs w:val="32"/>
          <w:highlight w:val="none"/>
          <w:u w:val="single"/>
          <w:lang w:eastAsia="zh-CN"/>
        </w:rPr>
        <w:t>月</w:t>
      </w:r>
      <w:r>
        <w:rPr>
          <w:rFonts w:hint="default" w:ascii="Times New Roman Regular" w:hAnsi="Times New Roman Regular" w:eastAsia="方正仿宋_GB2312" w:cs="Times New Roman Regular"/>
          <w:b w:val="0"/>
          <w:color w:val="000000"/>
          <w:sz w:val="32"/>
          <w:szCs w:val="32"/>
          <w:highlight w:val="none"/>
          <w:u w:val="single"/>
          <w:lang w:val="en-US" w:eastAsia="zh-CN"/>
        </w:rPr>
        <w:t>0</w:t>
      </w:r>
      <w:r>
        <w:rPr>
          <w:rFonts w:hint="eastAsia" w:ascii="Times New Roman Regular" w:hAnsi="Times New Roman Regular" w:eastAsia="方正仿宋_GB2312" w:cs="Times New Roman Regular"/>
          <w:b w:val="0"/>
          <w:color w:val="000000"/>
          <w:sz w:val="32"/>
          <w:szCs w:val="32"/>
          <w:highlight w:val="none"/>
          <w:u w:val="single"/>
          <w:lang w:val="en-US" w:eastAsia="zh-CN"/>
        </w:rPr>
        <w:t>5</w:t>
      </w:r>
      <w:r>
        <w:rPr>
          <w:rFonts w:hint="default" w:ascii="Times New Roman Regular" w:hAnsi="Times New Roman Regular" w:eastAsia="方正仿宋_GB2312" w:cs="Times New Roman Regular"/>
          <w:b w:val="0"/>
          <w:color w:val="000000"/>
          <w:sz w:val="32"/>
          <w:szCs w:val="32"/>
          <w:highlight w:val="none"/>
          <w:u w:val="single"/>
          <w:lang w:eastAsia="zh-CN"/>
        </w:rPr>
        <w:t>日</w:t>
      </w:r>
      <w:r>
        <w:rPr>
          <w:rFonts w:hint="eastAsia" w:ascii="Times New Roman Regular" w:hAnsi="Times New Roman Regular" w:eastAsia="方正仿宋_GB2312" w:cs="Times New Roman Regular"/>
          <w:b w:val="0"/>
          <w:color w:val="000000"/>
          <w:sz w:val="32"/>
          <w:szCs w:val="32"/>
          <w:highlight w:val="none"/>
          <w:u w:val="single"/>
          <w:lang w:val="en-US" w:eastAsia="zh-CN"/>
        </w:rPr>
        <w:t>14</w:t>
      </w:r>
      <w:r>
        <w:rPr>
          <w:rFonts w:hint="default" w:ascii="Times New Roman Regular" w:hAnsi="Times New Roman Regular" w:eastAsia="方正仿宋_GB2312" w:cs="Times New Roman Regular"/>
          <w:b w:val="0"/>
          <w:color w:val="000000"/>
          <w:sz w:val="32"/>
          <w:szCs w:val="32"/>
          <w:highlight w:val="none"/>
          <w:u w:val="single"/>
        </w:rPr>
        <w:t>时</w:t>
      </w:r>
      <w:r>
        <w:rPr>
          <w:rFonts w:hint="eastAsia" w:ascii="Times New Roman Regular" w:hAnsi="Times New Roman Regular" w:eastAsia="方正仿宋_GB2312" w:cs="Times New Roman Regular"/>
          <w:b w:val="0"/>
          <w:color w:val="000000"/>
          <w:sz w:val="32"/>
          <w:szCs w:val="32"/>
          <w:highlight w:val="none"/>
          <w:u w:val="single"/>
          <w:lang w:val="en-US" w:eastAsia="zh-CN"/>
        </w:rPr>
        <w:t>30</w:t>
      </w:r>
      <w:r>
        <w:rPr>
          <w:rFonts w:hint="default" w:ascii="Times New Roman Regular" w:hAnsi="Times New Roman Regular" w:eastAsia="方正仿宋_GB2312" w:cs="Times New Roman Regular"/>
          <w:b w:val="0"/>
          <w:color w:val="000000"/>
          <w:sz w:val="32"/>
          <w:szCs w:val="32"/>
          <w:highlight w:val="none"/>
          <w:u w:val="single"/>
        </w:rPr>
        <w:t>分</w:t>
      </w:r>
      <w:bookmarkEnd w:id="30"/>
      <w:r>
        <w:rPr>
          <w:rFonts w:hint="default" w:ascii="Times New Roman Regular" w:hAnsi="Times New Roman Regular" w:eastAsia="方正仿宋_GB2312" w:cs="Times New Roman Regular"/>
          <w:b w:val="0"/>
          <w:color w:val="000000"/>
          <w:sz w:val="32"/>
          <w:szCs w:val="32"/>
          <w:highlight w:val="none"/>
          <w:u w:val="none"/>
        </w:rPr>
        <w:t>前</w:t>
      </w:r>
      <w:r>
        <w:rPr>
          <w:rFonts w:hint="default" w:ascii="Times New Roman Regular" w:hAnsi="Times New Roman Regular" w:eastAsia="方正仿宋_GB2312" w:cs="Times New Roman Regular"/>
          <w:b w:val="0"/>
          <w:color w:val="000000"/>
          <w:sz w:val="32"/>
          <w:szCs w:val="32"/>
          <w:highlight w:val="none"/>
        </w:rPr>
        <w:t>，递交到</w:t>
      </w:r>
      <w:r>
        <w:rPr>
          <w:rFonts w:hint="default" w:ascii="Times New Roman Regular" w:hAnsi="Times New Roman Regular" w:eastAsia="方正仿宋_GB2312" w:cs="Times New Roman Regular"/>
          <w:b w:val="0"/>
          <w:color w:val="000000"/>
          <w:sz w:val="32"/>
          <w:szCs w:val="32"/>
          <w:highlight w:val="none"/>
          <w:u w:val="single"/>
        </w:rPr>
        <w:t>（广西南宁市青秀区民族大道106号南宁国际会展中心会展二支路行政综合楼220会议室，联系电话：0771-2212539）</w:t>
      </w:r>
      <w:r>
        <w:rPr>
          <w:rFonts w:hint="default" w:ascii="Times New Roman Regular" w:hAnsi="Times New Roman Regular" w:eastAsia="方正仿宋_GB2312" w:cs="Times New Roman Regular"/>
          <w:b w:val="0"/>
          <w:color w:val="000000"/>
          <w:sz w:val="32"/>
          <w:szCs w:val="32"/>
          <w:highlight w:val="none"/>
        </w:rPr>
        <w:t>，逾期送达或未</w:t>
      </w:r>
      <w:r>
        <w:rPr>
          <w:rFonts w:hint="eastAsia" w:ascii="Times New Roman Regular" w:hAnsi="Times New Roman Regular" w:eastAsia="方正仿宋_GB2312" w:cs="Times New Roman Regular"/>
          <w:b w:val="0"/>
          <w:color w:val="000000"/>
          <w:sz w:val="32"/>
          <w:szCs w:val="32"/>
          <w:highlight w:val="none"/>
          <w:lang w:val="en-US" w:eastAsia="zh-CN"/>
        </w:rPr>
        <w:t>有效</w:t>
      </w:r>
      <w:r>
        <w:rPr>
          <w:rFonts w:hint="default" w:ascii="Times New Roman Regular" w:hAnsi="Times New Roman Regular" w:eastAsia="方正仿宋_GB2312" w:cs="Times New Roman Regular"/>
          <w:b w:val="0"/>
          <w:color w:val="000000"/>
          <w:sz w:val="32"/>
          <w:szCs w:val="32"/>
          <w:highlight w:val="none"/>
        </w:rPr>
        <w:t>密封将予以拒收。</w:t>
      </w:r>
    </w:p>
    <w:p w14:paraId="75A47906">
      <w:pPr>
        <w:pStyle w:val="9"/>
        <w:keepNext w:val="0"/>
        <w:keepLines w:val="0"/>
        <w:pageBreakBefore w:val="0"/>
        <w:widowControl w:val="0"/>
        <w:kinsoku/>
        <w:wordWrap/>
        <w:overflowPunct/>
        <w:topLinePunct w:val="0"/>
        <w:autoSpaceDE/>
        <w:autoSpaceDN/>
        <w:bidi w:val="0"/>
        <w:adjustRightInd w:val="0"/>
        <w:snapToGrid w:val="0"/>
        <w:spacing w:line="360" w:lineRule="auto"/>
        <w:ind w:left="319" w:leftChars="152" w:firstLine="320" w:firstLineChars="100"/>
        <w:textAlignment w:val="auto"/>
        <w:rPr>
          <w:rFonts w:hint="default" w:ascii="Times New Roman Regular" w:hAnsi="Times New Roman Regular" w:eastAsia="方正仿宋_GB2312" w:cs="Times New Roman Regular"/>
          <w:b w:val="0"/>
          <w:color w:val="000000"/>
          <w:sz w:val="32"/>
          <w:szCs w:val="32"/>
          <w:highlight w:val="none"/>
        </w:rPr>
      </w:pPr>
      <w:r>
        <w:rPr>
          <w:rFonts w:hint="default" w:ascii="Times New Roman Regular" w:hAnsi="Times New Roman Regular" w:eastAsia="方正仿宋_GB2312" w:cs="Times New Roman Regular"/>
          <w:b w:val="0"/>
          <w:color w:val="000000"/>
          <w:sz w:val="32"/>
          <w:szCs w:val="32"/>
          <w:highlight w:val="none"/>
        </w:rPr>
        <w:t>七、磋商时间及地点：</w:t>
      </w:r>
      <w:r>
        <w:rPr>
          <w:rFonts w:hint="default" w:ascii="Times New Roman Regular" w:hAnsi="Times New Roman Regular" w:eastAsia="方正仿宋_GB2312" w:cs="Times New Roman Regular"/>
          <w:b w:val="0"/>
          <w:bCs/>
          <w:color w:val="000000"/>
          <w:sz w:val="32"/>
          <w:szCs w:val="32"/>
          <w:highlight w:val="none"/>
        </w:rPr>
        <w:t>本次磋商将于</w:t>
      </w:r>
      <w:r>
        <w:rPr>
          <w:rFonts w:hint="default" w:ascii="Times New Roman Regular" w:hAnsi="Times New Roman Regular" w:eastAsia="方正仿宋_GB2312" w:cs="Times New Roman Regular"/>
          <w:b w:val="0"/>
          <w:color w:val="000000"/>
          <w:sz w:val="32"/>
          <w:szCs w:val="32"/>
          <w:highlight w:val="none"/>
          <w:u w:val="single"/>
          <w:lang w:eastAsia="zh-CN"/>
        </w:rPr>
        <w:t>2024年</w:t>
      </w:r>
      <w:r>
        <w:rPr>
          <w:rFonts w:hint="default" w:ascii="Times New Roman Regular" w:hAnsi="Times New Roman Regular" w:eastAsia="方正仿宋_GB2312" w:cs="Times New Roman Regular"/>
          <w:b w:val="0"/>
          <w:color w:val="000000"/>
          <w:sz w:val="32"/>
          <w:szCs w:val="32"/>
          <w:highlight w:val="none"/>
          <w:u w:val="single"/>
          <w:lang w:val="en-US" w:eastAsia="zh-CN"/>
        </w:rPr>
        <w:t>12</w:t>
      </w:r>
      <w:r>
        <w:rPr>
          <w:rFonts w:hint="default" w:ascii="Times New Roman Regular" w:hAnsi="Times New Roman Regular" w:eastAsia="方正仿宋_GB2312" w:cs="Times New Roman Regular"/>
          <w:b w:val="0"/>
          <w:color w:val="000000"/>
          <w:sz w:val="32"/>
          <w:szCs w:val="32"/>
          <w:highlight w:val="none"/>
          <w:u w:val="single"/>
          <w:lang w:eastAsia="zh-CN"/>
        </w:rPr>
        <w:t>月</w:t>
      </w:r>
      <w:r>
        <w:rPr>
          <w:rFonts w:hint="eastAsia" w:ascii="Times New Roman Regular" w:hAnsi="Times New Roman Regular" w:eastAsia="方正仿宋_GB2312" w:cs="Times New Roman Regular"/>
          <w:b w:val="0"/>
          <w:color w:val="000000"/>
          <w:sz w:val="32"/>
          <w:szCs w:val="32"/>
          <w:highlight w:val="none"/>
          <w:u w:val="single"/>
          <w:lang w:val="en-US" w:eastAsia="zh-CN"/>
        </w:rPr>
        <w:t>05</w:t>
      </w:r>
      <w:r>
        <w:rPr>
          <w:rFonts w:hint="default" w:ascii="Times New Roman Regular" w:hAnsi="Times New Roman Regular" w:eastAsia="方正仿宋_GB2312" w:cs="Times New Roman Regular"/>
          <w:b w:val="0"/>
          <w:color w:val="000000"/>
          <w:sz w:val="32"/>
          <w:szCs w:val="32"/>
          <w:highlight w:val="none"/>
          <w:u w:val="single"/>
          <w:lang w:eastAsia="zh-CN"/>
        </w:rPr>
        <w:t>日下午</w:t>
      </w:r>
      <w:r>
        <w:rPr>
          <w:rFonts w:hint="eastAsia" w:ascii="Times New Roman Regular" w:hAnsi="Times New Roman Regular" w:eastAsia="方正仿宋_GB2312" w:cs="Times New Roman Regular"/>
          <w:b w:val="0"/>
          <w:color w:val="000000"/>
          <w:sz w:val="32"/>
          <w:szCs w:val="32"/>
          <w:highlight w:val="none"/>
          <w:u w:val="single"/>
          <w:lang w:val="en-US" w:eastAsia="zh-CN"/>
        </w:rPr>
        <w:t>15</w:t>
      </w:r>
      <w:r>
        <w:rPr>
          <w:rFonts w:hint="default" w:ascii="Times New Roman Regular" w:hAnsi="Times New Roman Regular" w:eastAsia="方正仿宋_GB2312" w:cs="Times New Roman Regular"/>
          <w:b w:val="0"/>
          <w:color w:val="000000"/>
          <w:sz w:val="32"/>
          <w:szCs w:val="32"/>
          <w:highlight w:val="none"/>
          <w:u w:val="single"/>
          <w:lang w:eastAsia="zh-CN"/>
        </w:rPr>
        <w:t>时</w:t>
      </w:r>
      <w:r>
        <w:rPr>
          <w:rFonts w:hint="eastAsia" w:ascii="Times New Roman Regular" w:hAnsi="Times New Roman Regular" w:eastAsia="方正仿宋_GB2312" w:cs="Times New Roman Regular"/>
          <w:b w:val="0"/>
          <w:color w:val="000000"/>
          <w:sz w:val="32"/>
          <w:szCs w:val="32"/>
          <w:highlight w:val="none"/>
          <w:u w:val="single"/>
          <w:lang w:val="en-US" w:eastAsia="zh-CN"/>
        </w:rPr>
        <w:t>0</w:t>
      </w:r>
      <w:r>
        <w:rPr>
          <w:rFonts w:hint="default" w:ascii="Times New Roman Regular" w:hAnsi="Times New Roman Regular" w:eastAsia="方正仿宋_GB2312" w:cs="Times New Roman Regular"/>
          <w:b w:val="0"/>
          <w:color w:val="000000"/>
          <w:sz w:val="32"/>
          <w:szCs w:val="32"/>
          <w:highlight w:val="none"/>
          <w:u w:val="single"/>
          <w:lang w:val="en-US" w:eastAsia="zh-CN"/>
        </w:rPr>
        <w:t>0</w:t>
      </w:r>
      <w:r>
        <w:rPr>
          <w:rFonts w:hint="default" w:ascii="Times New Roman Regular" w:hAnsi="Times New Roman Regular" w:eastAsia="方正仿宋_GB2312" w:cs="Times New Roman Regular"/>
          <w:b w:val="0"/>
          <w:color w:val="000000"/>
          <w:sz w:val="32"/>
          <w:szCs w:val="32"/>
          <w:highlight w:val="none"/>
          <w:u w:val="single"/>
          <w:lang w:eastAsia="zh-CN"/>
        </w:rPr>
        <w:t>分</w:t>
      </w:r>
      <w:r>
        <w:rPr>
          <w:rFonts w:hint="default" w:ascii="Times New Roman Regular" w:hAnsi="Times New Roman Regular" w:eastAsia="方正仿宋_GB2312" w:cs="Times New Roman Regular"/>
          <w:b w:val="0"/>
          <w:color w:val="000000"/>
          <w:sz w:val="32"/>
          <w:szCs w:val="32"/>
          <w:highlight w:val="none"/>
        </w:rPr>
        <w:t>在</w:t>
      </w:r>
      <w:r>
        <w:rPr>
          <w:rFonts w:hint="default" w:ascii="Times New Roman Regular" w:hAnsi="Times New Roman Regular" w:eastAsia="方正仿宋_GB2312" w:cs="Times New Roman Regular"/>
          <w:b w:val="0"/>
          <w:color w:val="000000"/>
          <w:sz w:val="32"/>
          <w:szCs w:val="32"/>
          <w:highlight w:val="none"/>
          <w:u w:val="single"/>
        </w:rPr>
        <w:t>广西南宁市青秀区民族大道106号南宁国际会展中心会展二支路行政综合楼22</w:t>
      </w:r>
      <w:r>
        <w:rPr>
          <w:rFonts w:hint="eastAsia" w:ascii="Times New Roman Regular" w:hAnsi="Times New Roman Regular" w:eastAsia="方正仿宋_GB2312" w:cs="Times New Roman Regular"/>
          <w:b w:val="0"/>
          <w:color w:val="000000"/>
          <w:sz w:val="32"/>
          <w:szCs w:val="32"/>
          <w:highlight w:val="none"/>
          <w:u w:val="single"/>
          <w:lang w:val="en-US" w:eastAsia="zh-CN"/>
        </w:rPr>
        <w:t>1</w:t>
      </w:r>
      <w:r>
        <w:rPr>
          <w:rFonts w:hint="default" w:ascii="Times New Roman Regular" w:hAnsi="Times New Roman Regular" w:eastAsia="方正仿宋_GB2312" w:cs="Times New Roman Regular"/>
          <w:b w:val="0"/>
          <w:color w:val="000000"/>
          <w:sz w:val="32"/>
          <w:szCs w:val="32"/>
          <w:highlight w:val="none"/>
          <w:u w:val="single"/>
        </w:rPr>
        <w:t>会议室</w:t>
      </w:r>
      <w:r>
        <w:rPr>
          <w:rFonts w:hint="default" w:ascii="Times New Roman Regular" w:hAnsi="Times New Roman Regular" w:eastAsia="方正仿宋_GB2312" w:cs="Times New Roman Regular"/>
          <w:b w:val="0"/>
          <w:color w:val="000000"/>
          <w:sz w:val="32"/>
          <w:szCs w:val="32"/>
          <w:highlight w:val="none"/>
        </w:rPr>
        <w:t>进行。参加磋商的法</w:t>
      </w:r>
      <w:bookmarkStart w:id="31" w:name="OLE_LINK44"/>
      <w:bookmarkStart w:id="32" w:name="OLE_LINK45"/>
      <w:r>
        <w:rPr>
          <w:rFonts w:hint="default" w:ascii="Times New Roman Regular" w:hAnsi="Times New Roman Regular" w:eastAsia="方正仿宋_GB2312" w:cs="Times New Roman Regular"/>
          <w:b w:val="0"/>
          <w:color w:val="000000"/>
          <w:sz w:val="32"/>
          <w:szCs w:val="32"/>
          <w:highlight w:val="none"/>
        </w:rPr>
        <w:t>定代表人或委托代理人必须持</w:t>
      </w:r>
      <w:r>
        <w:rPr>
          <w:rFonts w:hint="default" w:ascii="Times New Roman Regular" w:hAnsi="Times New Roman Regular" w:eastAsia="方正仿宋_GB2312" w:cs="Times New Roman Regular"/>
          <w:b w:val="0"/>
          <w:color w:val="000000"/>
          <w:sz w:val="32"/>
          <w:szCs w:val="32"/>
          <w:highlight w:val="none"/>
          <w:woUserID w:val="1"/>
        </w:rPr>
        <w:t>有效</w:t>
      </w:r>
      <w:r>
        <w:rPr>
          <w:rFonts w:hint="default" w:ascii="Times New Roman Regular" w:hAnsi="Times New Roman Regular" w:eastAsia="方正仿宋_GB2312" w:cs="Times New Roman Regular"/>
          <w:b w:val="0"/>
          <w:color w:val="000000"/>
          <w:sz w:val="32"/>
          <w:szCs w:val="32"/>
          <w:highlight w:val="none"/>
        </w:rPr>
        <w:t>证件（法定代表人凭身份证原件或委托代理人凭</w:t>
      </w:r>
      <w:bookmarkEnd w:id="31"/>
      <w:bookmarkEnd w:id="32"/>
      <w:r>
        <w:rPr>
          <w:rFonts w:hint="default" w:ascii="Times New Roman Regular" w:hAnsi="Times New Roman Regular" w:eastAsia="方正仿宋_GB2312" w:cs="Times New Roman Regular"/>
          <w:b w:val="0"/>
          <w:color w:val="000000"/>
          <w:sz w:val="32"/>
          <w:szCs w:val="32"/>
          <w:highlight w:val="none"/>
        </w:rPr>
        <w:t>法人授权委托书原件和身份证原件）依时到达指定地点等候磋商。</w:t>
      </w:r>
    </w:p>
    <w:p w14:paraId="66B88AD1">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Regular" w:hAnsi="Times New Roman Regular" w:eastAsia="方正仿宋_GB2312" w:cs="Times New Roman Regular"/>
          <w:b w:val="0"/>
          <w:color w:val="000000"/>
          <w:sz w:val="32"/>
          <w:szCs w:val="32"/>
          <w:highlight w:val="none"/>
        </w:rPr>
      </w:pPr>
      <w:r>
        <w:rPr>
          <w:rFonts w:hint="default" w:ascii="Times New Roman Regular" w:hAnsi="Times New Roman Regular" w:eastAsia="方正仿宋_GB2312" w:cs="Times New Roman Regular"/>
          <w:b w:val="0"/>
          <w:bCs/>
          <w:color w:val="000000"/>
          <w:sz w:val="32"/>
          <w:szCs w:val="32"/>
          <w:highlight w:val="none"/>
        </w:rPr>
        <w:t>八、公告期限：</w:t>
      </w:r>
      <w:r>
        <w:rPr>
          <w:rFonts w:hint="default" w:ascii="Times New Roman Regular" w:hAnsi="Times New Roman Regular" w:eastAsia="方正仿宋_GB2312" w:cs="Times New Roman Regular"/>
          <w:b w:val="0"/>
          <w:color w:val="000000"/>
          <w:sz w:val="32"/>
          <w:szCs w:val="32"/>
          <w:highlight w:val="none"/>
        </w:rPr>
        <w:t>自本公告发布之日起3个工作日。</w:t>
      </w:r>
    </w:p>
    <w:p w14:paraId="3466DDD1">
      <w:pPr>
        <w:pStyle w:val="9"/>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方正仿宋_GB2312" w:hAnsi="方正仿宋_GB2312" w:eastAsia="方正仿宋_GB2312" w:cs="方正仿宋_GB2312"/>
          <w:b/>
          <w:color w:val="000000"/>
          <w:sz w:val="32"/>
          <w:szCs w:val="32"/>
          <w:highlight w:val="none"/>
        </w:rPr>
      </w:pPr>
      <w:r>
        <w:rPr>
          <w:rFonts w:hint="eastAsia" w:ascii="方正仿宋_GB2312" w:hAnsi="方正仿宋_GB2312" w:eastAsia="方正仿宋_GB2312" w:cs="方正仿宋_GB2312"/>
          <w:b/>
          <w:color w:val="000000"/>
          <w:sz w:val="32"/>
          <w:szCs w:val="32"/>
          <w:highlight w:val="none"/>
        </w:rPr>
        <w:t xml:space="preserve">九、业务咨询: </w:t>
      </w:r>
    </w:p>
    <w:p w14:paraId="1824C6B0">
      <w:pPr>
        <w:pStyle w:val="9"/>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Regular" w:hAnsi="Times New Roman Regular" w:eastAsia="方正仿宋_GB2312" w:cs="Times New Roman Regular"/>
          <w:b w:val="0"/>
          <w:color w:val="000000"/>
          <w:sz w:val="32"/>
          <w:szCs w:val="32"/>
          <w:highlight w:val="none"/>
        </w:rPr>
      </w:pPr>
      <w:r>
        <w:rPr>
          <w:rFonts w:hint="default" w:ascii="Times New Roman Regular" w:hAnsi="Times New Roman Regular" w:eastAsia="方正仿宋_GB2312" w:cs="Times New Roman Regular"/>
          <w:b w:val="0"/>
          <w:color w:val="000000"/>
          <w:sz w:val="32"/>
          <w:szCs w:val="32"/>
          <w:highlight w:val="none"/>
        </w:rPr>
        <w:t xml:space="preserve">广西东博会国际会展有限公司 </w:t>
      </w:r>
    </w:p>
    <w:p w14:paraId="1DD07D60">
      <w:pPr>
        <w:pStyle w:val="9"/>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Regular" w:hAnsi="Times New Roman Regular" w:eastAsia="方正仿宋_GB2312" w:cs="Times New Roman Regular"/>
          <w:b w:val="0"/>
          <w:color w:val="000000"/>
          <w:sz w:val="32"/>
          <w:szCs w:val="32"/>
          <w:highlight w:val="none"/>
        </w:rPr>
      </w:pPr>
      <w:r>
        <w:rPr>
          <w:rFonts w:hint="default" w:ascii="Times New Roman Regular" w:hAnsi="Times New Roman Regular" w:eastAsia="方正仿宋_GB2312" w:cs="Times New Roman Regular"/>
          <w:b w:val="0"/>
          <w:color w:val="000000"/>
          <w:sz w:val="32"/>
          <w:szCs w:val="32"/>
          <w:highlight w:val="none"/>
        </w:rPr>
        <w:t>联系人：</w:t>
      </w:r>
      <w:r>
        <w:rPr>
          <w:rFonts w:hint="default" w:ascii="Times New Roman Regular" w:hAnsi="Times New Roman Regular" w:eastAsia="方正仿宋_GB2312" w:cs="Times New Roman Regular"/>
          <w:b w:val="0"/>
          <w:color w:val="000000"/>
          <w:sz w:val="32"/>
          <w:szCs w:val="32"/>
          <w:highlight w:val="none"/>
          <w:lang w:val="en-US" w:eastAsia="zh-CN"/>
        </w:rPr>
        <w:t>苏</w:t>
      </w:r>
      <w:r>
        <w:rPr>
          <w:rFonts w:hint="default" w:ascii="Times New Roman Regular" w:hAnsi="Times New Roman Regular" w:eastAsia="方正仿宋_GB2312" w:cs="Times New Roman Regular"/>
          <w:b w:val="0"/>
          <w:color w:val="000000"/>
          <w:sz w:val="32"/>
          <w:szCs w:val="32"/>
          <w:highlight w:val="none"/>
        </w:rPr>
        <w:t xml:space="preserve">经理   </w:t>
      </w:r>
    </w:p>
    <w:p w14:paraId="075E8762">
      <w:pPr>
        <w:pStyle w:val="9"/>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Regular" w:hAnsi="Times New Roman Regular" w:eastAsia="方正仿宋_GB2312" w:cs="Times New Roman Regular"/>
          <w:b w:val="0"/>
          <w:color w:val="000000"/>
          <w:sz w:val="32"/>
          <w:szCs w:val="32"/>
          <w:highlight w:val="none"/>
        </w:rPr>
      </w:pPr>
      <w:r>
        <w:rPr>
          <w:rFonts w:hint="default" w:ascii="Times New Roman Regular" w:hAnsi="Times New Roman Regular" w:eastAsia="方正仿宋_GB2312" w:cs="Times New Roman Regular"/>
          <w:b w:val="0"/>
          <w:color w:val="000000"/>
          <w:sz w:val="32"/>
          <w:szCs w:val="32"/>
          <w:highlight w:val="none"/>
        </w:rPr>
        <w:t>联系电话：07712212072</w:t>
      </w:r>
    </w:p>
    <w:p w14:paraId="3A752CCE">
      <w:pPr>
        <w:pStyle w:val="9"/>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Regular" w:hAnsi="Times New Roman Regular" w:eastAsia="方正仿宋_GB2312" w:cs="Times New Roman Regular"/>
          <w:b w:val="0"/>
          <w:color w:val="000000"/>
          <w:spacing w:val="-11"/>
          <w:sz w:val="32"/>
          <w:szCs w:val="32"/>
          <w:highlight w:val="none"/>
        </w:rPr>
      </w:pPr>
      <w:r>
        <w:rPr>
          <w:rFonts w:hint="default" w:ascii="Times New Roman Regular" w:hAnsi="Times New Roman Regular" w:eastAsia="方正仿宋_GB2312" w:cs="Times New Roman Regular"/>
          <w:b w:val="0"/>
          <w:color w:val="000000"/>
          <w:sz w:val="32"/>
          <w:szCs w:val="32"/>
          <w:highlight w:val="none"/>
        </w:rPr>
        <w:t>地址：广西南宁市青秀区南宁国际会展中心会展二支路行政综合楼，邮编：530028</w:t>
      </w:r>
    </w:p>
    <w:p w14:paraId="6B824B40">
      <w:pPr>
        <w:pStyle w:val="9"/>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Regular" w:hAnsi="Times New Roman Regular" w:eastAsia="方正仿宋_GB2312" w:cs="Times New Roman Regular"/>
          <w:b w:val="0"/>
          <w:color w:val="000000"/>
          <w:sz w:val="32"/>
          <w:szCs w:val="32"/>
          <w:highlight w:val="none"/>
        </w:rPr>
      </w:pPr>
      <w:r>
        <w:rPr>
          <w:rFonts w:hint="default" w:ascii="Times New Roman Regular" w:hAnsi="Times New Roman Regular" w:eastAsia="方正仿宋_GB2312" w:cs="Times New Roman Regular"/>
          <w:b w:val="0"/>
          <w:color w:val="000000"/>
          <w:sz w:val="32"/>
          <w:szCs w:val="32"/>
          <w:highlight w:val="none"/>
        </w:rPr>
        <w:t>十、监督与投诉：</w:t>
      </w:r>
    </w:p>
    <w:p w14:paraId="63FDFDB9">
      <w:pPr>
        <w:pStyle w:val="9"/>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Regular" w:hAnsi="Times New Roman Regular" w:eastAsia="方正仿宋_GB2312" w:cs="Times New Roman Regular"/>
          <w:b w:val="0"/>
          <w:color w:val="000000"/>
          <w:sz w:val="32"/>
          <w:szCs w:val="32"/>
          <w:highlight w:val="none"/>
        </w:rPr>
      </w:pPr>
      <w:r>
        <w:rPr>
          <w:rFonts w:hint="default" w:ascii="Times New Roman Regular" w:hAnsi="Times New Roman Regular" w:eastAsia="方正仿宋_GB2312" w:cs="Times New Roman Regular"/>
          <w:b w:val="0"/>
          <w:color w:val="000000"/>
          <w:sz w:val="32"/>
          <w:szCs w:val="32"/>
          <w:highlight w:val="none"/>
        </w:rPr>
        <w:t>广西国际博览集团有限公司经营管理部</w:t>
      </w:r>
    </w:p>
    <w:p w14:paraId="0417536C">
      <w:pPr>
        <w:pStyle w:val="9"/>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Regular" w:hAnsi="Times New Roman Regular" w:eastAsia="方正仿宋_GB2312" w:cs="Times New Roman Regular"/>
          <w:b w:val="0"/>
          <w:color w:val="000000"/>
          <w:sz w:val="32"/>
          <w:szCs w:val="32"/>
          <w:highlight w:val="none"/>
        </w:rPr>
      </w:pPr>
      <w:r>
        <w:rPr>
          <w:rFonts w:hint="default" w:ascii="Times New Roman Regular" w:hAnsi="Times New Roman Regular" w:eastAsia="方正仿宋_GB2312" w:cs="Times New Roman Regular"/>
          <w:b w:val="0"/>
          <w:color w:val="000000"/>
          <w:sz w:val="32"/>
          <w:szCs w:val="32"/>
          <w:highlight w:val="none"/>
        </w:rPr>
        <w:t>联系人：刘女士</w:t>
      </w:r>
    </w:p>
    <w:p w14:paraId="272FBC36">
      <w:pPr>
        <w:pStyle w:val="9"/>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Regular" w:hAnsi="Times New Roman Regular" w:eastAsia="方正仿宋_GB2312" w:cs="Times New Roman Regular"/>
          <w:b w:val="0"/>
          <w:color w:val="000000"/>
          <w:sz w:val="32"/>
          <w:szCs w:val="32"/>
          <w:highlight w:val="none"/>
        </w:rPr>
      </w:pPr>
      <w:r>
        <w:rPr>
          <w:rFonts w:hint="default" w:ascii="Times New Roman Regular" w:hAnsi="Times New Roman Regular" w:eastAsia="方正仿宋_GB2312" w:cs="Times New Roman Regular"/>
          <w:b w:val="0"/>
          <w:color w:val="000000"/>
          <w:sz w:val="32"/>
          <w:szCs w:val="32"/>
          <w:highlight w:val="none"/>
        </w:rPr>
        <w:t>联系电话：0771-2212522</w:t>
      </w:r>
    </w:p>
    <w:p w14:paraId="560BA7DA">
      <w:pPr>
        <w:pStyle w:val="9"/>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方正仿宋_GB2312" w:hAnsi="方正仿宋_GB2312" w:eastAsia="方正仿宋_GB2312" w:cs="方正仿宋_GB2312"/>
          <w:b/>
          <w:color w:val="000000"/>
          <w:sz w:val="32"/>
          <w:szCs w:val="32"/>
          <w:highlight w:val="none"/>
        </w:rPr>
      </w:pPr>
      <w:r>
        <w:rPr>
          <w:rFonts w:hint="eastAsia" w:ascii="方正仿宋_GB2312" w:hAnsi="方正仿宋_GB2312" w:eastAsia="方正仿宋_GB2312" w:cs="方正仿宋_GB2312"/>
          <w:b/>
          <w:color w:val="000000"/>
          <w:sz w:val="32"/>
          <w:szCs w:val="32"/>
          <w:highlight w:val="none"/>
        </w:rPr>
        <w:t>十一、网上公告媒体查询：</w:t>
      </w:r>
    </w:p>
    <w:p w14:paraId="7073BE62">
      <w:pPr>
        <w:keepNext w:val="0"/>
        <w:keepLines w:val="0"/>
        <w:pageBreakBefore w:val="0"/>
        <w:widowControl w:val="0"/>
        <w:kinsoku/>
        <w:wordWrap/>
        <w:overflowPunct/>
        <w:topLinePunct w:val="0"/>
        <w:autoSpaceDE/>
        <w:autoSpaceDN/>
        <w:bidi w:val="0"/>
        <w:spacing w:line="360" w:lineRule="auto"/>
        <w:ind w:firstLine="640" w:firstLineChars="200"/>
        <w:jc w:val="center"/>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highlight w:val="none"/>
        </w:rPr>
        <w:t>广西国际博览集团有限公司官方网站（https://www.gxexpogp.c</w:t>
      </w:r>
      <w:r>
        <w:rPr>
          <w:rFonts w:hint="eastAsia" w:ascii="方正仿宋_GB2312" w:hAnsi="方正仿宋_GB2312" w:eastAsia="方正仿宋_GB2312" w:cs="方正仿宋_GB2312"/>
          <w:color w:val="000000"/>
          <w:sz w:val="32"/>
          <w:szCs w:val="32"/>
        </w:rPr>
        <w:t>n/）</w:t>
      </w:r>
    </w:p>
    <w:p w14:paraId="7924B5CD">
      <w:pPr>
        <w:pStyle w:val="5"/>
        <w:rPr>
          <w:rFonts w:hint="eastAsia" w:ascii="方正仿宋_GB2312" w:hAnsi="方正仿宋_GB2312" w:eastAsia="方正仿宋_GB2312" w:cs="方正仿宋_GB2312"/>
          <w:color w:val="000000"/>
          <w:sz w:val="32"/>
          <w:szCs w:val="32"/>
        </w:rPr>
      </w:pPr>
    </w:p>
    <w:p w14:paraId="346226C0">
      <w:pPr>
        <w:spacing w:line="600" w:lineRule="exact"/>
        <w:ind w:left="6068" w:leftChars="2280" w:hanging="1280" w:hangingChars="400"/>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 xml:space="preserve">广西东博会国际会展有限公司 </w:t>
      </w:r>
      <w:r>
        <w:rPr>
          <w:rFonts w:hint="default" w:ascii="Times New Roman Regular" w:hAnsi="Times New Roman Regular" w:eastAsia="方正仿宋_GB2312" w:cs="Times New Roman Regular"/>
          <w:color w:val="000000"/>
          <w:sz w:val="32"/>
          <w:szCs w:val="32"/>
          <w:highlight w:val="none"/>
          <w:lang w:eastAsia="zh-CN"/>
        </w:rPr>
        <w:t>2024年</w:t>
      </w:r>
      <w:r>
        <w:rPr>
          <w:rFonts w:hint="default" w:ascii="Times New Roman Regular" w:hAnsi="Times New Roman Regular" w:eastAsia="方正仿宋_GB2312" w:cs="Times New Roman Regular"/>
          <w:color w:val="000000"/>
          <w:sz w:val="32"/>
          <w:szCs w:val="32"/>
          <w:highlight w:val="none"/>
          <w:lang w:val="en-US" w:eastAsia="zh-CN"/>
        </w:rPr>
        <w:t>11</w:t>
      </w:r>
      <w:r>
        <w:rPr>
          <w:rFonts w:hint="default" w:ascii="Times New Roman Regular" w:hAnsi="Times New Roman Regular" w:eastAsia="方正仿宋_GB2312" w:cs="Times New Roman Regular"/>
          <w:color w:val="000000"/>
          <w:sz w:val="32"/>
          <w:szCs w:val="32"/>
          <w:highlight w:val="none"/>
          <w:lang w:eastAsia="zh-CN"/>
        </w:rPr>
        <w:t>月</w:t>
      </w:r>
      <w:r>
        <w:rPr>
          <w:rFonts w:hint="eastAsia" w:ascii="Times New Roman Regular" w:hAnsi="Times New Roman Regular" w:eastAsia="方正仿宋_GB2312" w:cs="Times New Roman Regular"/>
          <w:color w:val="000000"/>
          <w:sz w:val="32"/>
          <w:szCs w:val="32"/>
          <w:highlight w:val="none"/>
          <w:lang w:val="en-US" w:eastAsia="zh-CN"/>
        </w:rPr>
        <w:t>29</w:t>
      </w:r>
      <w:r>
        <w:rPr>
          <w:rFonts w:hint="default" w:ascii="Times New Roman Regular" w:hAnsi="Times New Roman Regular" w:eastAsia="方正仿宋_GB2312" w:cs="Times New Roman Regular"/>
          <w:color w:val="000000"/>
          <w:sz w:val="32"/>
          <w:szCs w:val="32"/>
          <w:highlight w:val="none"/>
          <w:lang w:eastAsia="zh-CN"/>
        </w:rPr>
        <w:t>日</w:t>
      </w:r>
      <w:r>
        <w:rPr>
          <w:rFonts w:hint="eastAsia" w:ascii="方正仿宋_GB2312" w:hAnsi="方正仿宋_GB2312" w:eastAsia="方正仿宋_GB2312" w:cs="方正仿宋_GB2312"/>
          <w:color w:val="000000"/>
          <w:sz w:val="32"/>
          <w:szCs w:val="32"/>
          <w:highlight w:val="none"/>
        </w:rPr>
        <w:t xml:space="preserve">  </w:t>
      </w:r>
    </w:p>
    <w:p w14:paraId="500D2F29">
      <w:pPr>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br w:type="page"/>
      </w:r>
    </w:p>
    <w:p w14:paraId="156B99C9">
      <w:pPr>
        <w:spacing w:line="600" w:lineRule="exact"/>
        <w:ind w:left="6068" w:leftChars="2280" w:hanging="1280" w:hangingChars="400"/>
        <w:rPr>
          <w:rFonts w:hint="eastAsia" w:ascii="方正仿宋_GB2312" w:hAnsi="方正仿宋_GB2312" w:eastAsia="方正仿宋_GB2312" w:cs="方正仿宋_GB2312"/>
          <w:color w:val="000000"/>
          <w:sz w:val="32"/>
          <w:szCs w:val="32"/>
        </w:rPr>
      </w:pPr>
    </w:p>
    <w:p w14:paraId="7EF7AD8A">
      <w:pPr>
        <w:spacing w:line="400" w:lineRule="exact"/>
        <w:jc w:val="center"/>
        <w:rPr>
          <w:color w:val="000000"/>
          <w:sz w:val="32"/>
          <w:szCs w:val="32"/>
        </w:rPr>
      </w:pPr>
    </w:p>
    <w:p w14:paraId="30E1A8E8">
      <w:pPr>
        <w:spacing w:line="400" w:lineRule="exact"/>
        <w:jc w:val="center"/>
        <w:rPr>
          <w:color w:val="000000"/>
          <w:sz w:val="32"/>
          <w:szCs w:val="32"/>
        </w:rPr>
      </w:pPr>
    </w:p>
    <w:p w14:paraId="1D12B599">
      <w:pPr>
        <w:spacing w:line="400" w:lineRule="exact"/>
        <w:jc w:val="center"/>
        <w:rPr>
          <w:color w:val="000000"/>
          <w:sz w:val="32"/>
          <w:szCs w:val="32"/>
        </w:rPr>
      </w:pPr>
    </w:p>
    <w:p w14:paraId="327DE303">
      <w:pPr>
        <w:spacing w:line="480" w:lineRule="auto"/>
        <w:jc w:val="both"/>
        <w:rPr>
          <w:color w:val="000000"/>
          <w:sz w:val="44"/>
          <w:szCs w:val="20"/>
        </w:rPr>
      </w:pPr>
    </w:p>
    <w:p w14:paraId="157BAC77">
      <w:pPr>
        <w:spacing w:line="480" w:lineRule="auto"/>
        <w:jc w:val="both"/>
        <w:rPr>
          <w:color w:val="000000"/>
          <w:sz w:val="44"/>
          <w:szCs w:val="20"/>
        </w:rPr>
      </w:pPr>
    </w:p>
    <w:p w14:paraId="167496DB">
      <w:pPr>
        <w:spacing w:line="480" w:lineRule="auto"/>
        <w:rPr>
          <w:color w:val="000000"/>
          <w:sz w:val="44"/>
          <w:szCs w:val="20"/>
        </w:rPr>
      </w:pPr>
    </w:p>
    <w:p w14:paraId="30B45998">
      <w:pPr>
        <w:spacing w:line="480" w:lineRule="auto"/>
        <w:rPr>
          <w:color w:val="000000"/>
          <w:sz w:val="44"/>
          <w:szCs w:val="20"/>
        </w:rPr>
      </w:pPr>
    </w:p>
    <w:p w14:paraId="39A80659">
      <w:pPr>
        <w:spacing w:line="480" w:lineRule="auto"/>
        <w:jc w:val="center"/>
        <w:rPr>
          <w:color w:val="000000"/>
          <w:sz w:val="44"/>
          <w:szCs w:val="20"/>
        </w:rPr>
      </w:pPr>
    </w:p>
    <w:p w14:paraId="0B6095DF">
      <w:pPr>
        <w:pStyle w:val="4"/>
        <w:jc w:val="both"/>
        <w:rPr>
          <w:color w:val="000000"/>
        </w:rPr>
      </w:pPr>
    </w:p>
    <w:p w14:paraId="7262387D">
      <w:pPr>
        <w:pStyle w:val="4"/>
        <w:rPr>
          <w:color w:val="000000"/>
          <w:sz w:val="32"/>
          <w:szCs w:val="32"/>
        </w:rPr>
      </w:pPr>
      <w:bookmarkStart w:id="33" w:name="_Toc77937042"/>
      <w:r>
        <w:rPr>
          <w:color w:val="000000"/>
        </w:rPr>
        <w:t>第二章  竞标人须知</w:t>
      </w:r>
      <w:bookmarkEnd w:id="33"/>
    </w:p>
    <w:p w14:paraId="29AD5BEA">
      <w:pPr>
        <w:spacing w:line="400" w:lineRule="exact"/>
        <w:jc w:val="center"/>
        <w:rPr>
          <w:color w:val="000000"/>
          <w:sz w:val="32"/>
          <w:szCs w:val="32"/>
        </w:rPr>
      </w:pPr>
    </w:p>
    <w:p w14:paraId="43984964">
      <w:pPr>
        <w:pStyle w:val="5"/>
        <w:rPr>
          <w:color w:val="000000"/>
        </w:rPr>
      </w:pPr>
    </w:p>
    <w:p w14:paraId="12860F8C">
      <w:pPr>
        <w:rPr>
          <w:color w:val="000000"/>
        </w:rPr>
      </w:pPr>
    </w:p>
    <w:p w14:paraId="2F977EFE">
      <w:pPr>
        <w:pStyle w:val="5"/>
        <w:rPr>
          <w:color w:val="000000"/>
        </w:rPr>
      </w:pPr>
    </w:p>
    <w:p w14:paraId="5A7C3D89">
      <w:pPr>
        <w:rPr>
          <w:color w:val="000000"/>
        </w:rPr>
      </w:pPr>
    </w:p>
    <w:p w14:paraId="398B391F">
      <w:pPr>
        <w:pStyle w:val="5"/>
        <w:rPr>
          <w:color w:val="000000"/>
        </w:rPr>
      </w:pPr>
    </w:p>
    <w:p w14:paraId="48C4CC79">
      <w:pPr>
        <w:spacing w:line="400" w:lineRule="exact"/>
        <w:jc w:val="center"/>
        <w:rPr>
          <w:b/>
          <w:bCs/>
          <w:color w:val="000000"/>
          <w:sz w:val="32"/>
          <w:szCs w:val="32"/>
        </w:rPr>
      </w:pPr>
      <w:r>
        <w:rPr>
          <w:b/>
          <w:bCs/>
          <w:color w:val="000000"/>
          <w:sz w:val="32"/>
          <w:szCs w:val="32"/>
        </w:rPr>
        <w:br w:type="page"/>
      </w:r>
    </w:p>
    <w:p w14:paraId="09FBD9A0">
      <w:pPr>
        <w:spacing w:line="400" w:lineRule="exact"/>
        <w:jc w:val="center"/>
        <w:rPr>
          <w:b/>
          <w:bCs/>
          <w:color w:val="000000"/>
          <w:sz w:val="32"/>
          <w:szCs w:val="32"/>
        </w:rPr>
      </w:pPr>
      <w:r>
        <w:rPr>
          <w:b/>
          <w:bCs/>
          <w:color w:val="000000"/>
          <w:sz w:val="32"/>
          <w:szCs w:val="32"/>
        </w:rPr>
        <w:t>竞标人须知前附表</w:t>
      </w:r>
    </w:p>
    <w:p w14:paraId="2039A0A2">
      <w:pPr>
        <w:spacing w:line="400" w:lineRule="exact"/>
        <w:jc w:val="center"/>
        <w:rPr>
          <w:color w:val="000000"/>
          <w:sz w:val="32"/>
          <w:szCs w:val="32"/>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8661"/>
      </w:tblGrid>
      <w:tr w14:paraId="1435C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898" w:type="dxa"/>
            <w:noWrap w:val="0"/>
            <w:vAlign w:val="center"/>
          </w:tcPr>
          <w:p w14:paraId="185BCAD0">
            <w:pPr>
              <w:pStyle w:val="17"/>
              <w:spacing w:line="240" w:lineRule="auto"/>
              <w:jc w:val="center"/>
              <w:rPr>
                <w:rFonts w:hint="eastAsia" w:ascii="宋体" w:hAnsi="宋体" w:eastAsia="宋体" w:cs="宋体"/>
                <w:b/>
                <w:bCs/>
                <w:color w:val="000000"/>
                <w:sz w:val="24"/>
                <w:szCs w:val="22"/>
              </w:rPr>
            </w:pPr>
            <w:r>
              <w:rPr>
                <w:rFonts w:hint="eastAsia" w:ascii="宋体" w:hAnsi="宋体" w:eastAsia="宋体" w:cs="宋体"/>
                <w:b/>
                <w:bCs/>
                <w:color w:val="000000"/>
                <w:sz w:val="24"/>
                <w:szCs w:val="22"/>
              </w:rPr>
              <w:t>序号</w:t>
            </w:r>
          </w:p>
        </w:tc>
        <w:tc>
          <w:tcPr>
            <w:tcW w:w="8661" w:type="dxa"/>
            <w:noWrap w:val="0"/>
            <w:vAlign w:val="center"/>
          </w:tcPr>
          <w:p w14:paraId="2DC95CA5">
            <w:pPr>
              <w:pStyle w:val="17"/>
              <w:spacing w:line="240" w:lineRule="auto"/>
              <w:jc w:val="center"/>
              <w:rPr>
                <w:rFonts w:hint="eastAsia" w:ascii="宋体" w:hAnsi="宋体" w:eastAsia="宋体" w:cs="宋体"/>
                <w:b/>
                <w:bCs/>
                <w:color w:val="000000"/>
                <w:sz w:val="24"/>
                <w:szCs w:val="22"/>
              </w:rPr>
            </w:pPr>
            <w:r>
              <w:rPr>
                <w:rFonts w:hint="eastAsia" w:ascii="宋体" w:hAnsi="宋体" w:eastAsia="宋体" w:cs="宋体"/>
                <w:b/>
                <w:bCs/>
                <w:color w:val="000000"/>
                <w:sz w:val="24"/>
                <w:szCs w:val="22"/>
              </w:rPr>
              <w:t>内    容</w:t>
            </w:r>
          </w:p>
        </w:tc>
      </w:tr>
      <w:tr w14:paraId="68AA4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25" w:hRule="atLeast"/>
          <w:jc w:val="center"/>
        </w:trPr>
        <w:tc>
          <w:tcPr>
            <w:tcW w:w="898" w:type="dxa"/>
            <w:noWrap w:val="0"/>
            <w:vAlign w:val="center"/>
          </w:tcPr>
          <w:p w14:paraId="6BE50018">
            <w:pPr>
              <w:pStyle w:val="17"/>
              <w:spacing w:line="240" w:lineRule="auto"/>
              <w:jc w:val="center"/>
              <w:rPr>
                <w:rFonts w:hint="eastAsia" w:ascii="宋体" w:hAnsi="宋体" w:eastAsia="宋体" w:cs="宋体"/>
                <w:color w:val="000000"/>
                <w:sz w:val="24"/>
                <w:szCs w:val="22"/>
              </w:rPr>
            </w:pPr>
            <w:r>
              <w:rPr>
                <w:rFonts w:hint="eastAsia" w:ascii="宋体" w:hAnsi="宋体" w:eastAsia="宋体" w:cs="宋体"/>
                <w:color w:val="000000"/>
                <w:sz w:val="24"/>
                <w:szCs w:val="22"/>
              </w:rPr>
              <w:t>1</w:t>
            </w:r>
          </w:p>
        </w:tc>
        <w:tc>
          <w:tcPr>
            <w:tcW w:w="8661" w:type="dxa"/>
            <w:noWrap w:val="0"/>
            <w:vAlign w:val="center"/>
          </w:tcPr>
          <w:p w14:paraId="2495B881">
            <w:pPr>
              <w:pStyle w:val="9"/>
              <w:spacing w:line="240" w:lineRule="auto"/>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项目名称：</w:t>
            </w:r>
            <w:r>
              <w:rPr>
                <w:rFonts w:hint="eastAsia" w:ascii="宋体" w:hAnsi="宋体" w:eastAsia="宋体" w:cs="宋体"/>
                <w:color w:val="000000"/>
                <w:sz w:val="24"/>
                <w:szCs w:val="24"/>
                <w:lang w:eastAsia="zh-CN"/>
              </w:rPr>
              <w:t>2024中越(东兴-芒街)商贸·旅游博览暨</w:t>
            </w:r>
          </w:p>
          <w:p w14:paraId="35B1E96E">
            <w:pPr>
              <w:pStyle w:val="9"/>
              <w:spacing w:line="240" w:lineRule="auto"/>
              <w:ind w:firstLine="1200" w:firstLineChars="50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产业合作活动周开幕式服务采购</w:t>
            </w:r>
          </w:p>
          <w:p w14:paraId="13932E57">
            <w:pPr>
              <w:pStyle w:val="9"/>
              <w:spacing w:line="240" w:lineRule="auto"/>
              <w:jc w:val="both"/>
              <w:rPr>
                <w:rFonts w:hint="eastAsia" w:ascii="宋体" w:hAnsi="宋体" w:eastAsia="宋体" w:cs="宋体"/>
                <w:color w:val="000000"/>
                <w:sz w:val="24"/>
                <w:szCs w:val="24"/>
                <w:highlight w:val="none"/>
                <w:lang w:eastAsia="zh-CN"/>
              </w:rPr>
            </w:pPr>
            <w:bookmarkStart w:id="34" w:name="OLE_LINK50"/>
            <w:r>
              <w:rPr>
                <w:rFonts w:hint="eastAsia" w:ascii="宋体" w:hAnsi="宋体" w:eastAsia="宋体" w:cs="宋体"/>
                <w:color w:val="000000"/>
                <w:sz w:val="24"/>
                <w:szCs w:val="24"/>
                <w:highlight w:val="none"/>
              </w:rPr>
              <w:t>项目编号：GIEG2024ZLGS-006</w:t>
            </w:r>
          </w:p>
          <w:bookmarkEnd w:id="34"/>
          <w:p w14:paraId="2CA067DC">
            <w:pPr>
              <w:pStyle w:val="9"/>
              <w:spacing w:line="24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竞标内容：详见本标书第三章采购项目需求</w:t>
            </w:r>
          </w:p>
        </w:tc>
      </w:tr>
      <w:tr w14:paraId="417F7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6" w:hRule="atLeast"/>
          <w:jc w:val="center"/>
        </w:trPr>
        <w:tc>
          <w:tcPr>
            <w:tcW w:w="898" w:type="dxa"/>
            <w:noWrap w:val="0"/>
            <w:vAlign w:val="center"/>
          </w:tcPr>
          <w:p w14:paraId="637F57C8">
            <w:pPr>
              <w:pStyle w:val="17"/>
              <w:spacing w:line="240" w:lineRule="auto"/>
              <w:jc w:val="center"/>
              <w:rPr>
                <w:rFonts w:hint="eastAsia" w:ascii="宋体" w:hAnsi="宋体" w:eastAsia="宋体" w:cs="宋体"/>
                <w:color w:val="000000"/>
                <w:sz w:val="24"/>
                <w:szCs w:val="22"/>
              </w:rPr>
            </w:pPr>
            <w:r>
              <w:rPr>
                <w:rFonts w:hint="eastAsia" w:ascii="宋体" w:hAnsi="宋体" w:eastAsia="宋体" w:cs="宋体"/>
                <w:color w:val="000000"/>
                <w:sz w:val="24"/>
                <w:szCs w:val="22"/>
              </w:rPr>
              <w:t>2</w:t>
            </w:r>
          </w:p>
        </w:tc>
        <w:tc>
          <w:tcPr>
            <w:tcW w:w="8661" w:type="dxa"/>
            <w:noWrap w:val="0"/>
            <w:vAlign w:val="center"/>
          </w:tcPr>
          <w:p w14:paraId="186A5E41">
            <w:pPr>
              <w:pStyle w:val="9"/>
              <w:snapToGrid w:val="0"/>
              <w:spacing w:line="240" w:lineRule="auto"/>
              <w:jc w:val="both"/>
              <w:rPr>
                <w:rFonts w:hint="eastAsia" w:ascii="宋体" w:hAnsi="宋体" w:eastAsia="宋体" w:cs="宋体"/>
                <w:color w:val="000000"/>
                <w:sz w:val="24"/>
                <w:szCs w:val="22"/>
              </w:rPr>
            </w:pPr>
            <w:r>
              <w:rPr>
                <w:rFonts w:hint="eastAsia" w:ascii="宋体" w:hAnsi="宋体" w:eastAsia="宋体" w:cs="宋体"/>
                <w:color w:val="000000"/>
                <w:sz w:val="24"/>
                <w:szCs w:val="22"/>
              </w:rPr>
              <w:t>1.国内注册（指按国家有关规定要求注册的），经营范围满足本项目采购服务内容要求或资质，具备法人资格的竞标人；</w:t>
            </w:r>
          </w:p>
          <w:p w14:paraId="75A56C6D">
            <w:pPr>
              <w:pStyle w:val="9"/>
              <w:snapToGrid w:val="0"/>
              <w:spacing w:line="240" w:lineRule="auto"/>
              <w:jc w:val="both"/>
              <w:rPr>
                <w:rFonts w:hint="eastAsia" w:ascii="宋体" w:hAnsi="宋体" w:eastAsia="宋体" w:cs="宋体"/>
                <w:color w:val="000000"/>
                <w:sz w:val="24"/>
                <w:szCs w:val="22"/>
              </w:rPr>
            </w:pPr>
            <w:r>
              <w:rPr>
                <w:rFonts w:hint="eastAsia" w:ascii="宋体" w:hAnsi="宋体" w:eastAsia="宋体" w:cs="宋体"/>
                <w:color w:val="000000"/>
                <w:sz w:val="24"/>
                <w:szCs w:val="22"/>
              </w:rPr>
              <w:t>2.诚实守信，近五年内在经营活动中无违法及不良诚信记录；</w:t>
            </w:r>
          </w:p>
          <w:p w14:paraId="3838E8EE">
            <w:pPr>
              <w:pStyle w:val="9"/>
              <w:snapToGrid w:val="0"/>
              <w:spacing w:line="240" w:lineRule="auto"/>
              <w:jc w:val="both"/>
              <w:rPr>
                <w:rFonts w:hint="eastAsia" w:ascii="宋体" w:hAnsi="宋体" w:eastAsia="宋体" w:cs="宋体"/>
                <w:color w:val="000000"/>
                <w:sz w:val="24"/>
                <w:szCs w:val="22"/>
              </w:rPr>
            </w:pPr>
            <w:r>
              <w:rPr>
                <w:rFonts w:hint="eastAsia" w:ascii="宋体" w:hAnsi="宋体" w:eastAsia="宋体" w:cs="宋体"/>
                <w:color w:val="000000"/>
                <w:sz w:val="24"/>
                <w:szCs w:val="22"/>
              </w:rPr>
              <w:t>3.单位负责人为同一人或者存在直接控股、管理关系的不同竞标人，不得参加同一合同项下的采购活动；</w:t>
            </w:r>
          </w:p>
          <w:p w14:paraId="105CD173">
            <w:pPr>
              <w:pStyle w:val="9"/>
              <w:snapToGrid w:val="0"/>
              <w:spacing w:line="240" w:lineRule="auto"/>
              <w:jc w:val="both"/>
              <w:rPr>
                <w:rFonts w:hint="eastAsia" w:ascii="宋体" w:hAnsi="宋体" w:eastAsia="宋体" w:cs="宋体"/>
                <w:color w:val="000000"/>
                <w:sz w:val="24"/>
                <w:szCs w:val="22"/>
              </w:rPr>
            </w:pPr>
            <w:r>
              <w:rPr>
                <w:rFonts w:hint="eastAsia" w:ascii="宋体" w:hAnsi="宋体" w:eastAsia="宋体" w:cs="宋体"/>
                <w:color w:val="000000"/>
                <w:sz w:val="24"/>
                <w:szCs w:val="22"/>
              </w:rPr>
              <w:t>4.对在“信用中国”网站(www.creditchina.gov.cn)、中国政府采购网(www.ccgp.gov.cn)被列入失信被执行人、重大税收违法案件当事人名单、政府采购严重违法失信行为记录名单的竞标人，不得参与本次采购活动。</w:t>
            </w:r>
          </w:p>
          <w:p w14:paraId="6F2299FD">
            <w:pPr>
              <w:pStyle w:val="9"/>
              <w:snapToGrid w:val="0"/>
              <w:spacing w:line="240" w:lineRule="auto"/>
              <w:jc w:val="both"/>
              <w:rPr>
                <w:rFonts w:hint="eastAsia" w:ascii="宋体" w:hAnsi="宋体" w:eastAsia="宋体" w:cs="宋体"/>
                <w:color w:val="000000"/>
                <w:sz w:val="24"/>
                <w:szCs w:val="22"/>
              </w:rPr>
            </w:pPr>
            <w:r>
              <w:rPr>
                <w:rFonts w:hint="eastAsia" w:ascii="宋体" w:hAnsi="宋体" w:eastAsia="宋体" w:cs="宋体"/>
                <w:color w:val="000000"/>
                <w:sz w:val="24"/>
                <w:szCs w:val="22"/>
              </w:rPr>
              <w:t>5.本项目不接受联合体投标。</w:t>
            </w:r>
          </w:p>
        </w:tc>
      </w:tr>
      <w:tr w14:paraId="615A6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5" w:hRule="atLeast"/>
          <w:jc w:val="center"/>
        </w:trPr>
        <w:tc>
          <w:tcPr>
            <w:tcW w:w="898" w:type="dxa"/>
            <w:noWrap w:val="0"/>
            <w:vAlign w:val="center"/>
          </w:tcPr>
          <w:p w14:paraId="6FB5C46E">
            <w:pPr>
              <w:pStyle w:val="17"/>
              <w:spacing w:line="240" w:lineRule="auto"/>
              <w:jc w:val="center"/>
              <w:rPr>
                <w:rFonts w:hint="eastAsia" w:ascii="宋体" w:hAnsi="宋体" w:eastAsia="宋体" w:cs="宋体"/>
                <w:color w:val="000000"/>
                <w:sz w:val="24"/>
                <w:szCs w:val="22"/>
              </w:rPr>
            </w:pPr>
            <w:r>
              <w:rPr>
                <w:rFonts w:hint="eastAsia" w:ascii="宋体" w:hAnsi="宋体" w:eastAsia="宋体" w:cs="宋体"/>
                <w:color w:val="000000"/>
                <w:sz w:val="24"/>
                <w:szCs w:val="22"/>
              </w:rPr>
              <w:t>3</w:t>
            </w:r>
          </w:p>
        </w:tc>
        <w:tc>
          <w:tcPr>
            <w:tcW w:w="8661" w:type="dxa"/>
            <w:noWrap w:val="0"/>
            <w:vAlign w:val="center"/>
          </w:tcPr>
          <w:p w14:paraId="4A937E8E">
            <w:pPr>
              <w:pStyle w:val="17"/>
              <w:spacing w:line="240" w:lineRule="auto"/>
              <w:jc w:val="both"/>
              <w:rPr>
                <w:rFonts w:hint="eastAsia" w:ascii="宋体" w:hAnsi="宋体" w:eastAsia="宋体" w:cs="宋体"/>
                <w:color w:val="000000"/>
                <w:sz w:val="24"/>
                <w:szCs w:val="22"/>
              </w:rPr>
            </w:pPr>
            <w:r>
              <w:rPr>
                <w:rFonts w:hint="eastAsia" w:ascii="宋体" w:hAnsi="宋体" w:eastAsia="宋体" w:cs="宋体"/>
                <w:color w:val="000000"/>
                <w:sz w:val="24"/>
                <w:szCs w:val="22"/>
              </w:rPr>
              <w:t>报价：竞标人须就《项目采购需求资料表》中所有采购服务内容作完整报价。</w:t>
            </w:r>
          </w:p>
          <w:p w14:paraId="6D521BB9">
            <w:pPr>
              <w:pStyle w:val="9"/>
              <w:spacing w:line="240" w:lineRule="auto"/>
              <w:jc w:val="both"/>
              <w:rPr>
                <w:rFonts w:hint="eastAsia" w:ascii="宋体" w:hAnsi="宋体" w:eastAsia="宋体" w:cs="宋体"/>
                <w:color w:val="000000"/>
                <w:sz w:val="24"/>
                <w:szCs w:val="24"/>
              </w:rPr>
            </w:pPr>
            <w:r>
              <w:rPr>
                <w:rFonts w:hint="eastAsia" w:ascii="宋体" w:hAnsi="宋体" w:eastAsia="宋体" w:cs="宋体"/>
                <w:color w:val="000000"/>
                <w:kern w:val="2"/>
                <w:sz w:val="24"/>
                <w:szCs w:val="22"/>
                <w:lang w:val="en-US" w:eastAsia="zh-CN" w:bidi="ar-SA"/>
              </w:rPr>
              <w:t>最高限价（人民币）：</w:t>
            </w:r>
            <w:r>
              <w:rPr>
                <w:rFonts w:hint="default" w:ascii="宋体" w:hAnsi="宋体" w:eastAsia="宋体" w:cs="宋体"/>
                <w:color w:val="000000"/>
                <w:kern w:val="2"/>
                <w:sz w:val="24"/>
                <w:szCs w:val="22"/>
                <w:lang w:val="en-US" w:eastAsia="zh-CN" w:bidi="ar-SA"/>
              </w:rPr>
              <w:t>肆拾捌万玖仟</w:t>
            </w:r>
            <w:r>
              <w:rPr>
                <w:rFonts w:hint="eastAsia" w:ascii="宋体" w:hAnsi="宋体" w:eastAsia="宋体" w:cs="宋体"/>
                <w:color w:val="000000"/>
                <w:kern w:val="2"/>
                <w:sz w:val="24"/>
                <w:szCs w:val="22"/>
                <w:lang w:val="en-US" w:eastAsia="zh-CN" w:bidi="ar-SA"/>
              </w:rPr>
              <w:t>元整（￥</w:t>
            </w:r>
            <w:r>
              <w:rPr>
                <w:rFonts w:hint="default" w:ascii="Times New Roman Regular" w:hAnsi="Times New Roman Regular" w:eastAsia="宋体" w:cs="Times New Roman Regular"/>
                <w:color w:val="000000"/>
                <w:kern w:val="2"/>
                <w:sz w:val="24"/>
                <w:szCs w:val="22"/>
                <w:lang w:val="en-US" w:eastAsia="zh-CN" w:bidi="ar-SA"/>
              </w:rPr>
              <w:t>489000</w:t>
            </w:r>
            <w:r>
              <w:rPr>
                <w:rFonts w:hint="eastAsia" w:ascii="宋体" w:hAnsi="宋体" w:eastAsia="宋体" w:cs="宋体"/>
                <w:color w:val="000000"/>
                <w:kern w:val="2"/>
                <w:sz w:val="24"/>
                <w:szCs w:val="22"/>
                <w:lang w:val="en-US" w:eastAsia="zh-CN" w:bidi="ar-SA"/>
              </w:rPr>
              <w:t>），最后报价</w:t>
            </w:r>
            <w:r>
              <w:rPr>
                <w:rFonts w:hint="eastAsia" w:ascii="宋体" w:hAnsi="宋体" w:eastAsia="宋体" w:cs="宋体"/>
                <w:color w:val="000000"/>
                <w:sz w:val="24"/>
                <w:szCs w:val="24"/>
              </w:rPr>
              <w:t>超过限价的为无效竞标。</w:t>
            </w:r>
          </w:p>
        </w:tc>
      </w:tr>
      <w:tr w14:paraId="6EF42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898" w:type="dxa"/>
            <w:noWrap w:val="0"/>
            <w:vAlign w:val="center"/>
          </w:tcPr>
          <w:p w14:paraId="3FF8B644">
            <w:pPr>
              <w:pStyle w:val="17"/>
              <w:spacing w:line="240" w:lineRule="auto"/>
              <w:jc w:val="center"/>
              <w:rPr>
                <w:rFonts w:hint="eastAsia" w:ascii="宋体" w:hAnsi="宋体" w:eastAsia="宋体" w:cs="宋体"/>
                <w:color w:val="000000"/>
                <w:sz w:val="24"/>
                <w:szCs w:val="22"/>
              </w:rPr>
            </w:pPr>
            <w:r>
              <w:rPr>
                <w:rFonts w:hint="eastAsia" w:ascii="宋体" w:hAnsi="宋体" w:eastAsia="宋体" w:cs="宋体"/>
                <w:color w:val="000000"/>
                <w:sz w:val="24"/>
                <w:szCs w:val="22"/>
              </w:rPr>
              <w:t>4</w:t>
            </w:r>
          </w:p>
        </w:tc>
        <w:tc>
          <w:tcPr>
            <w:tcW w:w="8661" w:type="dxa"/>
            <w:noWrap w:val="0"/>
            <w:vAlign w:val="center"/>
          </w:tcPr>
          <w:p w14:paraId="5AA8A504">
            <w:pPr>
              <w:pStyle w:val="9"/>
              <w:spacing w:line="24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磋商响应文件：正本一份；副本</w:t>
            </w:r>
            <w:r>
              <w:rPr>
                <w:rFonts w:hint="eastAsia" w:hAnsi="宋体" w:cs="宋体"/>
                <w:color w:val="000000"/>
                <w:sz w:val="24"/>
                <w:szCs w:val="24"/>
                <w:lang w:val="en-US" w:eastAsia="zh-CN"/>
              </w:rPr>
              <w:t>叁</w:t>
            </w:r>
            <w:r>
              <w:rPr>
                <w:rFonts w:hint="eastAsia" w:ascii="宋体" w:hAnsi="宋体" w:eastAsia="宋体" w:cs="宋体"/>
                <w:color w:val="000000"/>
                <w:sz w:val="24"/>
                <w:szCs w:val="24"/>
              </w:rPr>
              <w:t>份。</w:t>
            </w:r>
          </w:p>
        </w:tc>
      </w:tr>
      <w:tr w14:paraId="00ACC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9" w:hRule="atLeast"/>
          <w:jc w:val="center"/>
        </w:trPr>
        <w:tc>
          <w:tcPr>
            <w:tcW w:w="898" w:type="dxa"/>
            <w:noWrap w:val="0"/>
            <w:vAlign w:val="center"/>
          </w:tcPr>
          <w:p w14:paraId="131D96F9">
            <w:pPr>
              <w:pStyle w:val="17"/>
              <w:spacing w:line="240" w:lineRule="auto"/>
              <w:jc w:val="center"/>
              <w:rPr>
                <w:rFonts w:hint="eastAsia" w:ascii="宋体" w:hAnsi="宋体" w:eastAsia="宋体" w:cs="宋体"/>
                <w:color w:val="000000"/>
                <w:sz w:val="24"/>
                <w:szCs w:val="22"/>
              </w:rPr>
            </w:pPr>
            <w:r>
              <w:rPr>
                <w:rFonts w:hint="eastAsia" w:ascii="宋体" w:hAnsi="宋体" w:eastAsia="宋体" w:cs="宋体"/>
                <w:color w:val="000000"/>
                <w:sz w:val="24"/>
                <w:szCs w:val="22"/>
              </w:rPr>
              <w:t>5</w:t>
            </w:r>
          </w:p>
        </w:tc>
        <w:tc>
          <w:tcPr>
            <w:tcW w:w="8661" w:type="dxa"/>
            <w:noWrap w:val="0"/>
            <w:vAlign w:val="center"/>
          </w:tcPr>
          <w:p w14:paraId="3854C26A">
            <w:pPr>
              <w:pStyle w:val="17"/>
              <w:spacing w:line="240" w:lineRule="auto"/>
              <w:jc w:val="both"/>
              <w:rPr>
                <w:rFonts w:hint="eastAsia" w:ascii="宋体" w:hAnsi="宋体" w:eastAsia="宋体" w:cs="宋体"/>
                <w:bCs/>
                <w:color w:val="000000"/>
                <w:sz w:val="24"/>
                <w:szCs w:val="22"/>
              </w:rPr>
            </w:pPr>
            <w:r>
              <w:rPr>
                <w:rFonts w:hint="eastAsia" w:ascii="宋体" w:hAnsi="宋体" w:eastAsia="宋体" w:cs="宋体"/>
                <w:color w:val="000000"/>
                <w:sz w:val="24"/>
                <w:szCs w:val="22"/>
              </w:rPr>
              <w:t>磋商响应文件递交截止</w:t>
            </w:r>
            <w:r>
              <w:rPr>
                <w:rFonts w:hint="eastAsia" w:ascii="宋体" w:hAnsi="宋体" w:eastAsia="宋体" w:cs="宋体"/>
                <w:color w:val="000000"/>
                <w:kern w:val="2"/>
                <w:sz w:val="24"/>
                <w:szCs w:val="22"/>
                <w:lang w:val="en-US" w:eastAsia="zh-CN" w:bidi="ar-SA"/>
              </w:rPr>
              <w:t>时间：</w:t>
            </w:r>
            <w:r>
              <w:rPr>
                <w:rFonts w:hint="eastAsia" w:hAnsi="宋体" w:cs="宋体"/>
                <w:color w:val="000000"/>
                <w:kern w:val="2"/>
                <w:sz w:val="24"/>
                <w:szCs w:val="22"/>
                <w:highlight w:val="none"/>
                <w:lang w:val="en-US" w:eastAsia="zh-CN" w:bidi="ar-SA"/>
              </w:rPr>
              <w:t>2024年12月05日下午14时30分</w:t>
            </w:r>
            <w:r>
              <w:rPr>
                <w:rFonts w:hint="eastAsia" w:ascii="宋体" w:hAnsi="宋体" w:eastAsia="宋体" w:cs="宋体"/>
                <w:color w:val="000000"/>
                <w:kern w:val="2"/>
                <w:sz w:val="24"/>
                <w:szCs w:val="22"/>
                <w:lang w:val="en-US" w:eastAsia="zh-CN" w:bidi="ar-SA"/>
              </w:rPr>
              <w:t>整</w:t>
            </w:r>
          </w:p>
          <w:p w14:paraId="7421EFF0">
            <w:pPr>
              <w:pStyle w:val="9"/>
              <w:spacing w:line="24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地址：广西南宁市青秀区南宁国际会展中心会展二支路行政综合楼22</w:t>
            </w:r>
            <w:r>
              <w:rPr>
                <w:rFonts w:hint="eastAsia" w:hAnsi="宋体" w:cs="宋体"/>
                <w:color w:val="000000"/>
                <w:sz w:val="24"/>
                <w:szCs w:val="24"/>
                <w:lang w:val="en-US" w:eastAsia="zh-CN"/>
              </w:rPr>
              <w:t>1</w:t>
            </w:r>
            <w:bookmarkStart w:id="60" w:name="_GoBack"/>
            <w:bookmarkEnd w:id="60"/>
            <w:r>
              <w:rPr>
                <w:rFonts w:hint="eastAsia" w:ascii="宋体" w:hAnsi="宋体" w:eastAsia="宋体" w:cs="宋体"/>
                <w:color w:val="000000"/>
                <w:sz w:val="24"/>
                <w:szCs w:val="24"/>
              </w:rPr>
              <w:t>会议室</w:t>
            </w:r>
            <w:r>
              <w:rPr>
                <w:rFonts w:hint="eastAsia" w:ascii="宋体" w:hAnsi="宋体" w:eastAsia="宋体" w:cs="宋体"/>
                <w:color w:val="000000"/>
                <w:sz w:val="24"/>
                <w:szCs w:val="22"/>
              </w:rPr>
              <w:t>。</w:t>
            </w:r>
          </w:p>
        </w:tc>
      </w:tr>
      <w:tr w14:paraId="75F18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1" w:hRule="atLeast"/>
          <w:jc w:val="center"/>
        </w:trPr>
        <w:tc>
          <w:tcPr>
            <w:tcW w:w="898" w:type="dxa"/>
            <w:noWrap w:val="0"/>
            <w:vAlign w:val="center"/>
          </w:tcPr>
          <w:p w14:paraId="4BD3172D">
            <w:pPr>
              <w:pStyle w:val="17"/>
              <w:spacing w:line="240" w:lineRule="auto"/>
              <w:jc w:val="center"/>
              <w:rPr>
                <w:rFonts w:hint="eastAsia" w:ascii="宋体" w:hAnsi="宋体" w:eastAsia="宋体" w:cs="宋体"/>
                <w:color w:val="000000"/>
                <w:sz w:val="24"/>
                <w:szCs w:val="22"/>
              </w:rPr>
            </w:pPr>
            <w:r>
              <w:rPr>
                <w:rFonts w:hint="eastAsia" w:ascii="宋体" w:hAnsi="宋体" w:eastAsia="宋体" w:cs="宋体"/>
                <w:color w:val="000000"/>
                <w:sz w:val="24"/>
                <w:szCs w:val="22"/>
              </w:rPr>
              <w:t>6</w:t>
            </w:r>
          </w:p>
        </w:tc>
        <w:tc>
          <w:tcPr>
            <w:tcW w:w="8661" w:type="dxa"/>
            <w:noWrap w:val="0"/>
            <w:vAlign w:val="center"/>
          </w:tcPr>
          <w:p w14:paraId="7C25CD8D">
            <w:pPr>
              <w:pStyle w:val="17"/>
              <w:spacing w:line="240" w:lineRule="auto"/>
              <w:jc w:val="both"/>
              <w:rPr>
                <w:rFonts w:hint="eastAsia" w:ascii="宋体" w:hAnsi="宋体" w:eastAsia="宋体" w:cs="宋体"/>
                <w:color w:val="000000"/>
                <w:sz w:val="24"/>
                <w:szCs w:val="22"/>
              </w:rPr>
            </w:pPr>
            <w:r>
              <w:rPr>
                <w:rFonts w:hint="eastAsia" w:ascii="宋体" w:hAnsi="宋体" w:eastAsia="宋体" w:cs="宋体"/>
                <w:color w:val="000000"/>
                <w:sz w:val="24"/>
                <w:szCs w:val="22"/>
              </w:rPr>
              <w:t>磋商响应文件有效期：响应文件递交截止日期后3</w:t>
            </w:r>
            <w:r>
              <w:rPr>
                <w:rFonts w:hint="eastAsia" w:hAnsi="宋体" w:cs="宋体"/>
                <w:color w:val="000000"/>
                <w:sz w:val="24"/>
                <w:szCs w:val="22"/>
                <w:lang w:val="en-US" w:eastAsia="zh-CN"/>
              </w:rPr>
              <w:t>0</w:t>
            </w:r>
            <w:r>
              <w:rPr>
                <w:rFonts w:hint="eastAsia" w:ascii="宋体" w:hAnsi="宋体" w:eastAsia="宋体" w:cs="宋体"/>
                <w:color w:val="000000"/>
                <w:sz w:val="24"/>
                <w:szCs w:val="22"/>
              </w:rPr>
              <w:t>天。</w:t>
            </w:r>
          </w:p>
        </w:tc>
      </w:tr>
      <w:tr w14:paraId="3C46E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4" w:hRule="atLeast"/>
          <w:jc w:val="center"/>
        </w:trPr>
        <w:tc>
          <w:tcPr>
            <w:tcW w:w="898" w:type="dxa"/>
            <w:noWrap w:val="0"/>
            <w:vAlign w:val="center"/>
          </w:tcPr>
          <w:p w14:paraId="505EA50D">
            <w:pPr>
              <w:pStyle w:val="17"/>
              <w:spacing w:line="240" w:lineRule="auto"/>
              <w:jc w:val="center"/>
              <w:rPr>
                <w:rFonts w:hint="eastAsia" w:ascii="宋体" w:hAnsi="宋体" w:eastAsia="宋体" w:cs="宋体"/>
                <w:color w:val="000000"/>
                <w:sz w:val="24"/>
                <w:szCs w:val="22"/>
              </w:rPr>
            </w:pPr>
            <w:r>
              <w:rPr>
                <w:rFonts w:hint="eastAsia" w:ascii="宋体" w:hAnsi="宋体" w:eastAsia="宋体" w:cs="宋体"/>
                <w:color w:val="000000"/>
                <w:sz w:val="24"/>
                <w:szCs w:val="22"/>
              </w:rPr>
              <w:t>7</w:t>
            </w:r>
          </w:p>
        </w:tc>
        <w:tc>
          <w:tcPr>
            <w:tcW w:w="8661" w:type="dxa"/>
            <w:noWrap w:val="0"/>
            <w:vAlign w:val="center"/>
          </w:tcPr>
          <w:p w14:paraId="2F408DF5">
            <w:pPr>
              <w:pStyle w:val="17"/>
              <w:spacing w:line="240" w:lineRule="auto"/>
              <w:jc w:val="both"/>
              <w:rPr>
                <w:rFonts w:hint="eastAsia" w:ascii="宋体" w:hAnsi="宋体" w:eastAsia="宋体" w:cs="宋体"/>
                <w:color w:val="000000"/>
                <w:sz w:val="24"/>
                <w:szCs w:val="22"/>
              </w:rPr>
            </w:pPr>
            <w:r>
              <w:rPr>
                <w:rFonts w:hint="eastAsia" w:ascii="宋体" w:hAnsi="宋体" w:eastAsia="宋体" w:cs="宋体"/>
                <w:color w:val="000000"/>
                <w:sz w:val="24"/>
                <w:szCs w:val="22"/>
              </w:rPr>
              <w:t>磋商时间：</w:t>
            </w:r>
            <w:bookmarkStart w:id="35" w:name="OLE_LINK62"/>
            <w:bookmarkStart w:id="36" w:name="OLE_LINK61"/>
            <w:r>
              <w:rPr>
                <w:rFonts w:hint="eastAsia" w:hAnsi="宋体" w:cs="宋体"/>
                <w:color w:val="000000"/>
                <w:sz w:val="24"/>
                <w:szCs w:val="22"/>
                <w:highlight w:val="none"/>
                <w:lang w:eastAsia="zh-CN"/>
              </w:rPr>
              <w:t>2024年</w:t>
            </w:r>
            <w:r>
              <w:rPr>
                <w:rFonts w:hint="eastAsia" w:hAnsi="宋体" w:cs="宋体"/>
                <w:color w:val="000000"/>
                <w:kern w:val="2"/>
                <w:sz w:val="24"/>
                <w:szCs w:val="22"/>
                <w:highlight w:val="none"/>
                <w:lang w:val="en-US" w:eastAsia="zh-CN" w:bidi="ar-SA"/>
              </w:rPr>
              <w:t>12月05日下午15时00分</w:t>
            </w:r>
            <w:r>
              <w:rPr>
                <w:rFonts w:hint="eastAsia" w:ascii="宋体" w:hAnsi="宋体" w:eastAsia="宋体" w:cs="宋体"/>
                <w:color w:val="000000"/>
                <w:sz w:val="24"/>
                <w:szCs w:val="22"/>
              </w:rPr>
              <w:t>整</w:t>
            </w:r>
          </w:p>
          <w:bookmarkEnd w:id="35"/>
          <w:bookmarkEnd w:id="36"/>
          <w:p w14:paraId="51129AA9">
            <w:pPr>
              <w:pStyle w:val="17"/>
              <w:spacing w:line="240" w:lineRule="auto"/>
              <w:jc w:val="both"/>
              <w:rPr>
                <w:rFonts w:hint="eastAsia" w:ascii="宋体" w:hAnsi="宋体" w:eastAsia="宋体" w:cs="宋体"/>
                <w:color w:val="000000"/>
                <w:sz w:val="24"/>
                <w:szCs w:val="22"/>
              </w:rPr>
            </w:pPr>
            <w:r>
              <w:rPr>
                <w:rFonts w:hint="eastAsia" w:ascii="宋体" w:hAnsi="宋体" w:eastAsia="宋体" w:cs="宋体"/>
                <w:color w:val="000000"/>
                <w:sz w:val="24"/>
                <w:szCs w:val="22"/>
              </w:rPr>
              <w:t>磋商地点：广西南宁市青秀区南宁国际会展中心会展二支路行政综合楼220会议室</w:t>
            </w:r>
          </w:p>
        </w:tc>
      </w:tr>
    </w:tbl>
    <w:p w14:paraId="6B8D401E">
      <w:pPr>
        <w:spacing w:line="400" w:lineRule="exact"/>
        <w:jc w:val="center"/>
        <w:rPr>
          <w:color w:val="000000"/>
          <w:sz w:val="32"/>
          <w:szCs w:val="32"/>
        </w:rPr>
      </w:pPr>
    </w:p>
    <w:p w14:paraId="16FB7E5B">
      <w:pPr>
        <w:spacing w:line="400" w:lineRule="exact"/>
        <w:rPr>
          <w:color w:val="000000"/>
          <w:sz w:val="32"/>
          <w:szCs w:val="32"/>
        </w:rPr>
      </w:pPr>
      <w:r>
        <w:rPr>
          <w:color w:val="000000"/>
          <w:sz w:val="32"/>
          <w:szCs w:val="32"/>
        </w:rPr>
        <w:br w:type="page"/>
      </w:r>
    </w:p>
    <w:p w14:paraId="250DACAF">
      <w:pPr>
        <w:spacing w:line="400" w:lineRule="exact"/>
        <w:rPr>
          <w:b/>
          <w:bCs/>
          <w:color w:val="000000"/>
          <w:sz w:val="32"/>
          <w:szCs w:val="32"/>
        </w:rPr>
      </w:pPr>
    </w:p>
    <w:p w14:paraId="68CBE800">
      <w:pPr>
        <w:spacing w:line="400" w:lineRule="exact"/>
        <w:jc w:val="center"/>
        <w:rPr>
          <w:b/>
          <w:bCs/>
          <w:color w:val="000000"/>
          <w:sz w:val="32"/>
          <w:szCs w:val="32"/>
        </w:rPr>
      </w:pPr>
      <w:r>
        <w:rPr>
          <w:b/>
          <w:bCs/>
          <w:color w:val="000000"/>
          <w:sz w:val="32"/>
          <w:szCs w:val="32"/>
        </w:rPr>
        <w:t>竞标人须知</w:t>
      </w:r>
    </w:p>
    <w:p w14:paraId="01AEAA07">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一、总　则</w:t>
      </w:r>
    </w:p>
    <w:p w14:paraId="2EEAA5A5">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 适用范围</w:t>
      </w:r>
    </w:p>
    <w:p w14:paraId="68DF9452">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sz w:val="24"/>
          <w:szCs w:val="32"/>
          <w:lang w:eastAsia="zh-CN"/>
        </w:rPr>
      </w:pPr>
      <w:r>
        <w:rPr>
          <w:rFonts w:hint="eastAsia" w:ascii="宋体" w:hAnsi="宋体" w:eastAsia="宋体" w:cs="宋体"/>
          <w:color w:val="000000"/>
          <w:sz w:val="24"/>
          <w:szCs w:val="32"/>
        </w:rPr>
        <w:t>1.1项目名称：</w:t>
      </w:r>
      <w:r>
        <w:rPr>
          <w:rFonts w:hint="eastAsia" w:ascii="宋体" w:hAnsi="宋体" w:eastAsia="宋体" w:cs="宋体"/>
          <w:color w:val="000000"/>
          <w:sz w:val="24"/>
          <w:szCs w:val="32"/>
          <w:lang w:eastAsia="zh-CN"/>
        </w:rPr>
        <w:t>2024中越(东兴-芒街)商贸·旅游博览暨</w:t>
      </w:r>
    </w:p>
    <w:p w14:paraId="1FD9D1C1">
      <w:pPr>
        <w:keepNext w:val="0"/>
        <w:keepLines w:val="0"/>
        <w:pageBreakBefore w:val="0"/>
        <w:kinsoku/>
        <w:wordWrap/>
        <w:overflowPunct/>
        <w:topLinePunct w:val="0"/>
        <w:autoSpaceDE/>
        <w:autoSpaceDN/>
        <w:bidi w:val="0"/>
        <w:spacing w:line="360" w:lineRule="auto"/>
        <w:ind w:left="0" w:leftChars="0" w:firstLine="2160" w:firstLineChars="900"/>
        <w:textAlignment w:val="auto"/>
        <w:rPr>
          <w:rFonts w:hint="eastAsia" w:ascii="宋体" w:hAnsi="宋体" w:eastAsia="宋体" w:cs="宋体"/>
          <w:color w:val="000000"/>
          <w:sz w:val="24"/>
          <w:szCs w:val="32"/>
          <w:lang w:eastAsia="zh-CN"/>
        </w:rPr>
      </w:pPr>
      <w:r>
        <w:rPr>
          <w:rFonts w:hint="eastAsia" w:ascii="宋体" w:hAnsi="宋体" w:eastAsia="宋体" w:cs="宋体"/>
          <w:color w:val="000000"/>
          <w:sz w:val="24"/>
          <w:szCs w:val="32"/>
          <w:lang w:eastAsia="zh-CN"/>
        </w:rPr>
        <w:t>产业合作活动周开幕式服务采购</w:t>
      </w:r>
    </w:p>
    <w:p w14:paraId="336E4555">
      <w:pPr>
        <w:pStyle w:val="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项目编号：GIEG2024ZLGS-006</w:t>
      </w:r>
    </w:p>
    <w:p w14:paraId="2FCAE59B">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本文件仅适用于本文件中所叙述的货物、服务类竞争性磋商采购项目。</w:t>
      </w:r>
    </w:p>
    <w:p w14:paraId="55380572">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 定义</w:t>
      </w:r>
    </w:p>
    <w:p w14:paraId="4CC06CF8">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2.1“采购人”是指：广西东博会国际会展有限公司。 </w:t>
      </w:r>
    </w:p>
    <w:p w14:paraId="0ADE8BF8">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2.2“竞标人”是指响应本文件要求，参加磋商的法人或者其他组织。如果该竞标人在本次磋商中成交,即成为“成交供应商”。</w:t>
      </w:r>
    </w:p>
    <w:p w14:paraId="73391C27">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2.3“货物”是指各种形态和种类的物品，包括原材料、燃料、设备、产品等。</w:t>
      </w:r>
    </w:p>
    <w:p w14:paraId="12BF80A3">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2.4“服务”是指除货物和工程以外的其他采购对象。</w:t>
      </w:r>
    </w:p>
    <w:p w14:paraId="4CA893CF">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2.5“竞争性磋商响应文件”是指：竞标人根据本文件要求，编制包含报价、技术和服务等所有内容的文件。</w:t>
      </w:r>
    </w:p>
    <w:p w14:paraId="1728DF7C">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 竞标人的基本条件</w:t>
      </w:r>
    </w:p>
    <w:p w14:paraId="762A2665">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3.1竞标人资格：</w:t>
      </w:r>
    </w:p>
    <w:p w14:paraId="4BCD2A41">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32"/>
        </w:rPr>
      </w:pPr>
      <w:r>
        <w:rPr>
          <w:rFonts w:hint="eastAsia" w:ascii="宋体" w:hAnsi="宋体" w:eastAsia="宋体" w:cs="宋体"/>
          <w:color w:val="000000"/>
          <w:sz w:val="24"/>
          <w:szCs w:val="32"/>
        </w:rPr>
        <w:t>3.1.1.国内注册（指按国家有关规定要求注册的），经营范围满足本项目采购服务内容要求或资质，具备法人资格的竞标人；</w:t>
      </w:r>
    </w:p>
    <w:p w14:paraId="1C64B34A">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32"/>
        </w:rPr>
      </w:pPr>
      <w:r>
        <w:rPr>
          <w:rFonts w:hint="eastAsia" w:ascii="宋体" w:hAnsi="宋体" w:eastAsia="宋体" w:cs="宋体"/>
          <w:color w:val="000000"/>
          <w:sz w:val="24"/>
          <w:szCs w:val="32"/>
        </w:rPr>
        <w:t>3.1.2.诚实</w:t>
      </w:r>
      <w:r>
        <w:rPr>
          <w:rFonts w:hint="eastAsia" w:ascii="宋体" w:hAnsi="宋体" w:eastAsia="宋体" w:cs="宋体"/>
          <w:color w:val="000000"/>
          <w:sz w:val="24"/>
          <w:szCs w:val="32"/>
          <w:shd w:val="clear" w:color="auto" w:fill="auto"/>
        </w:rPr>
        <w:t>守</w:t>
      </w:r>
      <w:r>
        <w:rPr>
          <w:rFonts w:hint="eastAsia" w:ascii="宋体" w:hAnsi="宋体" w:eastAsia="宋体" w:cs="宋体"/>
          <w:color w:val="000000"/>
          <w:sz w:val="24"/>
          <w:szCs w:val="32"/>
          <w:shd w:val="clear" w:color="FFFFFF" w:fill="auto"/>
        </w:rPr>
        <w:t>信，</w:t>
      </w:r>
      <w:r>
        <w:rPr>
          <w:rFonts w:hint="eastAsia" w:ascii="宋体" w:hAnsi="宋体" w:cs="宋体"/>
          <w:color w:val="000000"/>
          <w:sz w:val="24"/>
          <w:szCs w:val="32"/>
          <w:shd w:val="clear" w:color="FFFFFF" w:fill="auto"/>
          <w:lang w:eastAsia="zh-CN"/>
        </w:rPr>
        <w:t>近五年</w:t>
      </w:r>
      <w:r>
        <w:rPr>
          <w:rFonts w:hint="eastAsia" w:ascii="宋体" w:hAnsi="宋体" w:eastAsia="宋体" w:cs="宋体"/>
          <w:color w:val="000000"/>
          <w:sz w:val="24"/>
          <w:szCs w:val="32"/>
          <w:shd w:val="clear" w:color="FFFFFF" w:fill="auto"/>
        </w:rPr>
        <w:t>内在经营</w:t>
      </w:r>
      <w:r>
        <w:rPr>
          <w:rFonts w:hint="eastAsia" w:ascii="宋体" w:hAnsi="宋体" w:eastAsia="宋体" w:cs="宋体"/>
          <w:color w:val="000000"/>
          <w:sz w:val="24"/>
          <w:szCs w:val="32"/>
          <w:shd w:val="clear" w:color="auto" w:fill="auto"/>
        </w:rPr>
        <w:t>活</w:t>
      </w:r>
      <w:r>
        <w:rPr>
          <w:rFonts w:hint="eastAsia" w:ascii="宋体" w:hAnsi="宋体" w:eastAsia="宋体" w:cs="宋体"/>
          <w:color w:val="000000"/>
          <w:sz w:val="24"/>
          <w:szCs w:val="32"/>
        </w:rPr>
        <w:t>动中无违法及不良诚信记录；</w:t>
      </w:r>
    </w:p>
    <w:p w14:paraId="5EC8EF94">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32"/>
        </w:rPr>
      </w:pPr>
      <w:r>
        <w:rPr>
          <w:rFonts w:hint="eastAsia" w:ascii="宋体" w:hAnsi="宋体" w:eastAsia="宋体" w:cs="宋体"/>
          <w:color w:val="000000"/>
          <w:sz w:val="24"/>
          <w:szCs w:val="32"/>
        </w:rPr>
        <w:t>3.1.3.单位负责人为同一人或者存在直接控股、管理关系的不同竞标人，不得参加同一合同项下的采购活动；</w:t>
      </w:r>
    </w:p>
    <w:p w14:paraId="76F478B0">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32"/>
        </w:rPr>
      </w:pPr>
      <w:r>
        <w:rPr>
          <w:rFonts w:hint="eastAsia" w:ascii="宋体" w:hAnsi="宋体" w:eastAsia="宋体" w:cs="宋体"/>
          <w:color w:val="000000"/>
          <w:sz w:val="24"/>
          <w:szCs w:val="32"/>
        </w:rPr>
        <w:t>3.1.4.对在“信用中国”网站(www.creditchina.gov.cn)、中国政府采购网(www.ccgp.gov.cn)被列入失信被执行人、重大税收违法案件当事人名单、政府采购严重违法失信行为记录名竞标人，不得参与本次采购活动。</w:t>
      </w:r>
    </w:p>
    <w:p w14:paraId="761AEEFE">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32"/>
        </w:rPr>
      </w:pPr>
      <w:r>
        <w:rPr>
          <w:rFonts w:hint="eastAsia" w:ascii="宋体" w:hAnsi="宋体" w:eastAsia="宋体" w:cs="宋体"/>
          <w:color w:val="000000"/>
          <w:sz w:val="24"/>
          <w:szCs w:val="32"/>
        </w:rPr>
        <w:t>3.1.5.本项目不接受联合体投标；</w:t>
      </w:r>
    </w:p>
    <w:p w14:paraId="6363F374">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32"/>
        </w:rPr>
      </w:pPr>
      <w:r>
        <w:rPr>
          <w:rFonts w:hint="eastAsia" w:ascii="宋体" w:hAnsi="宋体" w:eastAsia="宋体" w:cs="宋体"/>
          <w:color w:val="000000"/>
          <w:sz w:val="24"/>
          <w:szCs w:val="32"/>
        </w:rPr>
        <w:t>竞标人资格条件详见“竞标人须知前附表”。</w:t>
      </w:r>
    </w:p>
    <w:p w14:paraId="0507DBF6">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 竞争性磋商公告、磋商文件的修改</w:t>
      </w:r>
    </w:p>
    <w:p w14:paraId="719EBD2C">
      <w:pPr>
        <w:pStyle w:val="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4.1竞争性磋商公告发布媒体：广西国际博览集团有限公司官方网站https://www.gxexpogp.cn/</w:t>
      </w:r>
    </w:p>
    <w:p w14:paraId="2866E0C6">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bCs/>
          <w:color w:val="000000"/>
          <w:sz w:val="24"/>
          <w:szCs w:val="24"/>
        </w:rPr>
        <w:t>4.2竞争性</w:t>
      </w:r>
      <w:r>
        <w:rPr>
          <w:rFonts w:hint="eastAsia" w:ascii="宋体" w:hAnsi="宋体" w:eastAsia="宋体" w:cs="宋体"/>
          <w:color w:val="000000"/>
          <w:sz w:val="24"/>
          <w:szCs w:val="24"/>
        </w:rPr>
        <w:t>磋商采购文件的澄清和修改：</w:t>
      </w:r>
    </w:p>
    <w:p w14:paraId="78A02C12">
      <w:pPr>
        <w:pStyle w:val="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4.2.1</w:t>
      </w:r>
      <w:r>
        <w:rPr>
          <w:rFonts w:hint="eastAsia" w:ascii="宋体" w:hAnsi="宋体" w:eastAsia="宋体" w:cs="宋体"/>
          <w:bCs/>
          <w:color w:val="000000"/>
          <w:sz w:val="24"/>
          <w:szCs w:val="24"/>
        </w:rPr>
        <w:t>竞标人应认真审核《</w:t>
      </w:r>
      <w:bookmarkStart w:id="37" w:name="_Hlk77955883"/>
      <w:r>
        <w:rPr>
          <w:rFonts w:hint="eastAsia" w:ascii="宋体" w:hAnsi="宋体" w:eastAsia="宋体" w:cs="宋体"/>
          <w:bCs/>
          <w:color w:val="000000"/>
          <w:sz w:val="24"/>
          <w:szCs w:val="24"/>
        </w:rPr>
        <w:t>采购项目需求</w:t>
      </w:r>
      <w:bookmarkEnd w:id="37"/>
      <w:r>
        <w:rPr>
          <w:rFonts w:hint="eastAsia" w:ascii="宋体" w:hAnsi="宋体" w:eastAsia="宋体" w:cs="宋体"/>
          <w:bCs/>
          <w:color w:val="000000"/>
          <w:sz w:val="24"/>
          <w:szCs w:val="24"/>
        </w:rPr>
        <w:t>》中的技术参数、配置及要求，如发现表中技术参数、配置有误或要求不合理的，竞标人必须在规定的时间前要求澄清，否则，由此产生的后果由竞标人负责。</w:t>
      </w:r>
    </w:p>
    <w:p w14:paraId="016544D3">
      <w:pPr>
        <w:pStyle w:val="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4.2.2任何要求澄清采购文件的竞标人，均应在</w:t>
      </w:r>
      <w:r>
        <w:rPr>
          <w:rFonts w:hint="eastAsia" w:ascii="宋体" w:hAnsi="宋体" w:eastAsia="宋体" w:cs="宋体"/>
          <w:bCs/>
          <w:color w:val="000000"/>
          <w:sz w:val="24"/>
          <w:szCs w:val="24"/>
        </w:rPr>
        <w:t>竞标文件提交截止</w:t>
      </w:r>
      <w:r>
        <w:rPr>
          <w:rFonts w:hint="eastAsia" w:ascii="宋体" w:hAnsi="宋体" w:eastAsia="宋体" w:cs="宋体"/>
          <w:bCs/>
          <w:color w:val="000000"/>
          <w:sz w:val="24"/>
          <w:szCs w:val="24"/>
          <w:lang w:val="en-US" w:eastAsia="zh-CN"/>
        </w:rPr>
        <w:t>两</w:t>
      </w:r>
      <w:r>
        <w:rPr>
          <w:rFonts w:hint="eastAsia" w:ascii="宋体" w:hAnsi="宋体" w:eastAsia="宋体" w:cs="宋体"/>
          <w:bCs/>
          <w:color w:val="000000"/>
          <w:sz w:val="24"/>
          <w:szCs w:val="24"/>
        </w:rPr>
        <w:t>日前的正常</w:t>
      </w:r>
      <w:r>
        <w:rPr>
          <w:rFonts w:hint="eastAsia" w:ascii="宋体" w:hAnsi="宋体" w:eastAsia="宋体" w:cs="宋体"/>
          <w:color w:val="000000"/>
          <w:sz w:val="24"/>
          <w:szCs w:val="24"/>
        </w:rPr>
        <w:t>工作时间以书面形式通知采购人，同时认定其他澄清方式为无效，采购人将予以答复。</w:t>
      </w:r>
    </w:p>
    <w:p w14:paraId="45203E92">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4.2.3采购人可视具体情况，延长竞标截止时间和开标时间。采购人至少在磋商文件要求提交响应文件的截止时间前，将变更时间通知所有磋商文件收受人，并在</w:t>
      </w:r>
      <w:r>
        <w:rPr>
          <w:rFonts w:hint="eastAsia" w:ascii="宋体" w:hAnsi="宋体" w:eastAsia="宋体" w:cs="宋体"/>
          <w:color w:val="000000"/>
          <w:sz w:val="24"/>
          <w:szCs w:val="32"/>
        </w:rPr>
        <w:t>广西国际博览集团有限公司官方网站</w:t>
      </w:r>
      <w:r>
        <w:rPr>
          <w:rFonts w:hint="eastAsia" w:ascii="宋体" w:hAnsi="宋体" w:eastAsia="宋体" w:cs="宋体"/>
          <w:color w:val="000000"/>
          <w:sz w:val="24"/>
          <w:szCs w:val="24"/>
        </w:rPr>
        <w:t>https://www.gxexpogp.cn/上发布变更公告。</w:t>
      </w:r>
    </w:p>
    <w:p w14:paraId="65741912">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二、竞争性磋商响应文件的编制</w:t>
      </w:r>
    </w:p>
    <w:p w14:paraId="79367908">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 竞争性磋商响应文件编制基本要求</w:t>
      </w:r>
    </w:p>
    <w:p w14:paraId="44DE1A2E">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5.1竞标人必须按照竞争性</w:t>
      </w:r>
      <w:r>
        <w:rPr>
          <w:rFonts w:hint="eastAsia" w:ascii="宋体" w:hAnsi="宋体" w:cs="宋体"/>
          <w:color w:val="000000"/>
          <w:sz w:val="24"/>
          <w:szCs w:val="24"/>
          <w:lang w:val="en-US" w:eastAsia="zh-CN"/>
        </w:rPr>
        <w:t>磋商</w:t>
      </w:r>
      <w:r>
        <w:rPr>
          <w:rFonts w:hint="eastAsia" w:ascii="宋体" w:hAnsi="宋体" w:eastAsia="宋体" w:cs="宋体"/>
          <w:color w:val="000000"/>
          <w:sz w:val="24"/>
          <w:szCs w:val="24"/>
        </w:rPr>
        <w:t>文件要求编制响应文件，并对其提交响应文件的真实性、合法性承担法律责任。响应文件必须对竞争性</w:t>
      </w:r>
      <w:r>
        <w:rPr>
          <w:rFonts w:hint="eastAsia" w:ascii="宋体" w:hAnsi="宋体" w:cs="宋体"/>
          <w:color w:val="000000"/>
          <w:sz w:val="24"/>
          <w:szCs w:val="24"/>
          <w:lang w:val="en-US" w:eastAsia="zh-CN"/>
        </w:rPr>
        <w:t>磋商</w:t>
      </w:r>
      <w:r>
        <w:rPr>
          <w:rFonts w:hint="eastAsia" w:ascii="宋体" w:hAnsi="宋体" w:eastAsia="宋体" w:cs="宋体"/>
          <w:color w:val="000000"/>
          <w:sz w:val="24"/>
          <w:szCs w:val="24"/>
        </w:rPr>
        <w:t>文件作出实质性响应，按要求装订和封装。</w:t>
      </w:r>
    </w:p>
    <w:p w14:paraId="1ADFD08E">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5.2竞标人提交的竞争性磋商响应文件以及竞标人与采购人就有关磋商的所有来往函电均应使用中文。竞标人提交的支持文件和印刷的文献可以使用别的语言，但其相应内容必须附有中文翻译文本，在解释竞争性磋商响应文件时以翻译文本为主。</w:t>
      </w:r>
    </w:p>
    <w:p w14:paraId="1CCC36BD">
      <w:pPr>
        <w:pStyle w:val="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5.3竞标人应认真阅读、并充分理解本文件的全部内容（包括所有的补充、修改内容），承诺并履行本文件中各项条款规定及要求。</w:t>
      </w:r>
      <w:r>
        <w:rPr>
          <w:rFonts w:hint="eastAsia" w:ascii="宋体" w:hAnsi="宋体" w:eastAsia="宋体" w:cs="宋体"/>
          <w:color w:val="000000"/>
          <w:sz w:val="24"/>
          <w:szCs w:val="24"/>
          <w:u w:val="single"/>
        </w:rPr>
        <w:t>对竞争性磋商文件的实质性要求和条件作出响应是指竞标人必须对竞争性磋</w:t>
      </w:r>
      <w:r>
        <w:rPr>
          <w:rFonts w:hint="default" w:hAnsi="宋体" w:cs="宋体"/>
          <w:color w:val="000000"/>
          <w:sz w:val="24"/>
          <w:szCs w:val="24"/>
          <w:u w:val="single"/>
          <w:woUserID w:val="1"/>
        </w:rPr>
        <w:t>商</w:t>
      </w:r>
      <w:r>
        <w:rPr>
          <w:rFonts w:hint="eastAsia" w:ascii="宋体" w:hAnsi="宋体" w:eastAsia="宋体" w:cs="宋体"/>
          <w:color w:val="000000"/>
          <w:sz w:val="24"/>
          <w:szCs w:val="24"/>
          <w:u w:val="single"/>
        </w:rPr>
        <w:t>必须满足的技术参数要求、商务条款及其他内容等实质性要求和条件</w:t>
      </w:r>
      <w:r>
        <w:rPr>
          <w:rFonts w:hint="eastAsia" w:ascii="宋体" w:hAnsi="宋体" w:eastAsia="宋体" w:cs="宋体"/>
          <w:b/>
          <w:color w:val="000000"/>
          <w:sz w:val="24"/>
          <w:szCs w:val="24"/>
          <w:u w:val="single"/>
        </w:rPr>
        <w:t>作出满足或者优于原要求和条件的承诺</w:t>
      </w:r>
      <w:r>
        <w:rPr>
          <w:rFonts w:hint="eastAsia" w:ascii="宋体" w:hAnsi="宋体" w:eastAsia="宋体" w:cs="宋体"/>
          <w:color w:val="000000"/>
          <w:sz w:val="24"/>
          <w:szCs w:val="24"/>
        </w:rPr>
        <w:t>。</w:t>
      </w:r>
    </w:p>
    <w:p w14:paraId="7C642A05">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5.4竞争性磋商响应文件必须按本文件的全部内容，包括所有的补充通知及附件进行编制。</w:t>
      </w:r>
    </w:p>
    <w:p w14:paraId="718A7EDC">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5.5如因竞标人只填写和提供了本文件要求的部分内容和附件，而给评审造成困难，其可能导致的结果和责任由竞标人自行承担。</w:t>
      </w:r>
    </w:p>
    <w:p w14:paraId="790621CB">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5.6竞争性磋商响应文件由价格文件和商务技术文件两个部分组成。</w:t>
      </w:r>
    </w:p>
    <w:p w14:paraId="2E0F868A">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5.6.1价格文件</w:t>
      </w:r>
    </w:p>
    <w:p w14:paraId="33E46FB7">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b/>
          <w:color w:val="000000"/>
          <w:sz w:val="24"/>
          <w:szCs w:val="24"/>
        </w:rPr>
        <w:t>报价表</w:t>
      </w:r>
      <w:r>
        <w:rPr>
          <w:rFonts w:hint="eastAsia" w:ascii="宋体" w:hAnsi="宋体" w:eastAsia="宋体" w:cs="宋体"/>
          <w:color w:val="000000"/>
          <w:sz w:val="24"/>
          <w:szCs w:val="24"/>
        </w:rPr>
        <w:t>；（附件二）</w:t>
      </w:r>
      <w:r>
        <w:rPr>
          <w:rFonts w:hint="eastAsia" w:ascii="宋体" w:hAnsi="宋体" w:eastAsia="宋体" w:cs="宋体"/>
          <w:b/>
          <w:color w:val="000000"/>
          <w:sz w:val="24"/>
          <w:szCs w:val="24"/>
        </w:rPr>
        <w:t>（必须提供，同时</w:t>
      </w:r>
      <w:r>
        <w:rPr>
          <w:rFonts w:hint="eastAsia" w:ascii="宋体" w:hAnsi="宋体" w:eastAsia="宋体" w:cs="宋体"/>
          <w:b/>
          <w:bCs/>
          <w:color w:val="000000"/>
          <w:sz w:val="24"/>
          <w:szCs w:val="24"/>
        </w:rPr>
        <w:t>由法定代表人或委托代理人签名并加盖单位公章，</w:t>
      </w:r>
      <w:r>
        <w:rPr>
          <w:rFonts w:hint="eastAsia" w:ascii="宋体" w:hAnsi="宋体" w:eastAsia="宋体" w:cs="宋体"/>
          <w:b/>
          <w:color w:val="000000"/>
          <w:sz w:val="24"/>
          <w:szCs w:val="24"/>
        </w:rPr>
        <w:t>否则磋商响应无效）</w:t>
      </w:r>
    </w:p>
    <w:p w14:paraId="786DA71E">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5.6.2 商务技术文件（应该有的必须提供,如未提供,磋商小组有权拒绝其竞争性磋商响应文件） </w:t>
      </w:r>
    </w:p>
    <w:p w14:paraId="01BFA5EC">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b/>
          <w:color w:val="000000"/>
          <w:sz w:val="24"/>
          <w:szCs w:val="24"/>
        </w:rPr>
        <w:t>磋商函</w:t>
      </w:r>
      <w:r>
        <w:rPr>
          <w:rFonts w:hint="eastAsia" w:ascii="宋体" w:hAnsi="宋体" w:eastAsia="宋体" w:cs="宋体"/>
          <w:color w:val="000000"/>
          <w:sz w:val="24"/>
          <w:szCs w:val="24"/>
        </w:rPr>
        <w:t>；（附件一）</w:t>
      </w:r>
      <w:r>
        <w:rPr>
          <w:rFonts w:hint="eastAsia" w:ascii="宋体" w:hAnsi="宋体" w:eastAsia="宋体" w:cs="宋体"/>
          <w:b/>
          <w:color w:val="000000"/>
          <w:sz w:val="24"/>
          <w:szCs w:val="24"/>
        </w:rPr>
        <w:t>（必须提供，同时</w:t>
      </w:r>
      <w:r>
        <w:rPr>
          <w:rFonts w:hint="eastAsia" w:ascii="宋体" w:hAnsi="宋体" w:eastAsia="宋体" w:cs="宋体"/>
          <w:b/>
          <w:bCs/>
          <w:color w:val="000000"/>
          <w:sz w:val="24"/>
          <w:szCs w:val="24"/>
        </w:rPr>
        <w:t>由法定代表人或委托代理人签名并加盖单位公章，</w:t>
      </w:r>
      <w:r>
        <w:rPr>
          <w:rFonts w:hint="eastAsia" w:ascii="宋体" w:hAnsi="宋体" w:eastAsia="宋体" w:cs="宋体"/>
          <w:b/>
          <w:color w:val="000000"/>
          <w:sz w:val="24"/>
          <w:szCs w:val="24"/>
        </w:rPr>
        <w:t>否则磋商响应无效）</w:t>
      </w:r>
    </w:p>
    <w:p w14:paraId="7E8E7431">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bookmarkStart w:id="38" w:name="_Hlk77953113"/>
      <w:r>
        <w:rPr>
          <w:rFonts w:hint="eastAsia" w:ascii="宋体" w:hAnsi="宋体" w:eastAsia="宋体" w:cs="宋体"/>
          <w:b/>
          <w:color w:val="000000"/>
          <w:sz w:val="24"/>
          <w:szCs w:val="24"/>
          <w:lang w:eastAsia="zh-CN"/>
        </w:rPr>
        <w:t>活动执行方案</w:t>
      </w:r>
      <w:r>
        <w:rPr>
          <w:rFonts w:hint="eastAsia" w:ascii="宋体" w:hAnsi="宋体" w:eastAsia="宋体" w:cs="宋体"/>
          <w:b/>
          <w:color w:val="000000"/>
          <w:sz w:val="24"/>
          <w:szCs w:val="24"/>
        </w:rPr>
        <w:t>（根据竞争性磋商采购文件中的要求或评分细则内容要求提供）</w:t>
      </w:r>
      <w:bookmarkEnd w:id="38"/>
      <w:r>
        <w:rPr>
          <w:rFonts w:hint="eastAsia" w:ascii="宋体" w:hAnsi="宋体" w:eastAsia="宋体" w:cs="宋体"/>
          <w:color w:val="000000"/>
          <w:sz w:val="24"/>
          <w:szCs w:val="24"/>
        </w:rPr>
        <w:t>（附件三）；</w:t>
      </w:r>
      <w:r>
        <w:rPr>
          <w:rFonts w:hint="eastAsia" w:ascii="宋体" w:hAnsi="宋体" w:eastAsia="宋体" w:cs="宋体"/>
          <w:b/>
          <w:color w:val="000000"/>
          <w:sz w:val="24"/>
          <w:szCs w:val="24"/>
        </w:rPr>
        <w:t>（必须提供，同时</w:t>
      </w:r>
      <w:r>
        <w:rPr>
          <w:rFonts w:hint="eastAsia" w:ascii="宋体" w:hAnsi="宋体" w:eastAsia="宋体" w:cs="宋体"/>
          <w:b/>
          <w:bCs/>
          <w:color w:val="000000"/>
          <w:sz w:val="24"/>
          <w:szCs w:val="24"/>
        </w:rPr>
        <w:t>由法定代表人或委托代理人签名并加盖单位公章，</w:t>
      </w:r>
      <w:r>
        <w:rPr>
          <w:rFonts w:hint="eastAsia" w:ascii="宋体" w:hAnsi="宋体" w:eastAsia="宋体" w:cs="宋体"/>
          <w:b/>
          <w:color w:val="000000"/>
          <w:sz w:val="24"/>
          <w:szCs w:val="24"/>
        </w:rPr>
        <w:t>否则磋商响应无效）</w:t>
      </w:r>
    </w:p>
    <w:p w14:paraId="4BB72940">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bCs/>
          <w:color w:val="000000"/>
          <w:sz w:val="24"/>
          <w:szCs w:val="24"/>
        </w:rPr>
        <w:t>）</w:t>
      </w:r>
      <w:bookmarkStart w:id="39" w:name="OLE_LINK67"/>
      <w:r>
        <w:rPr>
          <w:rFonts w:hint="eastAsia" w:ascii="宋体" w:hAnsi="宋体" w:eastAsia="宋体" w:cs="宋体"/>
          <w:b/>
          <w:color w:val="000000"/>
          <w:sz w:val="24"/>
          <w:szCs w:val="24"/>
        </w:rPr>
        <w:t>商务、技术响应、偏离情况说明表</w:t>
      </w:r>
      <w:r>
        <w:rPr>
          <w:rFonts w:hint="eastAsia" w:ascii="宋体" w:hAnsi="宋体" w:eastAsia="宋体" w:cs="宋体"/>
          <w:color w:val="000000"/>
          <w:sz w:val="24"/>
          <w:szCs w:val="24"/>
        </w:rPr>
        <w:t>（附件四）；</w:t>
      </w:r>
      <w:r>
        <w:rPr>
          <w:rFonts w:hint="eastAsia" w:ascii="宋体" w:hAnsi="宋体" w:eastAsia="宋体" w:cs="宋体"/>
          <w:b/>
          <w:color w:val="000000"/>
          <w:sz w:val="24"/>
          <w:szCs w:val="24"/>
        </w:rPr>
        <w:t>（必须提供，同时</w:t>
      </w:r>
      <w:r>
        <w:rPr>
          <w:rFonts w:hint="eastAsia" w:ascii="宋体" w:hAnsi="宋体" w:eastAsia="宋体" w:cs="宋体"/>
          <w:b/>
          <w:bCs/>
          <w:color w:val="000000"/>
          <w:sz w:val="24"/>
          <w:szCs w:val="24"/>
        </w:rPr>
        <w:t>由法定代表人或委托代理人签名并加盖单位公章，</w:t>
      </w:r>
      <w:r>
        <w:rPr>
          <w:rFonts w:hint="eastAsia" w:ascii="宋体" w:hAnsi="宋体" w:eastAsia="宋体" w:cs="宋体"/>
          <w:b/>
          <w:color w:val="000000"/>
          <w:sz w:val="24"/>
          <w:szCs w:val="24"/>
        </w:rPr>
        <w:t>否则磋商响应无效）</w:t>
      </w:r>
      <w:bookmarkEnd w:id="39"/>
    </w:p>
    <w:p w14:paraId="178B8154">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b/>
          <w:color w:val="000000"/>
          <w:sz w:val="24"/>
          <w:szCs w:val="24"/>
        </w:rPr>
        <w:t>法定代表人授权书原件及委托代理人身份证复印件（委托代理时必须提供；法人亲自参加时请提供法人身份证）</w:t>
      </w:r>
      <w:r>
        <w:rPr>
          <w:rFonts w:hint="eastAsia" w:ascii="宋体" w:hAnsi="宋体" w:eastAsia="宋体" w:cs="宋体"/>
          <w:color w:val="000000"/>
          <w:sz w:val="24"/>
          <w:szCs w:val="24"/>
        </w:rPr>
        <w:t xml:space="preserve">（附件五）； </w:t>
      </w:r>
    </w:p>
    <w:p w14:paraId="2A997FCF">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5）竞标人有效的</w:t>
      </w:r>
      <w:r>
        <w:rPr>
          <w:rFonts w:hint="eastAsia" w:ascii="宋体" w:hAnsi="宋体" w:eastAsia="宋体" w:cs="宋体"/>
          <w:b w:val="0"/>
          <w:bCs w:val="0"/>
          <w:color w:val="000000"/>
          <w:sz w:val="24"/>
          <w:szCs w:val="24"/>
        </w:rPr>
        <w:t>“营业执照</w:t>
      </w:r>
      <w:r>
        <w:rPr>
          <w:rFonts w:hint="eastAsia" w:ascii="宋体" w:hAnsi="宋体" w:eastAsia="宋体" w:cs="宋体"/>
          <w:b w:val="0"/>
          <w:bCs w:val="0"/>
          <w:color w:val="000000"/>
          <w:sz w:val="24"/>
          <w:szCs w:val="24"/>
          <w:lang w:val="en-US" w:eastAsia="zh-CN"/>
        </w:rPr>
        <w:t>副本</w:t>
      </w:r>
      <w:r>
        <w:rPr>
          <w:rFonts w:hint="eastAsia" w:ascii="宋体" w:hAnsi="宋体" w:eastAsia="宋体" w:cs="宋体"/>
          <w:b w:val="0"/>
          <w:bCs w:val="0"/>
          <w:color w:val="000000"/>
          <w:sz w:val="24"/>
          <w:szCs w:val="24"/>
        </w:rPr>
        <w:t>”复印</w:t>
      </w:r>
      <w:r>
        <w:rPr>
          <w:rFonts w:hint="eastAsia" w:ascii="宋体" w:hAnsi="宋体" w:eastAsia="宋体" w:cs="宋体"/>
          <w:color w:val="000000"/>
          <w:sz w:val="24"/>
          <w:szCs w:val="24"/>
        </w:rPr>
        <w:t>件（加盖单位公章）；</w:t>
      </w:r>
      <w:r>
        <w:rPr>
          <w:rFonts w:hint="eastAsia" w:ascii="宋体" w:hAnsi="宋体" w:eastAsia="宋体" w:cs="宋体"/>
          <w:b/>
          <w:color w:val="000000"/>
          <w:sz w:val="24"/>
          <w:szCs w:val="24"/>
        </w:rPr>
        <w:t>（必须提供）</w:t>
      </w:r>
    </w:p>
    <w:p w14:paraId="44C1EB2E">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6）</w:t>
      </w:r>
      <w:r>
        <w:rPr>
          <w:rFonts w:hint="eastAsia" w:ascii="宋体" w:hAnsi="宋体" w:eastAsia="宋体" w:cs="宋体"/>
          <w:color w:val="000000"/>
          <w:sz w:val="24"/>
          <w:szCs w:val="24"/>
        </w:rPr>
        <w:t>竞标人类似服务的业绩竞标人同类项目实施情况一览表（加盖单位公章）；</w:t>
      </w:r>
    </w:p>
    <w:p w14:paraId="0873B71C">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32"/>
        </w:rPr>
        <w:t>7）</w:t>
      </w:r>
      <w:r>
        <w:rPr>
          <w:rFonts w:hint="eastAsia" w:ascii="宋体" w:hAnsi="宋体" w:eastAsia="宋体" w:cs="宋体"/>
          <w:color w:val="000000"/>
          <w:sz w:val="24"/>
          <w:szCs w:val="24"/>
        </w:rPr>
        <w:t>其他特殊资质证明</w:t>
      </w:r>
      <w:r>
        <w:rPr>
          <w:rFonts w:hint="eastAsia" w:ascii="宋体" w:hAnsi="宋体" w:eastAsia="宋体" w:cs="宋体"/>
          <w:color w:val="000000"/>
          <w:sz w:val="24"/>
          <w:szCs w:val="32"/>
        </w:rPr>
        <w:t>（如有）</w:t>
      </w:r>
      <w:r>
        <w:rPr>
          <w:rFonts w:hint="eastAsia" w:ascii="宋体" w:hAnsi="宋体" w:eastAsia="宋体" w:cs="宋体"/>
          <w:color w:val="000000"/>
          <w:sz w:val="24"/>
          <w:szCs w:val="24"/>
        </w:rPr>
        <w:t>；</w:t>
      </w:r>
    </w:p>
    <w:p w14:paraId="3E644206">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32"/>
        </w:rPr>
        <w:t>8）</w:t>
      </w:r>
      <w:r>
        <w:rPr>
          <w:rFonts w:hint="eastAsia" w:ascii="宋体" w:hAnsi="宋体" w:eastAsia="宋体" w:cs="宋体"/>
          <w:color w:val="000000"/>
          <w:sz w:val="24"/>
          <w:szCs w:val="24"/>
        </w:rPr>
        <w:t>竞标人认为可以证明其能力或业绩的其他材料</w:t>
      </w:r>
      <w:r>
        <w:rPr>
          <w:rFonts w:hint="eastAsia" w:ascii="宋体" w:hAnsi="宋体" w:eastAsia="宋体" w:cs="宋体"/>
          <w:color w:val="000000"/>
          <w:sz w:val="24"/>
          <w:szCs w:val="32"/>
        </w:rPr>
        <w:t>（如有）</w:t>
      </w:r>
      <w:r>
        <w:rPr>
          <w:rFonts w:hint="eastAsia" w:ascii="宋体" w:hAnsi="宋体" w:eastAsia="宋体" w:cs="宋体"/>
          <w:color w:val="000000"/>
          <w:sz w:val="24"/>
          <w:szCs w:val="24"/>
        </w:rPr>
        <w:t>；</w:t>
      </w:r>
    </w:p>
    <w:p w14:paraId="65A61813">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9）项目实施人员一览表（必须提供）</w:t>
      </w:r>
    </w:p>
    <w:p w14:paraId="0B79054A">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32"/>
        </w:rPr>
      </w:pPr>
      <w:r>
        <w:rPr>
          <w:rFonts w:hint="eastAsia" w:ascii="宋体" w:hAnsi="宋体" w:eastAsia="宋体" w:cs="宋体"/>
          <w:color w:val="000000"/>
          <w:sz w:val="24"/>
          <w:szCs w:val="32"/>
        </w:rPr>
        <w:t>1</w:t>
      </w:r>
      <w:r>
        <w:rPr>
          <w:rFonts w:hint="eastAsia" w:ascii="宋体" w:hAnsi="宋体" w:eastAsia="宋体" w:cs="宋体"/>
          <w:color w:val="000000"/>
          <w:sz w:val="24"/>
          <w:szCs w:val="32"/>
          <w:lang w:val="en-US" w:eastAsia="zh-CN"/>
        </w:rPr>
        <w:t>0</w:t>
      </w:r>
      <w:r>
        <w:rPr>
          <w:rFonts w:hint="eastAsia" w:ascii="宋体" w:hAnsi="宋体" w:eastAsia="宋体" w:cs="宋体"/>
          <w:color w:val="000000"/>
          <w:sz w:val="24"/>
          <w:szCs w:val="32"/>
        </w:rPr>
        <w:t>）竞标人对本项目的合理化建议和改进措施（如有）；</w:t>
      </w:r>
    </w:p>
    <w:p w14:paraId="3496F68E">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）本竞争性磋商文件要求提供的其他资料和需要说明的问题</w:t>
      </w:r>
      <w:r>
        <w:rPr>
          <w:rFonts w:hint="eastAsia" w:ascii="宋体" w:hAnsi="宋体" w:eastAsia="宋体" w:cs="宋体"/>
          <w:color w:val="000000"/>
          <w:sz w:val="24"/>
          <w:szCs w:val="32"/>
        </w:rPr>
        <w:t>（如有）</w:t>
      </w:r>
      <w:r>
        <w:rPr>
          <w:rFonts w:hint="eastAsia" w:ascii="宋体" w:hAnsi="宋体" w:eastAsia="宋体" w:cs="宋体"/>
          <w:color w:val="000000"/>
          <w:sz w:val="24"/>
          <w:szCs w:val="24"/>
        </w:rPr>
        <w:t>。</w:t>
      </w:r>
    </w:p>
    <w:p w14:paraId="72E29BCF">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 计量单位</w:t>
      </w:r>
    </w:p>
    <w:p w14:paraId="5965E5C0">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6.1除技术要求中另有规定外，本文件所要求使用的计量单位均应采用国家法定计量单位。</w:t>
      </w:r>
    </w:p>
    <w:p w14:paraId="4F27D1C2">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三、报价要求</w:t>
      </w:r>
    </w:p>
    <w:p w14:paraId="468B79F7">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7.1对于本文件中未列明，而竞标人认为必需的费用也需列入总报价。在合同实施时，采购人将不予支付成交供应商没有列入的项目费用，并认为此项目的费用已包括在总报价中。</w:t>
      </w:r>
    </w:p>
    <w:p w14:paraId="52AD1A4F">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7.2成交供应商负责本项目的</w:t>
      </w:r>
      <w:r>
        <w:rPr>
          <w:rFonts w:hint="eastAsia" w:ascii="宋体" w:hAnsi="宋体" w:eastAsia="宋体" w:cs="宋体"/>
          <w:color w:val="000000"/>
          <w:sz w:val="24"/>
          <w:szCs w:val="24"/>
          <w:lang w:val="en-US" w:eastAsia="zh-CN"/>
        </w:rPr>
        <w:t>策划执行</w:t>
      </w:r>
      <w:r>
        <w:rPr>
          <w:rFonts w:hint="eastAsia" w:ascii="宋体" w:hAnsi="宋体" w:eastAsia="宋体" w:cs="宋体"/>
          <w:color w:val="000000"/>
          <w:sz w:val="24"/>
          <w:szCs w:val="24"/>
        </w:rPr>
        <w:t>服务全部工作。</w:t>
      </w:r>
    </w:p>
    <w:p w14:paraId="53592D0D">
      <w:pPr>
        <w:pStyle w:val="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7.3竞标人应在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竞标人原因引起的报价失误，并在磋商时被接受，其后果由竞标人自负。</w:t>
      </w:r>
    </w:p>
    <w:p w14:paraId="25130126">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7.4竞标人须就《采购项目需求》中所有货物和服务内容作完整唯一报价。</w:t>
      </w:r>
    </w:p>
    <w:p w14:paraId="619B2E5B">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四、竞争性磋商响应文件的份数、封装和递交</w:t>
      </w:r>
    </w:p>
    <w:p w14:paraId="42A98AAF">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8.竞争性磋商响应文件的份数和封装</w:t>
      </w:r>
    </w:p>
    <w:p w14:paraId="27D122A1">
      <w:pPr>
        <w:pStyle w:val="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8.1竞标人应将响应文件正、副本分别装订成册，在每个文本封面上标明项目名称、项目编号、磋商竞标人名称等内容，并在每个文本封面上标明“正本”或“副本”字样。竞标人应将正、副本响应文件（</w:t>
      </w:r>
      <w:r>
        <w:rPr>
          <w:rFonts w:hint="eastAsia" w:ascii="宋体" w:hAnsi="宋体" w:eastAsia="宋体" w:cs="宋体"/>
          <w:b/>
          <w:bCs/>
          <w:color w:val="000000"/>
          <w:sz w:val="24"/>
          <w:szCs w:val="24"/>
        </w:rPr>
        <w:t>正本一份、副本</w:t>
      </w:r>
      <w:r>
        <w:rPr>
          <w:rFonts w:hint="eastAsia" w:hAnsi="宋体" w:cs="宋体"/>
          <w:b/>
          <w:bCs/>
          <w:color w:val="000000"/>
          <w:sz w:val="24"/>
          <w:szCs w:val="24"/>
          <w:lang w:val="en-US" w:eastAsia="zh-CN"/>
        </w:rPr>
        <w:t>叁</w:t>
      </w:r>
      <w:r>
        <w:rPr>
          <w:rFonts w:hint="eastAsia" w:ascii="宋体" w:hAnsi="宋体" w:eastAsia="宋体" w:cs="宋体"/>
          <w:b/>
          <w:bCs/>
          <w:color w:val="000000"/>
          <w:sz w:val="24"/>
          <w:szCs w:val="24"/>
        </w:rPr>
        <w:t>份</w:t>
      </w:r>
      <w:r>
        <w:rPr>
          <w:rFonts w:hint="eastAsia" w:ascii="宋体" w:hAnsi="宋体" w:eastAsia="宋体" w:cs="宋体"/>
          <w:color w:val="000000"/>
          <w:sz w:val="24"/>
          <w:szCs w:val="24"/>
        </w:rPr>
        <w:t>）装入响应文件袋中加以密封，并在每一封贴处密封签章（公章、密封章、法定代表人或其委托代理人签字四种方式之一均可）。</w:t>
      </w:r>
    </w:p>
    <w:p w14:paraId="1C4371CE">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8.2竞争性磋商响应文件的信封上应写明：</w:t>
      </w:r>
    </w:p>
    <w:p w14:paraId="7018EFAB">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1）竞争性磋商项目编号；</w:t>
      </w:r>
    </w:p>
    <w:p w14:paraId="7FA5B8D1">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2）竞争性磋商项目名称；</w:t>
      </w:r>
    </w:p>
    <w:p w14:paraId="255245BD">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3）磋商竞标人名称。</w:t>
      </w:r>
    </w:p>
    <w:p w14:paraId="3B935996">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 竞争性磋商响应文件的递交</w:t>
      </w:r>
    </w:p>
    <w:p w14:paraId="48B36BF5">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9.1所有竞争性磋商的响应文件应于竞争性磋商文件中规定的时间前递交到采购人指定地点。</w:t>
      </w:r>
    </w:p>
    <w:p w14:paraId="10E82DE4">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9.2竞争性磋商响应文件从递交截止日期后</w:t>
      </w:r>
      <w:r>
        <w:rPr>
          <w:rFonts w:hint="eastAsia" w:ascii="宋体" w:hAnsi="宋体" w:cs="宋体"/>
          <w:color w:val="000000"/>
          <w:sz w:val="24"/>
          <w:szCs w:val="24"/>
          <w:lang w:val="en-US" w:eastAsia="zh-CN"/>
        </w:rPr>
        <w:t>30</w:t>
      </w:r>
      <w:r>
        <w:rPr>
          <w:rFonts w:hint="eastAsia" w:ascii="宋体" w:hAnsi="宋体" w:eastAsia="宋体" w:cs="宋体"/>
          <w:color w:val="000000"/>
          <w:sz w:val="24"/>
          <w:szCs w:val="24"/>
        </w:rPr>
        <w:t>天内有效。</w:t>
      </w:r>
    </w:p>
    <w:p w14:paraId="2AE126FD">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10.迟交的竞争性磋商响应文件</w:t>
      </w:r>
    </w:p>
    <w:p w14:paraId="0E38545D">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10.1</w:t>
      </w:r>
      <w:r>
        <w:rPr>
          <w:rFonts w:hint="eastAsia" w:ascii="宋体" w:hAnsi="宋体" w:eastAsia="宋体" w:cs="宋体"/>
          <w:color w:val="000000"/>
          <w:sz w:val="24"/>
          <w:szCs w:val="24"/>
          <w:u w:val="single"/>
        </w:rPr>
        <w:t>采购人</w:t>
      </w:r>
      <w:r>
        <w:rPr>
          <w:rFonts w:hint="eastAsia" w:ascii="宋体" w:hAnsi="宋体" w:eastAsia="宋体" w:cs="宋体"/>
          <w:color w:val="000000"/>
          <w:sz w:val="24"/>
          <w:szCs w:val="24"/>
        </w:rPr>
        <w:t>将拒绝或原封退回在其规定的递交竞争性磋商响应文件截止时间之后收到的任何竞争性磋商响应文件。</w:t>
      </w:r>
    </w:p>
    <w:p w14:paraId="1E2687BC">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五、响应文件评审程序</w:t>
      </w:r>
    </w:p>
    <w:p w14:paraId="0B56B990">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磋商小组由采购人代表共3人以上单数组成。</w:t>
      </w:r>
    </w:p>
    <w:p w14:paraId="416465FF">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sz w:val="24"/>
          <w:szCs w:val="32"/>
        </w:rPr>
      </w:pPr>
      <w:r>
        <w:rPr>
          <w:rFonts w:hint="eastAsia" w:ascii="宋体" w:hAnsi="宋体" w:eastAsia="宋体" w:cs="宋体"/>
          <w:color w:val="000000"/>
          <w:sz w:val="24"/>
          <w:szCs w:val="32"/>
        </w:rPr>
        <w:t>11.1实质审查</w:t>
      </w:r>
    </w:p>
    <w:p w14:paraId="6EDA001F">
      <w:pPr>
        <w:pStyle w:val="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kern w:val="0"/>
          <w:sz w:val="24"/>
          <w:szCs w:val="24"/>
        </w:rPr>
        <w:t>磋商</w:t>
      </w:r>
      <w:r>
        <w:rPr>
          <w:rFonts w:hint="eastAsia" w:ascii="宋体" w:hAnsi="宋体" w:eastAsia="宋体" w:cs="宋体"/>
          <w:color w:val="000000"/>
          <w:sz w:val="24"/>
          <w:szCs w:val="24"/>
        </w:rPr>
        <w:t>小组审查竞争性磋商响应文件的实质性内容是否符合竞争性磋商文件的实质性要求。</w:t>
      </w:r>
    </w:p>
    <w:p w14:paraId="5196B971">
      <w:pPr>
        <w:pStyle w:val="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kern w:val="0"/>
          <w:sz w:val="24"/>
          <w:szCs w:val="24"/>
        </w:rPr>
        <w:t>磋商</w:t>
      </w:r>
      <w:r>
        <w:rPr>
          <w:rFonts w:hint="eastAsia" w:ascii="宋体" w:hAnsi="宋体" w:eastAsia="宋体" w:cs="宋体"/>
          <w:color w:val="000000"/>
          <w:sz w:val="24"/>
          <w:szCs w:val="24"/>
        </w:rPr>
        <w:t>小组在对竞争性磋商响应文件的有效性、完整性和响应程度进行审查时，可以要求竞标人对响应文件中含义不明确、同类问题表述不一致或者有明显文字和计算错误的内容等作出必要的澄清、说明或者更正。竞标人的澄清、说明或者更正不得超出响应文件的范围或者改变响应文件的实质性内容。</w:t>
      </w:r>
    </w:p>
    <w:p w14:paraId="7289568F">
      <w:pPr>
        <w:pStyle w:val="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磋商</w:t>
      </w:r>
      <w:r>
        <w:rPr>
          <w:rFonts w:hint="eastAsia" w:ascii="宋体" w:hAnsi="宋体" w:eastAsia="宋体" w:cs="宋体"/>
          <w:color w:val="000000"/>
          <w:sz w:val="24"/>
          <w:szCs w:val="24"/>
        </w:rPr>
        <w:t>小组要求竞标人澄清、说明或者更正响应文件以书面形式作出。竞标人的澄清、说明或者更正应当由法定代表人或其授权代表签字或者加盖公章。</w:t>
      </w:r>
    </w:p>
    <w:p w14:paraId="1432D0F7">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未实质性响应磋商文件的响应文件按无效处理，</w:t>
      </w:r>
      <w:r>
        <w:rPr>
          <w:rFonts w:hint="eastAsia" w:ascii="宋体" w:hAnsi="宋体" w:eastAsia="宋体" w:cs="宋体"/>
          <w:color w:val="000000"/>
          <w:kern w:val="0"/>
          <w:sz w:val="24"/>
          <w:szCs w:val="24"/>
          <w:u w:val="single"/>
        </w:rPr>
        <w:t>磋商</w:t>
      </w:r>
      <w:r>
        <w:rPr>
          <w:rFonts w:hint="eastAsia" w:ascii="宋体" w:hAnsi="宋体" w:eastAsia="宋体" w:cs="宋体"/>
          <w:color w:val="000000"/>
          <w:sz w:val="24"/>
          <w:szCs w:val="24"/>
          <w:u w:val="single"/>
        </w:rPr>
        <w:t>小组应当告知有关竞标人。</w:t>
      </w:r>
    </w:p>
    <w:p w14:paraId="5EB3ACE0">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11.2</w:t>
      </w:r>
      <w:r>
        <w:rPr>
          <w:rFonts w:hint="eastAsia" w:ascii="宋体" w:hAnsi="宋体" w:eastAsia="宋体" w:cs="宋体"/>
          <w:color w:val="000000"/>
          <w:kern w:val="0"/>
          <w:sz w:val="24"/>
          <w:szCs w:val="24"/>
        </w:rPr>
        <w:t>磋商</w:t>
      </w:r>
    </w:p>
    <w:p w14:paraId="7A4BC30F">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pacing w:val="-4"/>
          <w:sz w:val="24"/>
          <w:szCs w:val="24"/>
        </w:rPr>
      </w:pPr>
      <w:r>
        <w:rPr>
          <w:rFonts w:hint="eastAsia" w:ascii="宋体" w:hAnsi="宋体" w:eastAsia="宋体" w:cs="宋体"/>
          <w:color w:val="000000"/>
          <w:kern w:val="0"/>
          <w:sz w:val="24"/>
          <w:szCs w:val="24"/>
        </w:rPr>
        <w:t>磋商</w:t>
      </w:r>
      <w:r>
        <w:rPr>
          <w:rFonts w:hint="eastAsia" w:ascii="宋体" w:hAnsi="宋体" w:eastAsia="宋体" w:cs="宋体"/>
          <w:bCs/>
          <w:color w:val="000000"/>
          <w:sz w:val="24"/>
          <w:szCs w:val="24"/>
        </w:rPr>
        <w:t>时间及地点：</w:t>
      </w:r>
      <w:r>
        <w:rPr>
          <w:rFonts w:hint="eastAsia" w:ascii="宋体" w:hAnsi="宋体" w:eastAsia="宋体" w:cs="宋体"/>
          <w:color w:val="000000"/>
          <w:sz w:val="24"/>
          <w:szCs w:val="24"/>
        </w:rPr>
        <w:t>详见</w:t>
      </w:r>
      <w:r>
        <w:rPr>
          <w:rFonts w:hint="eastAsia" w:ascii="宋体" w:hAnsi="宋体" w:eastAsia="宋体" w:cs="宋体"/>
          <w:color w:val="000000"/>
          <w:spacing w:val="-4"/>
          <w:sz w:val="24"/>
          <w:szCs w:val="24"/>
        </w:rPr>
        <w:t>本须知前附表第7项规定。</w:t>
      </w:r>
    </w:p>
    <w:p w14:paraId="647A8523">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（1）磋商小组所有成员应当集中与单一竞标人分别进行磋商，并给予所有参加磋商的竞标人平等的磋商机会。</w:t>
      </w:r>
    </w:p>
    <w:p w14:paraId="617EA484">
      <w:pPr>
        <w:keepNext w:val="0"/>
        <w:keepLines w:val="0"/>
        <w:pageBreakBefore w:val="0"/>
        <w:widowControl/>
        <w:tabs>
          <w:tab w:val="left" w:pos="540"/>
        </w:tabs>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kern w:val="0"/>
          <w:sz w:val="24"/>
          <w:szCs w:val="24"/>
        </w:rPr>
        <w:t>磋商</w:t>
      </w:r>
      <w:r>
        <w:rPr>
          <w:rFonts w:hint="eastAsia" w:ascii="宋体" w:hAnsi="宋体" w:eastAsia="宋体" w:cs="宋体"/>
          <w:color w:val="000000"/>
          <w:sz w:val="24"/>
          <w:szCs w:val="24"/>
        </w:rPr>
        <w:t>小组根据与竞标人</w:t>
      </w:r>
      <w:r>
        <w:rPr>
          <w:rFonts w:hint="eastAsia" w:ascii="宋体" w:hAnsi="宋体" w:eastAsia="宋体" w:cs="宋体"/>
          <w:color w:val="000000"/>
          <w:kern w:val="0"/>
          <w:sz w:val="24"/>
          <w:szCs w:val="24"/>
        </w:rPr>
        <w:t>磋商</w:t>
      </w:r>
      <w:r>
        <w:rPr>
          <w:rFonts w:hint="eastAsia" w:ascii="宋体" w:hAnsi="宋体" w:eastAsia="宋体" w:cs="宋体"/>
          <w:color w:val="000000"/>
          <w:sz w:val="24"/>
          <w:szCs w:val="24"/>
        </w:rPr>
        <w:t>情况不可实质性变动的内容，须经采购人重新确认。</w:t>
      </w:r>
    </w:p>
    <w:p w14:paraId="371EB4F7">
      <w:pPr>
        <w:keepNext w:val="0"/>
        <w:keepLines w:val="0"/>
        <w:pageBreakBefore w:val="0"/>
        <w:widowControl/>
        <w:tabs>
          <w:tab w:val="left" w:pos="540"/>
        </w:tabs>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（4）磋商</w:t>
      </w:r>
      <w:r>
        <w:rPr>
          <w:rFonts w:hint="eastAsia" w:ascii="宋体" w:hAnsi="宋体" w:eastAsia="宋体" w:cs="宋体"/>
          <w:color w:val="000000"/>
          <w:sz w:val="24"/>
          <w:szCs w:val="24"/>
        </w:rPr>
        <w:t>评审在严格保密的情况下进行，</w:t>
      </w:r>
      <w:r>
        <w:rPr>
          <w:rFonts w:hint="eastAsia" w:ascii="宋体" w:hAnsi="宋体" w:eastAsia="宋体" w:cs="宋体"/>
          <w:color w:val="000000"/>
          <w:kern w:val="0"/>
          <w:sz w:val="24"/>
          <w:szCs w:val="24"/>
        </w:rPr>
        <w:t>磋商</w:t>
      </w:r>
      <w:r>
        <w:rPr>
          <w:rFonts w:hint="eastAsia" w:ascii="宋体" w:hAnsi="宋体" w:eastAsia="宋体" w:cs="宋体"/>
          <w:color w:val="000000"/>
          <w:sz w:val="24"/>
          <w:szCs w:val="24"/>
        </w:rPr>
        <w:t>的任何一方不得透露与</w:t>
      </w:r>
      <w:r>
        <w:rPr>
          <w:rFonts w:hint="eastAsia" w:ascii="宋体" w:hAnsi="宋体" w:eastAsia="宋体" w:cs="宋体"/>
          <w:color w:val="000000"/>
          <w:kern w:val="0"/>
          <w:sz w:val="24"/>
          <w:szCs w:val="24"/>
        </w:rPr>
        <w:t>磋商</w:t>
      </w:r>
      <w:r>
        <w:rPr>
          <w:rFonts w:hint="eastAsia" w:ascii="宋体" w:hAnsi="宋体" w:eastAsia="宋体" w:cs="宋体"/>
          <w:color w:val="000000"/>
          <w:sz w:val="24"/>
          <w:szCs w:val="24"/>
        </w:rPr>
        <w:t>有关的其他竞标人的技术资料、价格和其他信息。采购人对</w:t>
      </w:r>
      <w:r>
        <w:rPr>
          <w:rFonts w:hint="eastAsia" w:ascii="宋体" w:hAnsi="宋体" w:eastAsia="宋体" w:cs="宋体"/>
          <w:color w:val="000000"/>
          <w:kern w:val="0"/>
          <w:sz w:val="24"/>
          <w:szCs w:val="24"/>
        </w:rPr>
        <w:t>磋商</w:t>
      </w:r>
      <w:r>
        <w:rPr>
          <w:rFonts w:hint="eastAsia" w:ascii="宋体" w:hAnsi="宋体" w:eastAsia="宋体" w:cs="宋体"/>
          <w:color w:val="000000"/>
          <w:sz w:val="24"/>
          <w:szCs w:val="24"/>
        </w:rPr>
        <w:t>过程和重要</w:t>
      </w:r>
      <w:r>
        <w:rPr>
          <w:rFonts w:hint="eastAsia" w:ascii="宋体" w:hAnsi="宋体" w:eastAsia="宋体" w:cs="宋体"/>
          <w:color w:val="000000"/>
          <w:kern w:val="0"/>
          <w:sz w:val="24"/>
          <w:szCs w:val="24"/>
        </w:rPr>
        <w:t>磋商</w:t>
      </w:r>
      <w:r>
        <w:rPr>
          <w:rFonts w:hint="eastAsia" w:ascii="宋体" w:hAnsi="宋体" w:eastAsia="宋体" w:cs="宋体"/>
          <w:color w:val="000000"/>
          <w:sz w:val="24"/>
          <w:szCs w:val="24"/>
        </w:rPr>
        <w:t>内容进行记录，</w:t>
      </w:r>
      <w:r>
        <w:rPr>
          <w:rFonts w:hint="eastAsia" w:ascii="宋体" w:hAnsi="宋体" w:eastAsia="宋体" w:cs="宋体"/>
          <w:color w:val="000000"/>
          <w:kern w:val="0"/>
          <w:sz w:val="24"/>
          <w:szCs w:val="24"/>
        </w:rPr>
        <w:t>磋商</w:t>
      </w:r>
      <w:r>
        <w:rPr>
          <w:rFonts w:hint="eastAsia" w:ascii="宋体" w:hAnsi="宋体" w:eastAsia="宋体" w:cs="宋体"/>
          <w:color w:val="000000"/>
          <w:sz w:val="24"/>
          <w:szCs w:val="24"/>
        </w:rPr>
        <w:t>双方在记录上签字确认。</w:t>
      </w:r>
    </w:p>
    <w:p w14:paraId="6C6D1CB3">
      <w:pPr>
        <w:keepNext w:val="0"/>
        <w:keepLines w:val="0"/>
        <w:pageBreakBefore w:val="0"/>
        <w:widowControl/>
        <w:tabs>
          <w:tab w:val="left" w:pos="540"/>
        </w:tabs>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11.3最后报价</w:t>
      </w:r>
    </w:p>
    <w:p w14:paraId="555387F8">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11.3.1</w:t>
      </w:r>
      <w:r>
        <w:rPr>
          <w:rFonts w:hint="eastAsia" w:ascii="宋体" w:hAnsi="宋体" w:eastAsia="宋体" w:cs="宋体"/>
          <w:color w:val="000000"/>
          <w:kern w:val="0"/>
          <w:sz w:val="24"/>
          <w:szCs w:val="24"/>
        </w:rPr>
        <w:t>磋商</w:t>
      </w:r>
      <w:r>
        <w:rPr>
          <w:rFonts w:hint="eastAsia" w:ascii="宋体" w:hAnsi="宋体" w:eastAsia="宋体" w:cs="宋体"/>
          <w:color w:val="000000"/>
          <w:sz w:val="24"/>
          <w:szCs w:val="24"/>
        </w:rPr>
        <w:t>小组只要求商务评审和技术（服务）评审合格的</w:t>
      </w:r>
      <w:r>
        <w:rPr>
          <w:rFonts w:hint="eastAsia" w:ascii="宋体" w:hAnsi="宋体" w:eastAsia="宋体" w:cs="宋体"/>
          <w:color w:val="000000"/>
          <w:kern w:val="0"/>
          <w:sz w:val="24"/>
          <w:szCs w:val="24"/>
        </w:rPr>
        <w:t>磋商</w:t>
      </w:r>
      <w:r>
        <w:rPr>
          <w:rFonts w:hint="eastAsia" w:ascii="宋体" w:hAnsi="宋体" w:eastAsia="宋体" w:cs="宋体"/>
          <w:color w:val="000000"/>
          <w:sz w:val="24"/>
          <w:szCs w:val="24"/>
        </w:rPr>
        <w:t>竞标人在规定的时间内进行最后报价。</w:t>
      </w:r>
      <w:r>
        <w:rPr>
          <w:rFonts w:hint="eastAsia" w:ascii="宋体" w:hAnsi="宋体" w:eastAsia="宋体" w:cs="宋体"/>
          <w:color w:val="000000"/>
          <w:kern w:val="0"/>
          <w:sz w:val="24"/>
          <w:szCs w:val="24"/>
        </w:rPr>
        <w:t>磋商</w:t>
      </w:r>
      <w:r>
        <w:rPr>
          <w:rFonts w:hint="eastAsia" w:ascii="宋体" w:hAnsi="宋体" w:eastAsia="宋体" w:cs="宋体"/>
          <w:color w:val="000000"/>
          <w:sz w:val="24"/>
          <w:szCs w:val="24"/>
        </w:rPr>
        <w:t>小组按最后报价从低到高排序，推荐成交候选人顺序，形成</w:t>
      </w:r>
      <w:r>
        <w:rPr>
          <w:rFonts w:hint="eastAsia" w:ascii="宋体" w:hAnsi="宋体" w:eastAsia="宋体" w:cs="宋体"/>
          <w:color w:val="000000"/>
          <w:kern w:val="0"/>
          <w:sz w:val="24"/>
          <w:szCs w:val="24"/>
        </w:rPr>
        <w:t>磋商</w:t>
      </w:r>
      <w:r>
        <w:rPr>
          <w:rFonts w:hint="eastAsia" w:ascii="宋体" w:hAnsi="宋体" w:eastAsia="宋体" w:cs="宋体"/>
          <w:color w:val="000000"/>
          <w:sz w:val="24"/>
          <w:szCs w:val="24"/>
        </w:rPr>
        <w:t>报告。原则上参加采购的竞标人不得少于3家。</w:t>
      </w:r>
    </w:p>
    <w:p w14:paraId="367D9B8A">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11.3.2</w:t>
      </w:r>
      <w:r>
        <w:rPr>
          <w:rFonts w:hint="eastAsia" w:ascii="宋体" w:hAnsi="宋体" w:eastAsia="宋体" w:cs="宋体"/>
          <w:color w:val="000000"/>
          <w:kern w:val="0"/>
          <w:sz w:val="24"/>
          <w:szCs w:val="24"/>
        </w:rPr>
        <w:t>磋商</w:t>
      </w:r>
      <w:r>
        <w:rPr>
          <w:rFonts w:hint="eastAsia" w:ascii="宋体" w:hAnsi="宋体" w:eastAsia="宋体" w:cs="宋体"/>
          <w:color w:val="000000"/>
          <w:sz w:val="24"/>
          <w:szCs w:val="24"/>
        </w:rPr>
        <w:t>采购文件不能详细列明采购标的的技术、服务要求，需经</w:t>
      </w:r>
      <w:r>
        <w:rPr>
          <w:rFonts w:hint="eastAsia" w:ascii="宋体" w:hAnsi="宋体" w:eastAsia="宋体" w:cs="宋体"/>
          <w:color w:val="000000"/>
          <w:kern w:val="0"/>
          <w:sz w:val="24"/>
          <w:szCs w:val="24"/>
        </w:rPr>
        <w:t>磋商</w:t>
      </w:r>
      <w:r>
        <w:rPr>
          <w:rFonts w:hint="eastAsia" w:ascii="宋体" w:hAnsi="宋体" w:eastAsia="宋体" w:cs="宋体"/>
          <w:color w:val="000000"/>
          <w:sz w:val="24"/>
          <w:szCs w:val="24"/>
        </w:rPr>
        <w:t>由</w:t>
      </w:r>
      <w:r>
        <w:rPr>
          <w:rFonts w:hint="eastAsia" w:ascii="宋体" w:hAnsi="宋体" w:eastAsia="宋体" w:cs="宋体"/>
          <w:color w:val="000000"/>
          <w:spacing w:val="-4"/>
          <w:sz w:val="24"/>
          <w:szCs w:val="24"/>
        </w:rPr>
        <w:t>磋商</w:t>
      </w:r>
      <w:r>
        <w:rPr>
          <w:rFonts w:hint="eastAsia" w:ascii="宋体" w:hAnsi="宋体" w:eastAsia="宋体" w:cs="宋体"/>
          <w:color w:val="000000"/>
          <w:sz w:val="24"/>
          <w:szCs w:val="24"/>
        </w:rPr>
        <w:t>竞标人提供最终解决方案的，</w:t>
      </w:r>
      <w:r>
        <w:rPr>
          <w:rFonts w:hint="eastAsia" w:ascii="宋体" w:hAnsi="宋体" w:eastAsia="宋体" w:cs="宋体"/>
          <w:color w:val="000000"/>
          <w:kern w:val="0"/>
          <w:sz w:val="24"/>
          <w:szCs w:val="24"/>
        </w:rPr>
        <w:t>磋商</w:t>
      </w:r>
      <w:r>
        <w:rPr>
          <w:rFonts w:hint="eastAsia" w:ascii="宋体" w:hAnsi="宋体" w:eastAsia="宋体" w:cs="宋体"/>
          <w:color w:val="000000"/>
          <w:sz w:val="24"/>
          <w:szCs w:val="24"/>
        </w:rPr>
        <w:t>结束后，</w:t>
      </w:r>
      <w:r>
        <w:rPr>
          <w:rFonts w:hint="eastAsia" w:ascii="宋体" w:hAnsi="宋体" w:eastAsia="宋体" w:cs="宋体"/>
          <w:color w:val="000000"/>
          <w:kern w:val="0"/>
          <w:sz w:val="24"/>
          <w:szCs w:val="24"/>
        </w:rPr>
        <w:t>磋商</w:t>
      </w:r>
      <w:r>
        <w:rPr>
          <w:rFonts w:hint="eastAsia" w:ascii="宋体" w:hAnsi="宋体" w:eastAsia="宋体" w:cs="宋体"/>
          <w:color w:val="000000"/>
          <w:sz w:val="24"/>
          <w:szCs w:val="24"/>
        </w:rPr>
        <w:t>小组应当按照少数服从多数的原则投票推荐至少3家以上</w:t>
      </w:r>
      <w:r>
        <w:rPr>
          <w:rFonts w:hint="eastAsia" w:ascii="宋体" w:hAnsi="宋体" w:eastAsia="宋体" w:cs="宋体"/>
          <w:color w:val="000000"/>
          <w:spacing w:val="-4"/>
          <w:sz w:val="24"/>
          <w:szCs w:val="24"/>
        </w:rPr>
        <w:t>磋商</w:t>
      </w:r>
      <w:r>
        <w:rPr>
          <w:rFonts w:hint="eastAsia" w:ascii="宋体" w:hAnsi="宋体" w:eastAsia="宋体" w:cs="宋体"/>
          <w:color w:val="000000"/>
          <w:sz w:val="24"/>
          <w:szCs w:val="24"/>
        </w:rPr>
        <w:t>竞标人的解决方案，并要求其在规定时间内提交最后报价。</w:t>
      </w:r>
    </w:p>
    <w:p w14:paraId="691EFBDA">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11.3.3最后报价是</w:t>
      </w:r>
      <w:r>
        <w:rPr>
          <w:rFonts w:hint="eastAsia" w:ascii="宋体" w:hAnsi="宋体" w:eastAsia="宋体" w:cs="宋体"/>
          <w:color w:val="000000"/>
          <w:spacing w:val="-4"/>
          <w:sz w:val="24"/>
          <w:szCs w:val="24"/>
        </w:rPr>
        <w:t>磋商</w:t>
      </w:r>
      <w:r>
        <w:rPr>
          <w:rFonts w:hint="eastAsia" w:ascii="宋体" w:hAnsi="宋体" w:eastAsia="宋体" w:cs="宋体"/>
          <w:color w:val="000000"/>
          <w:sz w:val="24"/>
          <w:szCs w:val="24"/>
        </w:rPr>
        <w:t>竞标人</w:t>
      </w:r>
      <w:r>
        <w:rPr>
          <w:rFonts w:hint="eastAsia" w:ascii="宋体" w:hAnsi="宋体" w:eastAsia="宋体" w:cs="宋体"/>
          <w:color w:val="000000"/>
          <w:kern w:val="0"/>
          <w:sz w:val="24"/>
          <w:szCs w:val="24"/>
        </w:rPr>
        <w:t>磋商</w:t>
      </w:r>
      <w:r>
        <w:rPr>
          <w:rFonts w:hint="eastAsia" w:ascii="宋体" w:hAnsi="宋体" w:eastAsia="宋体" w:cs="宋体"/>
          <w:color w:val="000000"/>
          <w:sz w:val="24"/>
          <w:szCs w:val="24"/>
        </w:rPr>
        <w:t>响应文件的有效组成部分。</w:t>
      </w:r>
    </w:p>
    <w:p w14:paraId="48BA314E">
      <w:pPr>
        <w:keepNext w:val="0"/>
        <w:keepLines w:val="0"/>
        <w:pageBreakBefore w:val="0"/>
        <w:widowControl/>
        <w:tabs>
          <w:tab w:val="left" w:pos="540"/>
        </w:tabs>
        <w:kinsoku/>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b/>
          <w:bCs/>
          <w:color w:val="000000"/>
          <w:sz w:val="24"/>
          <w:szCs w:val="32"/>
        </w:rPr>
      </w:pPr>
      <w:r>
        <w:rPr>
          <w:rFonts w:hint="eastAsia" w:ascii="宋体" w:hAnsi="宋体" w:eastAsia="宋体" w:cs="宋体"/>
          <w:color w:val="000000"/>
          <w:sz w:val="24"/>
          <w:szCs w:val="24"/>
        </w:rPr>
        <w:t>11.4</w:t>
      </w:r>
      <w:r>
        <w:rPr>
          <w:rFonts w:hint="eastAsia" w:ascii="宋体" w:hAnsi="宋体" w:eastAsia="宋体" w:cs="宋体"/>
          <w:b/>
          <w:bCs/>
          <w:color w:val="000000"/>
          <w:sz w:val="24"/>
          <w:szCs w:val="32"/>
        </w:rPr>
        <w:t>在评标过程中出现法律法规和磋商采购文件均没有明确规定的情形时，由磋商小组现场协商解决，协商不一致的，由全体磋商小组投票表决，以得票率二分之一以上磋商小组成员的意见为准。</w:t>
      </w:r>
    </w:p>
    <w:p w14:paraId="54F21052">
      <w:pPr>
        <w:keepNext w:val="0"/>
        <w:keepLines w:val="0"/>
        <w:pageBreakBefore w:val="0"/>
        <w:widowControl/>
        <w:tabs>
          <w:tab w:val="left" w:pos="540"/>
        </w:tabs>
        <w:kinsoku/>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Cs/>
          <w:color w:val="000000"/>
          <w:sz w:val="24"/>
          <w:szCs w:val="32"/>
        </w:rPr>
        <w:t>11.5</w:t>
      </w:r>
      <w:r>
        <w:rPr>
          <w:rFonts w:hint="eastAsia" w:ascii="宋体" w:hAnsi="宋体" w:eastAsia="宋体" w:cs="宋体"/>
          <w:color w:val="000000"/>
          <w:sz w:val="24"/>
          <w:szCs w:val="24"/>
        </w:rPr>
        <w:t>特别说明：</w:t>
      </w:r>
    </w:p>
    <w:p w14:paraId="405FE9D4">
      <w:pPr>
        <w:keepNext w:val="0"/>
        <w:keepLines w:val="0"/>
        <w:pageBreakBefore w:val="0"/>
        <w:widowControl/>
        <w:tabs>
          <w:tab w:val="left" w:pos="540"/>
        </w:tabs>
        <w:kinsoku/>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（1）出现下列情形之一的；当报价相同时，评标价相同时，依次按技术指标高优先、质量保证期长优先、处理问题响应时间短优先的顺序排列,评标价相同且前述指标均相同时，由</w:t>
      </w:r>
      <w:r>
        <w:rPr>
          <w:rFonts w:hint="eastAsia" w:ascii="宋体" w:hAnsi="宋体" w:eastAsia="宋体" w:cs="宋体"/>
          <w:color w:val="000000"/>
          <w:kern w:val="0"/>
          <w:sz w:val="24"/>
          <w:szCs w:val="24"/>
        </w:rPr>
        <w:t>磋商</w:t>
      </w:r>
      <w:r>
        <w:rPr>
          <w:rFonts w:hint="eastAsia" w:ascii="宋体" w:hAnsi="宋体" w:eastAsia="宋体" w:cs="宋体"/>
          <w:color w:val="000000"/>
          <w:sz w:val="24"/>
          <w:szCs w:val="24"/>
        </w:rPr>
        <w:t>小组各成员对评标价相同的竞标人当场投票表决，得票多者优先；按前述程序仍无法确定竞标人排名顺序的，由评审委员会抽签决定。多家竞标人参加同一项目或同一分标的竞标时，如其中两家或两家以上竞标人的法定代表人为同一人或相互之间存在投资关系且达到控股的，应当按一个竞标人认定。</w:t>
      </w:r>
    </w:p>
    <w:p w14:paraId="3AFDBE6E">
      <w:pPr>
        <w:keepNext w:val="0"/>
        <w:keepLines w:val="0"/>
        <w:pageBreakBefore w:val="0"/>
        <w:widowControl/>
        <w:kinsoku/>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（2）竞标人竞标所使用的资格、信誉、荣誉、业绩与企业认证必须为本法人所拥有。</w:t>
      </w:r>
    </w:p>
    <w:p w14:paraId="5CA13A96">
      <w:pPr>
        <w:keepNext w:val="0"/>
        <w:keepLines w:val="0"/>
        <w:pageBreakBefore w:val="0"/>
        <w:widowControl/>
        <w:kinsoku/>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（3）竞标人应仔细阅读</w:t>
      </w:r>
      <w:r>
        <w:rPr>
          <w:rFonts w:hint="eastAsia" w:ascii="宋体" w:hAnsi="宋体" w:eastAsia="宋体" w:cs="宋体"/>
          <w:color w:val="000000"/>
          <w:kern w:val="0"/>
          <w:sz w:val="24"/>
          <w:szCs w:val="24"/>
        </w:rPr>
        <w:t>磋商</w:t>
      </w:r>
      <w:r>
        <w:rPr>
          <w:rFonts w:hint="eastAsia" w:ascii="宋体" w:hAnsi="宋体" w:eastAsia="宋体" w:cs="宋体"/>
          <w:color w:val="000000"/>
          <w:sz w:val="24"/>
          <w:szCs w:val="24"/>
        </w:rPr>
        <w:t>采购文件的所有内容，按照</w:t>
      </w:r>
      <w:r>
        <w:rPr>
          <w:rFonts w:hint="eastAsia" w:ascii="宋体" w:hAnsi="宋体" w:eastAsia="宋体" w:cs="宋体"/>
          <w:color w:val="000000"/>
          <w:kern w:val="0"/>
          <w:sz w:val="24"/>
          <w:szCs w:val="24"/>
        </w:rPr>
        <w:t>磋商</w:t>
      </w:r>
      <w:r>
        <w:rPr>
          <w:rFonts w:hint="eastAsia" w:ascii="宋体" w:hAnsi="宋体" w:eastAsia="宋体" w:cs="宋体"/>
          <w:color w:val="000000"/>
          <w:sz w:val="24"/>
          <w:szCs w:val="24"/>
        </w:rPr>
        <w:t>采购文件的要求提交响应文件，并对所提供的全部资料的真实性承担法律责任。</w:t>
      </w:r>
    </w:p>
    <w:p w14:paraId="3155B17E">
      <w:pPr>
        <w:keepNext w:val="0"/>
        <w:keepLines w:val="0"/>
        <w:pageBreakBefore w:val="0"/>
        <w:widowControl/>
        <w:kinsoku/>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color w:val="000000"/>
          <w:sz w:val="24"/>
          <w:szCs w:val="32"/>
        </w:rPr>
      </w:pPr>
      <w:r>
        <w:rPr>
          <w:rFonts w:hint="eastAsia" w:ascii="宋体" w:hAnsi="宋体" w:eastAsia="宋体" w:cs="宋体"/>
          <w:color w:val="000000"/>
          <w:sz w:val="24"/>
          <w:szCs w:val="24"/>
        </w:rPr>
        <w:t>（4）竞标人在竞标活动中提供任何虚假材料，其竞标无效，并报有关部门查处；中标后发现的，成交竞标人须依照《中华人民共和国消费者权益保护法》规定赔偿采购人，且民事赔偿并不免除违法竞标人的行政与刑事责任。</w:t>
      </w:r>
    </w:p>
    <w:p w14:paraId="68060688">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color w:val="000000"/>
          <w:sz w:val="24"/>
          <w:szCs w:val="24"/>
        </w:rPr>
      </w:pPr>
      <w:bookmarkStart w:id="40" w:name="_Toc31657_WPSOffice_Level2"/>
      <w:r>
        <w:rPr>
          <w:rFonts w:hint="eastAsia" w:ascii="宋体" w:hAnsi="宋体" w:eastAsia="宋体" w:cs="宋体"/>
          <w:b/>
          <w:color w:val="000000"/>
          <w:sz w:val="24"/>
          <w:szCs w:val="24"/>
        </w:rPr>
        <w:t>六、确定成交供应商办法及结果公告</w:t>
      </w:r>
      <w:bookmarkEnd w:id="40"/>
    </w:p>
    <w:p w14:paraId="2BCFD7CA">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12.1</w:t>
      </w:r>
      <w:r>
        <w:rPr>
          <w:rFonts w:hint="eastAsia" w:ascii="宋体" w:hAnsi="宋体" w:eastAsia="宋体" w:cs="宋体"/>
          <w:bCs/>
          <w:color w:val="000000"/>
          <w:sz w:val="24"/>
          <w:szCs w:val="32"/>
        </w:rPr>
        <w:t>磋商小组将按总得分由高到低排列中标候选竞标人顺序（总得分相同时，依次按投标报价低优先、技术分高优先、质量保证期长优先、提交服务成果时间短优先、处理问题到达时间短优先的顺序排列），并依照次序确定中标竞标人。</w:t>
      </w:r>
    </w:p>
    <w:p w14:paraId="72AAB4C1">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sz w:val="24"/>
          <w:szCs w:val="32"/>
        </w:rPr>
      </w:pPr>
      <w:r>
        <w:rPr>
          <w:rFonts w:hint="eastAsia" w:ascii="宋体" w:hAnsi="宋体" w:eastAsia="宋体" w:cs="宋体"/>
          <w:color w:val="000000"/>
          <w:sz w:val="24"/>
          <w:szCs w:val="24"/>
        </w:rPr>
        <w:t>12.2</w:t>
      </w:r>
      <w:r>
        <w:rPr>
          <w:rFonts w:hint="eastAsia" w:ascii="宋体" w:hAnsi="宋体" w:eastAsia="宋体" w:cs="宋体"/>
          <w:color w:val="000000"/>
          <w:kern w:val="0"/>
          <w:sz w:val="24"/>
          <w:szCs w:val="24"/>
        </w:rPr>
        <w:t>采购人应当评标后</w:t>
      </w: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rPr>
        <w:t>个工作日内确定成交供应商。</w:t>
      </w:r>
    </w:p>
    <w:p w14:paraId="34FD2335">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12.3采购人应当在确定成交供应商后2个工作日内，向成交供应商发出成交通知书，并在</w:t>
      </w:r>
      <w:r>
        <w:rPr>
          <w:rFonts w:hint="eastAsia" w:ascii="宋体" w:hAnsi="宋体" w:eastAsia="宋体" w:cs="宋体"/>
          <w:color w:val="000000"/>
          <w:sz w:val="24"/>
          <w:szCs w:val="32"/>
        </w:rPr>
        <w:t>广西国际博览集团有限公司</w:t>
      </w:r>
      <w:r>
        <w:rPr>
          <w:rFonts w:hint="eastAsia" w:ascii="宋体" w:hAnsi="宋体" w:eastAsia="宋体" w:cs="宋体"/>
          <w:color w:val="000000"/>
          <w:sz w:val="24"/>
          <w:szCs w:val="24"/>
        </w:rPr>
        <w:t>官网上公告成交结果。</w:t>
      </w:r>
      <w:r>
        <w:rPr>
          <w:rFonts w:hint="eastAsia" w:ascii="宋体" w:hAnsi="宋体" w:eastAsia="宋体" w:cs="宋体"/>
          <w:color w:val="000000"/>
          <w:sz w:val="24"/>
          <w:szCs w:val="24"/>
          <w:lang w:val="en-US" w:eastAsia="zh-CN"/>
        </w:rPr>
        <w:t xml:space="preserve"> </w:t>
      </w:r>
    </w:p>
    <w:p w14:paraId="7F57C7A4">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七、签订合同</w:t>
      </w:r>
    </w:p>
    <w:p w14:paraId="2C201352">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13.1成交供应商在收到成交通知书后，应按成交通知书中规定的时间、地点与采购人签订合同。</w:t>
      </w:r>
    </w:p>
    <w:p w14:paraId="45956E33">
      <w:pPr>
        <w:pStyle w:val="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13.2成交供应商不按成交通知书规定签订合同，采购人可以按本项目确定成交供应商办法确定其他竞标人作为成交供应商并签订采购合同，也可以重新开展采购活动。拒绝签订采购合同的成交供应商不得参加对该项目重新开展的采购活动。</w:t>
      </w:r>
    </w:p>
    <w:p w14:paraId="53B93756">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13.3成交供应商因不可抗力或者自身原因不能履行采购合同的，采购人可以与成交供应商之后排名第一的成交候选竞标人签订采购合同，以此类推。</w:t>
      </w:r>
    </w:p>
    <w:p w14:paraId="08ADB358">
      <w:pPr>
        <w:rPr>
          <w:color w:val="000000"/>
        </w:rPr>
      </w:pPr>
    </w:p>
    <w:p w14:paraId="697CE3AA">
      <w:pPr>
        <w:jc w:val="center"/>
        <w:rPr>
          <w:b/>
          <w:bCs/>
          <w:color w:val="000000"/>
          <w:sz w:val="44"/>
          <w:szCs w:val="44"/>
        </w:rPr>
      </w:pPr>
      <w:bookmarkStart w:id="41" w:name="_Toc77937043"/>
    </w:p>
    <w:p w14:paraId="78D93AEA">
      <w:pPr>
        <w:jc w:val="center"/>
        <w:rPr>
          <w:b/>
          <w:bCs/>
          <w:color w:val="000000"/>
          <w:sz w:val="44"/>
          <w:szCs w:val="44"/>
        </w:rPr>
      </w:pPr>
    </w:p>
    <w:p w14:paraId="32951411">
      <w:pPr>
        <w:jc w:val="center"/>
        <w:rPr>
          <w:b/>
          <w:bCs/>
          <w:color w:val="000000"/>
          <w:sz w:val="44"/>
          <w:szCs w:val="44"/>
        </w:rPr>
      </w:pPr>
    </w:p>
    <w:p w14:paraId="01AEE722">
      <w:pPr>
        <w:jc w:val="center"/>
        <w:rPr>
          <w:b/>
          <w:bCs/>
          <w:color w:val="000000"/>
          <w:sz w:val="44"/>
          <w:szCs w:val="44"/>
        </w:rPr>
      </w:pPr>
    </w:p>
    <w:p w14:paraId="41A12D94">
      <w:pPr>
        <w:jc w:val="center"/>
        <w:rPr>
          <w:b/>
          <w:bCs/>
          <w:color w:val="000000"/>
          <w:sz w:val="44"/>
          <w:szCs w:val="44"/>
        </w:rPr>
      </w:pPr>
    </w:p>
    <w:p w14:paraId="5CF7A9EB">
      <w:pPr>
        <w:jc w:val="center"/>
        <w:rPr>
          <w:b/>
          <w:bCs/>
          <w:color w:val="000000"/>
          <w:sz w:val="44"/>
          <w:szCs w:val="44"/>
        </w:rPr>
      </w:pPr>
    </w:p>
    <w:p w14:paraId="4FB19BA9">
      <w:pPr>
        <w:jc w:val="center"/>
        <w:outlineLvl w:val="0"/>
        <w:rPr>
          <w:b/>
          <w:bCs/>
          <w:color w:val="000000"/>
        </w:rPr>
      </w:pPr>
      <w:r>
        <w:rPr>
          <w:b/>
          <w:bCs/>
          <w:color w:val="000000"/>
          <w:sz w:val="44"/>
          <w:szCs w:val="44"/>
        </w:rPr>
        <w:br w:type="page"/>
      </w:r>
      <w:r>
        <w:rPr>
          <w:b/>
          <w:bCs/>
          <w:color w:val="000000"/>
          <w:sz w:val="44"/>
          <w:szCs w:val="44"/>
        </w:rPr>
        <w:t>第三章  采购项目需求</w:t>
      </w:r>
      <w:bookmarkEnd w:id="41"/>
    </w:p>
    <w:p w14:paraId="495F76A2">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bookmarkStart w:id="42" w:name="_Toc77937044"/>
      <w:r>
        <w:rPr>
          <w:rFonts w:hint="eastAsia" w:ascii="宋体" w:hAnsi="宋体" w:eastAsia="宋体" w:cs="宋体"/>
          <w:color w:val="000000"/>
          <w:sz w:val="24"/>
          <w:szCs w:val="24"/>
        </w:rPr>
        <w:t>一、采购项目编号：</w:t>
      </w:r>
      <w:r>
        <w:rPr>
          <w:rFonts w:hint="eastAsia" w:ascii="宋体" w:hAnsi="宋体" w:eastAsia="宋体" w:cs="宋体"/>
          <w:color w:val="000000"/>
          <w:sz w:val="24"/>
          <w:szCs w:val="24"/>
          <w:highlight w:val="none"/>
        </w:rPr>
        <w:t>GIEG2024ZLGS-006</w:t>
      </w:r>
    </w:p>
    <w:p w14:paraId="58A5EF13">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二、采购项目类别：</w:t>
      </w:r>
      <w:r>
        <w:rPr>
          <w:rFonts w:hint="eastAsia" w:ascii="宋体" w:hAnsi="宋体" w:eastAsia="宋体" w:cs="宋体"/>
          <w:color w:val="000000"/>
          <w:sz w:val="24"/>
          <w:szCs w:val="24"/>
          <w:u w:val="single"/>
        </w:rPr>
        <w:t>服务类</w:t>
      </w:r>
    </w:p>
    <w:p w14:paraId="656CBC04">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三、说明：</w:t>
      </w:r>
    </w:p>
    <w:p w14:paraId="449B6778">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1.本项目需求一览表中内容如与第六章“合同条款及格式”相关条款不一致的，以本表为准。</w:t>
      </w:r>
    </w:p>
    <w:p w14:paraId="17871541">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2.本表未明确的技术要求和规范，按国家、行业的相关标准执行。</w:t>
      </w:r>
    </w:p>
    <w:p w14:paraId="4F5D7F26">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磋商小组认为竞标人的报价明显低于其他通过符合性审查竞标人的报价，有可能影响服务质量或者不能诚信履约的，应当要求其在评标现场合理的时间内提供书面说明，必要时提交相关证明材料；竞标人不能证明其报价合理性的，磋商小组应当将其作为无效竞标处理。</w:t>
      </w:r>
    </w:p>
    <w:p w14:paraId="1424F062">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000000"/>
          <w:sz w:val="24"/>
          <w:szCs w:val="24"/>
        </w:rPr>
      </w:pPr>
      <w:r>
        <w:rPr>
          <w:rFonts w:hint="eastAsia" w:ascii="宋体" w:hAnsi="宋体" w:eastAsia="宋体" w:cs="宋体"/>
          <w:color w:val="000000"/>
          <w:sz w:val="24"/>
          <w:szCs w:val="24"/>
        </w:rPr>
        <w:t>四、采购项目需求一览表：</w:t>
      </w:r>
    </w:p>
    <w:tbl>
      <w:tblPr>
        <w:tblStyle w:val="13"/>
        <w:tblW w:w="979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5"/>
        <w:gridCol w:w="1782"/>
        <w:gridCol w:w="136"/>
        <w:gridCol w:w="807"/>
        <w:gridCol w:w="6425"/>
      </w:tblGrid>
      <w:tr w14:paraId="2259D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0" w:hRule="atLeast"/>
          <w:jc w:val="center"/>
        </w:trPr>
        <w:tc>
          <w:tcPr>
            <w:tcW w:w="9795" w:type="dxa"/>
            <w:gridSpan w:val="5"/>
            <w:noWrap w:val="0"/>
            <w:vAlign w:val="center"/>
          </w:tcPr>
          <w:p w14:paraId="187363DF">
            <w:pPr>
              <w:spacing w:before="144" w:line="240" w:lineRule="auto"/>
              <w:ind w:left="119"/>
              <w:jc w:val="left"/>
              <w:rPr>
                <w:rFonts w:hint="eastAsia" w:ascii="宋体" w:hAnsi="宋体" w:eastAsia="宋体" w:cs="宋体"/>
                <w:color w:val="000000"/>
                <w:sz w:val="24"/>
                <w:szCs w:val="24"/>
                <w:lang w:val="en-US" w:eastAsia="zh-CN"/>
              </w:rPr>
            </w:pPr>
            <w:r>
              <w:rPr>
                <w:rFonts w:hint="eastAsia" w:ascii="宋体" w:hAnsi="宋体" w:eastAsia="宋体" w:cs="宋体"/>
                <w:color w:val="000000"/>
                <w:spacing w:val="-1"/>
                <w:sz w:val="24"/>
                <w:szCs w:val="24"/>
              </w:rPr>
              <w:t>一、</w:t>
            </w:r>
            <w:r>
              <w:rPr>
                <w:rFonts w:hint="eastAsia" w:ascii="宋体" w:hAnsi="宋体" w:eastAsia="宋体" w:cs="宋体"/>
                <w:color w:val="000000"/>
                <w:spacing w:val="-1"/>
                <w:sz w:val="24"/>
                <w:szCs w:val="24"/>
                <w:lang w:val="en-US" w:eastAsia="zh-CN"/>
              </w:rPr>
              <w:t>采购需求表</w:t>
            </w:r>
          </w:p>
        </w:tc>
      </w:tr>
      <w:tr w14:paraId="09931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7" w:hRule="atLeast"/>
          <w:jc w:val="center"/>
        </w:trPr>
        <w:tc>
          <w:tcPr>
            <w:tcW w:w="645" w:type="dxa"/>
            <w:noWrap w:val="0"/>
            <w:vAlign w:val="center"/>
          </w:tcPr>
          <w:p w14:paraId="41A53D4B">
            <w:pPr>
              <w:spacing w:before="195" w:line="24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序号</w:t>
            </w:r>
          </w:p>
        </w:tc>
        <w:tc>
          <w:tcPr>
            <w:tcW w:w="1782" w:type="dxa"/>
            <w:noWrap w:val="0"/>
            <w:vAlign w:val="center"/>
          </w:tcPr>
          <w:p w14:paraId="5C6C63FD">
            <w:pPr>
              <w:spacing w:before="69" w:line="240" w:lineRule="auto"/>
              <w:jc w:val="center"/>
              <w:rPr>
                <w:rFonts w:hint="eastAsia" w:ascii="宋体" w:hAnsi="宋体" w:eastAsia="宋体" w:cs="宋体"/>
                <w:color w:val="000000"/>
                <w:sz w:val="24"/>
                <w:szCs w:val="24"/>
              </w:rPr>
            </w:pPr>
            <w:r>
              <w:rPr>
                <w:rFonts w:hint="eastAsia" w:ascii="宋体" w:hAnsi="宋体" w:eastAsia="宋体" w:cs="宋体"/>
                <w:color w:val="000000"/>
                <w:spacing w:val="-2"/>
                <w:sz w:val="24"/>
                <w:szCs w:val="24"/>
              </w:rPr>
              <w:t>标的名</w:t>
            </w:r>
            <w:r>
              <w:rPr>
                <w:rFonts w:hint="eastAsia" w:ascii="宋体" w:hAnsi="宋体" w:eastAsia="宋体" w:cs="宋体"/>
                <w:color w:val="000000"/>
                <w:spacing w:val="-1"/>
                <w:sz w:val="24"/>
                <w:szCs w:val="24"/>
              </w:rPr>
              <w:t>称</w:t>
            </w:r>
          </w:p>
        </w:tc>
        <w:tc>
          <w:tcPr>
            <w:tcW w:w="943" w:type="dxa"/>
            <w:gridSpan w:val="2"/>
            <w:noWrap w:val="0"/>
            <w:vAlign w:val="center"/>
          </w:tcPr>
          <w:p w14:paraId="10501CFE">
            <w:pPr>
              <w:spacing w:before="140" w:line="240" w:lineRule="auto"/>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数量及单位</w:t>
            </w:r>
          </w:p>
        </w:tc>
        <w:tc>
          <w:tcPr>
            <w:tcW w:w="6425" w:type="dxa"/>
            <w:noWrap w:val="0"/>
            <w:vAlign w:val="center"/>
          </w:tcPr>
          <w:p w14:paraId="17C83C92">
            <w:pPr>
              <w:spacing w:before="69" w:line="240" w:lineRule="auto"/>
              <w:jc w:val="center"/>
              <w:rPr>
                <w:rFonts w:hint="eastAsia" w:ascii="宋体" w:hAnsi="宋体" w:eastAsia="宋体" w:cs="宋体"/>
                <w:color w:val="000000"/>
                <w:sz w:val="24"/>
                <w:szCs w:val="24"/>
              </w:rPr>
            </w:pPr>
            <w:r>
              <w:rPr>
                <w:rFonts w:hint="eastAsia" w:ascii="宋体" w:hAnsi="宋体" w:eastAsia="宋体" w:cs="宋体"/>
                <w:color w:val="000000"/>
                <w:spacing w:val="-1"/>
                <w:sz w:val="24"/>
                <w:szCs w:val="24"/>
              </w:rPr>
              <w:t>服务内容及技术需求</w:t>
            </w:r>
          </w:p>
        </w:tc>
      </w:tr>
      <w:tr w14:paraId="1FEF6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jc w:val="center"/>
        </w:trPr>
        <w:tc>
          <w:tcPr>
            <w:tcW w:w="645" w:type="dxa"/>
            <w:noWrap w:val="0"/>
            <w:vAlign w:val="center"/>
          </w:tcPr>
          <w:p w14:paraId="07E095B5">
            <w:pPr>
              <w:spacing w:before="68" w:line="240" w:lineRule="auto"/>
              <w:ind w:left="272"/>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1782" w:type="dxa"/>
            <w:noWrap w:val="0"/>
            <w:vAlign w:val="center"/>
          </w:tcPr>
          <w:p w14:paraId="6DF8DDC5">
            <w:pPr>
              <w:spacing w:before="68" w:line="240" w:lineRule="auto"/>
              <w:ind w:right="106"/>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2024中越(东兴-芒街)商贸·旅游博览暨产业合作活动周开幕式服务采购</w:t>
            </w:r>
          </w:p>
        </w:tc>
        <w:tc>
          <w:tcPr>
            <w:tcW w:w="943" w:type="dxa"/>
            <w:gridSpan w:val="2"/>
            <w:noWrap w:val="0"/>
            <w:vAlign w:val="center"/>
          </w:tcPr>
          <w:p w14:paraId="2D74C755">
            <w:pPr>
              <w:spacing w:before="68" w:line="240" w:lineRule="auto"/>
              <w:ind w:left="260"/>
              <w:jc w:val="both"/>
              <w:rPr>
                <w:rFonts w:hint="eastAsia" w:ascii="宋体" w:hAnsi="宋体" w:eastAsia="宋体" w:cs="宋体"/>
                <w:color w:val="000000"/>
                <w:sz w:val="24"/>
                <w:szCs w:val="24"/>
              </w:rPr>
            </w:pPr>
            <w:r>
              <w:rPr>
                <w:rFonts w:hint="eastAsia" w:ascii="宋体" w:hAnsi="宋体" w:eastAsia="宋体" w:cs="宋体"/>
                <w:color w:val="000000"/>
                <w:spacing w:val="-22"/>
                <w:sz w:val="24"/>
                <w:szCs w:val="24"/>
              </w:rPr>
              <w:t>1</w:t>
            </w:r>
            <w:r>
              <w:rPr>
                <w:rFonts w:hint="eastAsia" w:ascii="宋体" w:hAnsi="宋体" w:eastAsia="宋体" w:cs="宋体"/>
                <w:color w:val="000000"/>
                <w:spacing w:val="-21"/>
                <w:sz w:val="24"/>
                <w:szCs w:val="24"/>
              </w:rPr>
              <w:t xml:space="preserve"> 项</w:t>
            </w:r>
          </w:p>
        </w:tc>
        <w:tc>
          <w:tcPr>
            <w:tcW w:w="6425" w:type="dxa"/>
            <w:noWrap w:val="0"/>
            <w:vAlign w:val="center"/>
          </w:tcPr>
          <w:p w14:paraId="5413C2E1">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1.采购内容：</w:t>
            </w:r>
            <w:r>
              <w:rPr>
                <w:rFonts w:hint="eastAsia" w:ascii="宋体" w:hAnsi="宋体" w:cs="宋体"/>
                <w:color w:val="000000"/>
                <w:sz w:val="24"/>
                <w:szCs w:val="24"/>
                <w:highlight w:val="none"/>
                <w:lang w:val="en-US" w:eastAsia="zh-CN"/>
              </w:rPr>
              <w:t>2024中越(东兴-芒街)商贸·旅游博览暨产业合作活动周开幕式</w:t>
            </w:r>
            <w:r>
              <w:rPr>
                <w:rFonts w:hint="eastAsia" w:ascii="宋体" w:hAnsi="宋体" w:eastAsia="宋体" w:cs="宋体"/>
                <w:color w:val="000000"/>
                <w:sz w:val="24"/>
                <w:szCs w:val="24"/>
                <w:highlight w:val="none"/>
                <w:lang w:val="en-US" w:eastAsia="zh-CN"/>
              </w:rPr>
              <w:t>舞台设备、氛围布置、规划保障、文印资料打印等。</w:t>
            </w:r>
          </w:p>
          <w:p w14:paraId="48738D20">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2.服务地点：广西</w:t>
            </w:r>
            <w:r>
              <w:rPr>
                <w:rFonts w:hint="eastAsia" w:ascii="宋体" w:hAnsi="宋体" w:cs="宋体"/>
                <w:color w:val="000000"/>
                <w:sz w:val="24"/>
                <w:szCs w:val="24"/>
                <w:highlight w:val="none"/>
                <w:lang w:val="en-US" w:eastAsia="zh-CN"/>
              </w:rPr>
              <w:t>东兴市</w:t>
            </w:r>
            <w:r>
              <w:rPr>
                <w:rFonts w:hint="eastAsia" w:ascii="宋体" w:hAnsi="宋体" w:eastAsia="宋体" w:cs="宋体"/>
                <w:color w:val="000000"/>
                <w:sz w:val="24"/>
                <w:szCs w:val="24"/>
                <w:highlight w:val="none"/>
                <w:lang w:val="en-US" w:eastAsia="zh-CN"/>
              </w:rPr>
              <w:t>，由采购人指定。</w:t>
            </w:r>
          </w:p>
          <w:p w14:paraId="057825F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3.活动人员规模：约2</w:t>
            </w:r>
            <w:r>
              <w:rPr>
                <w:rFonts w:hint="eastAsia" w:ascii="宋体" w:hAnsi="宋体" w:cs="宋体"/>
                <w:color w:val="000000"/>
                <w:sz w:val="24"/>
                <w:szCs w:val="24"/>
                <w:highlight w:val="none"/>
                <w:lang w:val="en-US" w:eastAsia="zh-CN"/>
              </w:rPr>
              <w:t>000</w:t>
            </w:r>
            <w:r>
              <w:rPr>
                <w:rFonts w:hint="eastAsia" w:ascii="宋体" w:hAnsi="宋体" w:eastAsia="宋体" w:cs="宋体"/>
                <w:color w:val="000000"/>
                <w:sz w:val="24"/>
                <w:szCs w:val="24"/>
                <w:highlight w:val="none"/>
                <w:lang w:val="en-US" w:eastAsia="zh-CN"/>
              </w:rPr>
              <w:t>人</w:t>
            </w:r>
          </w:p>
          <w:p w14:paraId="06D3C9EC">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4.活动时间：2024年12月</w:t>
            </w:r>
            <w:r>
              <w:rPr>
                <w:rFonts w:hint="eastAsia" w:ascii="宋体" w:hAnsi="宋体" w:cs="宋体"/>
                <w:color w:val="000000"/>
                <w:sz w:val="24"/>
                <w:szCs w:val="24"/>
                <w:highlight w:val="none"/>
                <w:lang w:val="en-US" w:eastAsia="zh-CN"/>
              </w:rPr>
              <w:t>具体日期待定</w:t>
            </w:r>
          </w:p>
          <w:p w14:paraId="7C9D86EB">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工作要求</w:t>
            </w:r>
          </w:p>
          <w:p w14:paraId="65446EF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2024中越(东兴-芒街)商贸·旅游博览暨产业合作活动周开幕式</w:t>
            </w:r>
            <w:r>
              <w:rPr>
                <w:rFonts w:hint="eastAsia" w:ascii="宋体" w:hAnsi="宋体" w:eastAsia="宋体" w:cs="宋体"/>
                <w:color w:val="000000"/>
                <w:sz w:val="24"/>
                <w:szCs w:val="24"/>
                <w:highlight w:val="none"/>
                <w:lang w:val="en-US" w:eastAsia="zh-CN"/>
              </w:rPr>
              <w:t>，竞标人须提供包括但不限于以下服务内容：</w:t>
            </w:r>
          </w:p>
          <w:p w14:paraId="320B6579">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1.会场主舞台搭建（屏幕、灯光、音响租赁）。</w:t>
            </w:r>
          </w:p>
          <w:p w14:paraId="22B5A49D">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2.主会场氛围营造（背景板、指示牌、形象展示板、注水旗设计等设计制作）及其他必要的配套搭建。</w:t>
            </w:r>
          </w:p>
          <w:p w14:paraId="2EEA6226">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3.司仪、礼仪及现场设计执行。</w:t>
            </w:r>
          </w:p>
          <w:p w14:paraId="7C6BEE16">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lang w:val="en-US" w:eastAsia="zh-CN"/>
              </w:rPr>
              <w:t>.参会证件、会务手册、会务资料等设计印制。</w:t>
            </w:r>
          </w:p>
          <w:p w14:paraId="53B8B76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lang w:val="en-US" w:eastAsia="zh-CN"/>
              </w:rPr>
              <w:t>.专项项目组全程保障执行，提供驻点服务。</w:t>
            </w:r>
          </w:p>
          <w:p w14:paraId="4C66FB3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6.</w:t>
            </w:r>
            <w:r>
              <w:rPr>
                <w:rFonts w:hint="eastAsia" w:ascii="宋体" w:hAnsi="宋体" w:eastAsia="宋体" w:cs="宋体"/>
                <w:bCs/>
                <w:color w:val="000000"/>
                <w:sz w:val="24"/>
                <w:szCs w:val="24"/>
              </w:rPr>
              <w:t>人员配置</w:t>
            </w:r>
            <w:r>
              <w:rPr>
                <w:rFonts w:hint="eastAsia" w:ascii="宋体" w:hAnsi="宋体" w:cs="宋体"/>
                <w:bCs/>
                <w:color w:val="000000"/>
                <w:sz w:val="24"/>
                <w:szCs w:val="24"/>
                <w:lang w:val="en-US" w:eastAsia="zh-CN"/>
              </w:rPr>
              <w:t>5人以上，</w:t>
            </w:r>
            <w:r>
              <w:rPr>
                <w:rFonts w:hint="eastAsia" w:ascii="宋体" w:hAnsi="宋体" w:eastAsia="宋体" w:cs="宋体"/>
                <w:bCs/>
                <w:color w:val="000000"/>
                <w:sz w:val="24"/>
                <w:szCs w:val="24"/>
                <w:lang w:val="en-US" w:eastAsia="zh-CN"/>
              </w:rPr>
              <w:t>需满足</w:t>
            </w:r>
            <w:r>
              <w:rPr>
                <w:rFonts w:hint="eastAsia" w:ascii="宋体" w:hAnsi="宋体" w:eastAsia="宋体" w:cs="宋体"/>
                <w:bCs/>
                <w:color w:val="000000"/>
                <w:sz w:val="24"/>
                <w:szCs w:val="24"/>
              </w:rPr>
              <w:t>基本项目需求</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分工合理</w:t>
            </w:r>
          </w:p>
          <w:p w14:paraId="7B4A02D6">
            <w:pPr>
              <w:spacing w:line="240" w:lineRule="auto"/>
              <w:jc w:val="left"/>
              <w:rPr>
                <w:rFonts w:hint="eastAsia" w:ascii="宋体" w:hAnsi="宋体" w:eastAsia="宋体" w:cs="宋体"/>
                <w:sz w:val="24"/>
                <w:szCs w:val="24"/>
                <w:lang w:val="en-US" w:eastAsia="zh-CN"/>
              </w:rPr>
            </w:pPr>
          </w:p>
        </w:tc>
      </w:tr>
      <w:tr w14:paraId="2B50E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9" w:hRule="atLeast"/>
          <w:jc w:val="center"/>
        </w:trPr>
        <w:tc>
          <w:tcPr>
            <w:tcW w:w="9795" w:type="dxa"/>
            <w:gridSpan w:val="5"/>
            <w:noWrap w:val="0"/>
            <w:vAlign w:val="center"/>
          </w:tcPr>
          <w:p w14:paraId="59D94290">
            <w:pPr>
              <w:spacing w:before="145" w:line="240" w:lineRule="auto"/>
              <w:ind w:left="119"/>
              <w:jc w:val="left"/>
              <w:rPr>
                <w:rFonts w:hint="eastAsia" w:ascii="宋体" w:hAnsi="宋体" w:eastAsia="宋体" w:cs="宋体"/>
                <w:color w:val="000000"/>
                <w:sz w:val="24"/>
                <w:szCs w:val="24"/>
              </w:rPr>
            </w:pPr>
            <w:r>
              <w:rPr>
                <w:rFonts w:hint="eastAsia" w:ascii="宋体" w:hAnsi="宋体" w:eastAsia="宋体" w:cs="宋体"/>
                <w:color w:val="000000"/>
                <w:spacing w:val="-2"/>
                <w:sz w:val="24"/>
                <w:szCs w:val="24"/>
              </w:rPr>
              <w:t>二、商</w:t>
            </w:r>
            <w:r>
              <w:rPr>
                <w:rFonts w:hint="eastAsia" w:ascii="宋体" w:hAnsi="宋体" w:eastAsia="宋体" w:cs="宋体"/>
                <w:color w:val="000000"/>
                <w:spacing w:val="-1"/>
                <w:sz w:val="24"/>
                <w:szCs w:val="24"/>
              </w:rPr>
              <w:t>务要求</w:t>
            </w:r>
          </w:p>
        </w:tc>
      </w:tr>
      <w:tr w14:paraId="17733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9" w:hRule="atLeast"/>
          <w:jc w:val="center"/>
        </w:trPr>
        <w:tc>
          <w:tcPr>
            <w:tcW w:w="2563" w:type="dxa"/>
            <w:gridSpan w:val="3"/>
            <w:noWrap w:val="0"/>
            <w:vAlign w:val="center"/>
          </w:tcPr>
          <w:p w14:paraId="6692DFBA">
            <w:pPr>
              <w:spacing w:before="168" w:line="240" w:lineRule="auto"/>
              <w:jc w:val="center"/>
              <w:rPr>
                <w:rFonts w:hint="eastAsia" w:ascii="宋体" w:hAnsi="宋体" w:eastAsia="宋体" w:cs="宋体"/>
                <w:color w:val="000000"/>
                <w:sz w:val="24"/>
                <w:szCs w:val="24"/>
              </w:rPr>
            </w:pPr>
            <w:r>
              <w:rPr>
                <w:rFonts w:hint="eastAsia" w:ascii="宋体" w:hAnsi="宋体" w:eastAsia="宋体" w:cs="宋体"/>
                <w:color w:val="000000"/>
                <w:spacing w:val="-2"/>
                <w:sz w:val="24"/>
                <w:szCs w:val="24"/>
              </w:rPr>
              <w:t>采</w:t>
            </w:r>
            <w:r>
              <w:rPr>
                <w:rFonts w:hint="eastAsia" w:ascii="宋体" w:hAnsi="宋体" w:eastAsia="宋体" w:cs="宋体"/>
                <w:color w:val="000000"/>
                <w:spacing w:val="-1"/>
                <w:sz w:val="24"/>
                <w:szCs w:val="24"/>
              </w:rPr>
              <w:t>购上限价</w:t>
            </w:r>
          </w:p>
        </w:tc>
        <w:tc>
          <w:tcPr>
            <w:tcW w:w="7232" w:type="dxa"/>
            <w:gridSpan w:val="2"/>
            <w:noWrap w:val="0"/>
            <w:vAlign w:val="center"/>
          </w:tcPr>
          <w:p w14:paraId="0544529F">
            <w:pPr>
              <w:keepNext w:val="0"/>
              <w:keepLines w:val="0"/>
              <w:pageBreakBefore w:val="0"/>
              <w:widowControl w:val="0"/>
              <w:kinsoku/>
              <w:wordWrap/>
              <w:overflowPunct/>
              <w:topLinePunct w:val="0"/>
              <w:autoSpaceDE/>
              <w:autoSpaceDN/>
              <w:bidi w:val="0"/>
              <w:adjustRightInd/>
              <w:snapToGrid/>
              <w:spacing w:line="240" w:lineRule="auto"/>
              <w:ind w:right="0" w:firstLine="416" w:firstLineChars="200"/>
              <w:jc w:val="left"/>
              <w:textAlignment w:val="auto"/>
              <w:rPr>
                <w:rFonts w:hint="eastAsia" w:ascii="宋体" w:hAnsi="宋体" w:eastAsia="宋体" w:cs="宋体"/>
                <w:color w:val="000000"/>
                <w:sz w:val="24"/>
                <w:szCs w:val="24"/>
              </w:rPr>
            </w:pPr>
            <w:bookmarkStart w:id="43" w:name="OLE_LINK103"/>
            <w:bookmarkStart w:id="44" w:name="OLE_LINK102"/>
            <w:r>
              <w:rPr>
                <w:rFonts w:hint="eastAsia" w:ascii="宋体" w:hAnsi="宋体" w:eastAsia="宋体" w:cs="宋体"/>
                <w:color w:val="000000"/>
                <w:spacing w:val="-16"/>
                <w:sz w:val="24"/>
                <w:szCs w:val="24"/>
              </w:rPr>
              <w:t>人民</w:t>
            </w:r>
            <w:bookmarkStart w:id="45" w:name="OLE_LINK101"/>
            <w:r>
              <w:rPr>
                <w:rFonts w:hint="eastAsia" w:ascii="宋体" w:hAnsi="宋体" w:eastAsia="宋体" w:cs="宋体"/>
                <w:color w:val="000000"/>
                <w:spacing w:val="-16"/>
                <w:sz w:val="24"/>
                <w:szCs w:val="24"/>
              </w:rPr>
              <w:t>币</w:t>
            </w:r>
            <w:r>
              <w:rPr>
                <w:rFonts w:hint="default" w:ascii="Times New Roman Regular" w:hAnsi="Times New Roman Regular" w:cs="Times New Roman Regular"/>
                <w:color w:val="000000"/>
                <w:spacing w:val="-16"/>
                <w:sz w:val="24"/>
                <w:szCs w:val="24"/>
                <w:lang w:val="en-US" w:eastAsia="zh-CN"/>
              </w:rPr>
              <w:t>489000</w:t>
            </w:r>
            <w:r>
              <w:rPr>
                <w:rFonts w:hint="eastAsia" w:ascii="宋体" w:hAnsi="宋体" w:eastAsia="宋体" w:cs="宋体"/>
                <w:color w:val="000000"/>
                <w:spacing w:val="-16"/>
                <w:sz w:val="24"/>
                <w:szCs w:val="24"/>
              </w:rPr>
              <w:t>元</w:t>
            </w:r>
            <w:bookmarkEnd w:id="45"/>
            <w:r>
              <w:rPr>
                <w:rFonts w:hint="eastAsia" w:ascii="宋体" w:hAnsi="宋体" w:eastAsia="宋体" w:cs="宋体"/>
                <w:color w:val="000000"/>
                <w:spacing w:val="-16"/>
                <w:sz w:val="24"/>
                <w:szCs w:val="24"/>
              </w:rPr>
              <w:t>。</w:t>
            </w:r>
            <w:bookmarkEnd w:id="43"/>
            <w:bookmarkEnd w:id="44"/>
            <w:r>
              <w:rPr>
                <w:rFonts w:hint="eastAsia" w:ascii="宋体" w:hAnsi="宋体" w:eastAsia="宋体" w:cs="宋体"/>
                <w:color w:val="000000"/>
                <w:spacing w:val="0"/>
                <w:sz w:val="24"/>
                <w:szCs w:val="24"/>
                <w:highlight w:val="none"/>
              </w:rPr>
              <w:t>磋商报价超采购上限价的，磋商</w:t>
            </w:r>
            <w:r>
              <w:rPr>
                <w:rFonts w:hint="eastAsia" w:ascii="宋体" w:hAnsi="宋体" w:cs="宋体"/>
                <w:color w:val="000000"/>
                <w:spacing w:val="0"/>
                <w:sz w:val="24"/>
                <w:szCs w:val="24"/>
                <w:highlight w:val="none"/>
                <w:lang w:val="en-US" w:eastAsia="zh-CN"/>
              </w:rPr>
              <w:t>报价</w:t>
            </w:r>
            <w:r>
              <w:rPr>
                <w:rFonts w:hint="eastAsia" w:ascii="宋体" w:hAnsi="宋体" w:eastAsia="宋体" w:cs="宋体"/>
                <w:color w:val="000000"/>
                <w:spacing w:val="0"/>
                <w:sz w:val="24"/>
                <w:szCs w:val="24"/>
                <w:highlight w:val="none"/>
              </w:rPr>
              <w:t>无效</w:t>
            </w:r>
            <w:r>
              <w:rPr>
                <w:rFonts w:hint="eastAsia" w:ascii="宋体" w:hAnsi="宋体" w:eastAsia="宋体" w:cs="宋体"/>
                <w:color w:val="000000"/>
                <w:spacing w:val="-16"/>
                <w:sz w:val="24"/>
                <w:szCs w:val="24"/>
              </w:rPr>
              <w:t>。</w:t>
            </w:r>
          </w:p>
        </w:tc>
      </w:tr>
      <w:tr w14:paraId="208D0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85" w:hRule="atLeast"/>
          <w:jc w:val="center"/>
        </w:trPr>
        <w:tc>
          <w:tcPr>
            <w:tcW w:w="2563" w:type="dxa"/>
            <w:gridSpan w:val="3"/>
            <w:vMerge w:val="restart"/>
            <w:noWrap w:val="0"/>
            <w:vAlign w:val="center"/>
          </w:tcPr>
          <w:p w14:paraId="74BF3A7E">
            <w:pPr>
              <w:spacing w:before="68" w:line="240" w:lineRule="auto"/>
              <w:jc w:val="center"/>
              <w:rPr>
                <w:rFonts w:hint="eastAsia" w:ascii="宋体" w:hAnsi="宋体" w:eastAsia="宋体" w:cs="宋体"/>
                <w:color w:val="000000"/>
                <w:sz w:val="24"/>
                <w:szCs w:val="24"/>
              </w:rPr>
            </w:pPr>
            <w:r>
              <w:rPr>
                <w:rFonts w:hint="eastAsia" w:ascii="宋体" w:hAnsi="宋体" w:eastAsia="宋体" w:cs="宋体"/>
                <w:color w:val="000000"/>
                <w:spacing w:val="-2"/>
                <w:sz w:val="24"/>
                <w:szCs w:val="24"/>
              </w:rPr>
              <w:t>磋商</w:t>
            </w:r>
            <w:r>
              <w:rPr>
                <w:rFonts w:hint="eastAsia" w:ascii="宋体" w:hAnsi="宋体" w:eastAsia="宋体" w:cs="宋体"/>
                <w:color w:val="000000"/>
                <w:spacing w:val="-1"/>
                <w:sz w:val="24"/>
                <w:szCs w:val="24"/>
              </w:rPr>
              <w:t>报价</w:t>
            </w:r>
          </w:p>
        </w:tc>
        <w:tc>
          <w:tcPr>
            <w:tcW w:w="7232" w:type="dxa"/>
            <w:gridSpan w:val="2"/>
            <w:noWrap w:val="0"/>
            <w:vAlign w:val="center"/>
          </w:tcPr>
          <w:p w14:paraId="23FD4F47">
            <w:pPr>
              <w:keepNext w:val="0"/>
              <w:keepLines w:val="0"/>
              <w:pageBreakBefore w:val="0"/>
              <w:widowControl w:val="0"/>
              <w:kinsoku/>
              <w:wordWrap/>
              <w:overflowPunct/>
              <w:topLinePunct w:val="0"/>
              <w:autoSpaceDE/>
              <w:autoSpaceDN/>
              <w:bidi w:val="0"/>
              <w:adjustRightInd/>
              <w:snapToGrid/>
              <w:spacing w:line="240" w:lineRule="auto"/>
              <w:ind w:left="0" w:right="0" w:firstLine="468" w:firstLineChars="200"/>
              <w:jc w:val="left"/>
              <w:textAlignment w:val="auto"/>
              <w:rPr>
                <w:rFonts w:hint="eastAsia" w:ascii="宋体" w:hAnsi="宋体" w:eastAsia="宋体" w:cs="宋体"/>
                <w:color w:val="000000"/>
                <w:spacing w:val="5"/>
                <w:sz w:val="24"/>
                <w:szCs w:val="24"/>
              </w:rPr>
            </w:pPr>
            <w:r>
              <w:rPr>
                <w:rFonts w:hint="eastAsia" w:ascii="宋体" w:hAnsi="宋体" w:eastAsia="宋体" w:cs="宋体"/>
                <w:color w:val="000000"/>
                <w:spacing w:val="-3"/>
                <w:sz w:val="24"/>
                <w:szCs w:val="24"/>
              </w:rPr>
              <w:t>本项目磋商报价必须包含但不限于以下费用</w:t>
            </w:r>
            <w:r>
              <w:rPr>
                <w:rFonts w:hint="eastAsia" w:ascii="宋体" w:hAnsi="宋体" w:eastAsia="宋体" w:cs="宋体"/>
                <w:color w:val="000000"/>
                <w:spacing w:val="-1"/>
                <w:sz w:val="24"/>
                <w:szCs w:val="24"/>
              </w:rPr>
              <w:t>：</w:t>
            </w:r>
          </w:p>
          <w:p w14:paraId="595D1115">
            <w:pPr>
              <w:keepNext w:val="0"/>
              <w:keepLines w:val="0"/>
              <w:pageBreakBefore w:val="0"/>
              <w:widowControl w:val="0"/>
              <w:kinsoku/>
              <w:wordWrap/>
              <w:overflowPunct/>
              <w:topLinePunct w:val="0"/>
              <w:autoSpaceDE/>
              <w:autoSpaceDN/>
              <w:bidi w:val="0"/>
              <w:adjustRightInd/>
              <w:snapToGrid/>
              <w:spacing w:line="240" w:lineRule="auto"/>
              <w:ind w:left="0" w:right="0" w:firstLine="500" w:firstLineChars="200"/>
              <w:jc w:val="left"/>
              <w:textAlignment w:val="auto"/>
              <w:rPr>
                <w:rFonts w:hint="eastAsia" w:ascii="宋体" w:hAnsi="宋体" w:eastAsia="宋体" w:cs="宋体"/>
                <w:spacing w:val="-13"/>
                <w:sz w:val="24"/>
                <w:szCs w:val="24"/>
              </w:rPr>
            </w:pPr>
            <w:r>
              <w:rPr>
                <w:rFonts w:hint="eastAsia" w:ascii="宋体" w:hAnsi="宋体" w:eastAsia="宋体" w:cs="宋体"/>
                <w:color w:val="000000"/>
                <w:spacing w:val="5"/>
                <w:sz w:val="24"/>
                <w:szCs w:val="24"/>
              </w:rPr>
              <w:t>1.完成采购人指定服务内容的基本费用(包含</w:t>
            </w:r>
            <w:bookmarkStart w:id="46" w:name="OLE_LINK104"/>
            <w:bookmarkStart w:id="47" w:name="OLE_LINK105"/>
            <w:r>
              <w:rPr>
                <w:rFonts w:hint="eastAsia" w:ascii="宋体" w:hAnsi="宋体" w:eastAsia="宋体" w:cs="宋体"/>
                <w:spacing w:val="5"/>
                <w:sz w:val="24"/>
                <w:szCs w:val="24"/>
              </w:rPr>
              <w:t>但不限于</w:t>
            </w:r>
            <w:r>
              <w:rPr>
                <w:rFonts w:hint="eastAsia" w:ascii="宋体" w:hAnsi="宋体" w:eastAsia="宋体" w:cs="宋体"/>
                <w:sz w:val="24"/>
                <w:szCs w:val="24"/>
                <w:shd w:val="clear" w:color="auto" w:fill="FFFFFF"/>
                <w:lang w:eastAsia="zh-CN"/>
              </w:rPr>
              <w:t>舞台设备、氛围布置、规划保障、文印资料打印等</w:t>
            </w:r>
            <w:r>
              <w:rPr>
                <w:rFonts w:hint="eastAsia" w:ascii="宋体" w:hAnsi="宋体" w:eastAsia="宋体" w:cs="宋体"/>
                <w:spacing w:val="-13"/>
                <w:sz w:val="24"/>
                <w:szCs w:val="24"/>
              </w:rPr>
              <w:t>费用)；</w:t>
            </w:r>
            <w:bookmarkEnd w:id="46"/>
            <w:bookmarkEnd w:id="47"/>
          </w:p>
        </w:tc>
      </w:tr>
      <w:tr w14:paraId="0F84E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6" w:hRule="atLeast"/>
          <w:jc w:val="center"/>
        </w:trPr>
        <w:tc>
          <w:tcPr>
            <w:tcW w:w="2563" w:type="dxa"/>
            <w:gridSpan w:val="3"/>
            <w:vMerge w:val="continue"/>
            <w:noWrap w:val="0"/>
            <w:vAlign w:val="center"/>
          </w:tcPr>
          <w:p w14:paraId="32182496">
            <w:pPr>
              <w:spacing w:line="240" w:lineRule="auto"/>
              <w:jc w:val="center"/>
              <w:rPr>
                <w:rFonts w:hint="eastAsia" w:ascii="宋体" w:hAnsi="宋体" w:eastAsia="宋体" w:cs="宋体"/>
                <w:color w:val="000000"/>
                <w:sz w:val="24"/>
                <w:szCs w:val="24"/>
              </w:rPr>
            </w:pPr>
            <w:bookmarkStart w:id="48" w:name="OLE_LINK116" w:colFirst="0" w:colLast="65"/>
            <w:bookmarkStart w:id="49" w:name="_Hlk177805895"/>
            <w:bookmarkStart w:id="50" w:name="OLE_LINK112" w:colFirst="0" w:colLast="65"/>
            <w:bookmarkStart w:id="51" w:name="OLE_LINK111" w:colFirst="0" w:colLast="65"/>
            <w:bookmarkStart w:id="52" w:name="OLE_LINK115" w:colFirst="0" w:colLast="65"/>
          </w:p>
        </w:tc>
        <w:tc>
          <w:tcPr>
            <w:tcW w:w="7232" w:type="dxa"/>
            <w:gridSpan w:val="2"/>
            <w:noWrap w:val="0"/>
            <w:vAlign w:val="center"/>
          </w:tcPr>
          <w:p w14:paraId="4BDCE273">
            <w:pPr>
              <w:keepNext w:val="0"/>
              <w:keepLines w:val="0"/>
              <w:pageBreakBefore w:val="0"/>
              <w:widowControl w:val="0"/>
              <w:kinsoku/>
              <w:wordWrap/>
              <w:overflowPunct/>
              <w:topLinePunct w:val="0"/>
              <w:autoSpaceDE/>
              <w:autoSpaceDN/>
              <w:bidi w:val="0"/>
              <w:adjustRightInd/>
              <w:snapToGrid/>
              <w:spacing w:line="240" w:lineRule="auto"/>
              <w:ind w:left="0" w:right="0" w:firstLine="496"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pacing w:val="4"/>
                <w:sz w:val="24"/>
                <w:szCs w:val="24"/>
              </w:rPr>
              <w:t>2.</w:t>
            </w:r>
            <w:r>
              <w:rPr>
                <w:rFonts w:hint="eastAsia" w:ascii="宋体" w:hAnsi="宋体" w:eastAsia="宋体" w:cs="宋体"/>
                <w:color w:val="000000"/>
                <w:spacing w:val="2"/>
                <w:sz w:val="24"/>
                <w:szCs w:val="24"/>
              </w:rPr>
              <w:t>其他费用(包括但不限于知识产权、技术支持、售后服务等费用)，必要</w:t>
            </w:r>
            <w:r>
              <w:rPr>
                <w:rFonts w:hint="eastAsia" w:ascii="宋体" w:hAnsi="宋体" w:eastAsia="宋体" w:cs="宋体"/>
                <w:color w:val="000000"/>
                <w:spacing w:val="-2"/>
                <w:sz w:val="24"/>
                <w:szCs w:val="24"/>
              </w:rPr>
              <w:t>的保险费用和各项税费等一切完成本项目服务所需要的费用。</w:t>
            </w:r>
          </w:p>
          <w:p w14:paraId="1CE21856">
            <w:pPr>
              <w:keepNext w:val="0"/>
              <w:keepLines w:val="0"/>
              <w:pageBreakBefore w:val="0"/>
              <w:widowControl w:val="0"/>
              <w:kinsoku/>
              <w:wordWrap/>
              <w:overflowPunct/>
              <w:topLinePunct w:val="0"/>
              <w:autoSpaceDE/>
              <w:autoSpaceDN/>
              <w:bidi w:val="0"/>
              <w:adjustRightInd/>
              <w:snapToGrid/>
              <w:spacing w:line="240" w:lineRule="auto"/>
              <w:ind w:left="0" w:right="0" w:firstLine="448"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pacing w:val="-8"/>
                <w:sz w:val="24"/>
                <w:szCs w:val="24"/>
              </w:rPr>
              <w:t>(</w:t>
            </w:r>
            <w:r>
              <w:rPr>
                <w:rFonts w:hint="eastAsia" w:ascii="宋体" w:hAnsi="宋体" w:eastAsia="宋体" w:cs="宋体"/>
                <w:color w:val="000000"/>
                <w:spacing w:val="-7"/>
                <w:sz w:val="24"/>
                <w:szCs w:val="24"/>
              </w:rPr>
              <w:t>注</w:t>
            </w:r>
            <w:r>
              <w:rPr>
                <w:rFonts w:hint="eastAsia" w:ascii="宋体" w:hAnsi="宋体" w:eastAsia="宋体" w:cs="宋体"/>
                <w:color w:val="000000"/>
                <w:spacing w:val="-4"/>
                <w:sz w:val="24"/>
                <w:szCs w:val="24"/>
              </w:rPr>
              <w:t>： 以上，磋商竞标人应充分考虑项目实施期间的各类风险系数进行报价，否</w:t>
            </w:r>
            <w:r>
              <w:rPr>
                <w:rFonts w:hint="eastAsia" w:ascii="宋体" w:hAnsi="宋体" w:eastAsia="宋体" w:cs="宋体"/>
                <w:color w:val="000000"/>
                <w:spacing w:val="-2"/>
                <w:sz w:val="24"/>
                <w:szCs w:val="24"/>
              </w:rPr>
              <w:t>则</w:t>
            </w:r>
            <w:r>
              <w:rPr>
                <w:rFonts w:hint="eastAsia" w:ascii="宋体" w:hAnsi="宋体" w:eastAsia="宋体" w:cs="宋体"/>
                <w:color w:val="000000"/>
                <w:spacing w:val="-1"/>
                <w:sz w:val="24"/>
                <w:szCs w:val="24"/>
              </w:rPr>
              <w:t>，采购人将不予支付竞标人没有列入的项目费用，并认为此项目的费用已</w:t>
            </w:r>
            <w:r>
              <w:rPr>
                <w:rFonts w:hint="eastAsia" w:ascii="宋体" w:hAnsi="宋体" w:eastAsia="宋体" w:cs="宋体"/>
                <w:color w:val="000000"/>
                <w:spacing w:val="-17"/>
                <w:sz w:val="24"/>
                <w:szCs w:val="24"/>
              </w:rPr>
              <w:t>包</w:t>
            </w:r>
            <w:r>
              <w:rPr>
                <w:rFonts w:hint="eastAsia" w:ascii="宋体" w:hAnsi="宋体" w:eastAsia="宋体" w:cs="宋体"/>
                <w:color w:val="000000"/>
                <w:spacing w:val="-13"/>
                <w:sz w:val="24"/>
                <w:szCs w:val="24"/>
              </w:rPr>
              <w:t>括在总报价中。)</w:t>
            </w:r>
          </w:p>
          <w:p w14:paraId="172A41D1">
            <w:pPr>
              <w:keepNext w:val="0"/>
              <w:keepLines w:val="0"/>
              <w:pageBreakBefore w:val="0"/>
              <w:widowControl w:val="0"/>
              <w:tabs>
                <w:tab w:val="left" w:pos="222"/>
              </w:tabs>
              <w:kinsoku/>
              <w:wordWrap/>
              <w:overflowPunct/>
              <w:topLinePunct w:val="0"/>
              <w:autoSpaceDE/>
              <w:autoSpaceDN/>
              <w:bidi w:val="0"/>
              <w:adjustRightInd/>
              <w:snapToGrid/>
              <w:spacing w:line="240" w:lineRule="auto"/>
              <w:ind w:left="0" w:right="0" w:firstLine="476"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pacing w:val="-1"/>
                <w:sz w:val="24"/>
                <w:szCs w:val="24"/>
              </w:rPr>
              <w:t>3.为了确保采购质量和维护公平的竞争，确保竞标人正常履行合同。</w:t>
            </w:r>
          </w:p>
          <w:p w14:paraId="514CFD83">
            <w:pPr>
              <w:keepNext w:val="0"/>
              <w:keepLines w:val="0"/>
              <w:pageBreakBefore w:val="0"/>
              <w:widowControl w:val="0"/>
              <w:kinsoku/>
              <w:wordWrap/>
              <w:overflowPunct/>
              <w:topLinePunct w:val="0"/>
              <w:autoSpaceDE/>
              <w:autoSpaceDN/>
              <w:bidi w:val="0"/>
              <w:adjustRightInd/>
              <w:snapToGrid/>
              <w:spacing w:line="240" w:lineRule="auto"/>
              <w:ind w:left="0" w:right="0" w:firstLine="496"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pacing w:val="4"/>
                <w:sz w:val="24"/>
                <w:szCs w:val="24"/>
              </w:rPr>
              <w:t>4</w:t>
            </w:r>
            <w:r>
              <w:rPr>
                <w:rFonts w:hint="eastAsia" w:ascii="宋体" w:hAnsi="宋体" w:eastAsia="宋体" w:cs="宋体"/>
                <w:color w:val="000000"/>
                <w:spacing w:val="3"/>
                <w:sz w:val="24"/>
                <w:szCs w:val="24"/>
              </w:rPr>
              <w:t>.</w:t>
            </w:r>
            <w:r>
              <w:rPr>
                <w:rFonts w:hint="eastAsia" w:ascii="宋体" w:hAnsi="宋体" w:eastAsia="宋体" w:cs="宋体"/>
                <w:color w:val="000000"/>
                <w:spacing w:val="2"/>
                <w:sz w:val="24"/>
                <w:szCs w:val="24"/>
              </w:rPr>
              <w:t>采购人不接受竞标人的恶意低价竞争。磋商小组认为磋商竞标人的报价明显</w:t>
            </w:r>
            <w:r>
              <w:rPr>
                <w:rFonts w:hint="eastAsia" w:ascii="宋体" w:hAnsi="宋体" w:eastAsia="宋体" w:cs="宋体"/>
                <w:color w:val="000000"/>
                <w:spacing w:val="-7"/>
                <w:sz w:val="24"/>
                <w:szCs w:val="24"/>
              </w:rPr>
              <w:t>低于其他通过资格、符合性审查磋商竞标人的报价，有可能影响服务成果质量或</w:t>
            </w:r>
            <w:r>
              <w:rPr>
                <w:rFonts w:hint="eastAsia" w:ascii="宋体" w:hAnsi="宋体" w:eastAsia="宋体" w:cs="宋体"/>
                <w:color w:val="000000"/>
                <w:spacing w:val="-2"/>
                <w:sz w:val="24"/>
                <w:szCs w:val="24"/>
              </w:rPr>
              <w:t>者</w:t>
            </w:r>
            <w:r>
              <w:rPr>
                <w:rFonts w:hint="eastAsia" w:ascii="宋体" w:hAnsi="宋体" w:eastAsia="宋体" w:cs="宋体"/>
                <w:color w:val="000000"/>
                <w:spacing w:val="-18"/>
                <w:sz w:val="24"/>
                <w:szCs w:val="24"/>
              </w:rPr>
              <w:t>不能</w:t>
            </w:r>
            <w:r>
              <w:rPr>
                <w:rFonts w:hint="eastAsia" w:ascii="宋体" w:hAnsi="宋体" w:eastAsia="宋体" w:cs="宋体"/>
                <w:color w:val="000000"/>
                <w:spacing w:val="-12"/>
                <w:sz w:val="24"/>
                <w:szCs w:val="24"/>
              </w:rPr>
              <w:t>诚</w:t>
            </w:r>
            <w:r>
              <w:rPr>
                <w:rFonts w:hint="eastAsia" w:ascii="宋体" w:hAnsi="宋体" w:eastAsia="宋体" w:cs="宋体"/>
                <w:color w:val="000000"/>
                <w:spacing w:val="-9"/>
                <w:sz w:val="24"/>
                <w:szCs w:val="24"/>
              </w:rPr>
              <w:t>信履约的，应当要求其在磋商现场合理的时间内提供书面说明，必要时</w:t>
            </w:r>
            <w:r>
              <w:rPr>
                <w:rFonts w:hint="eastAsia" w:ascii="宋体" w:hAnsi="宋体" w:eastAsia="宋体" w:cs="宋体"/>
                <w:color w:val="000000"/>
                <w:spacing w:val="-7"/>
                <w:sz w:val="24"/>
                <w:szCs w:val="24"/>
              </w:rPr>
              <w:t>提交相关证明材料，包括但不限于为完成项目的人员数量及其工作时间、项</w:t>
            </w:r>
            <w:r>
              <w:rPr>
                <w:rFonts w:hint="eastAsia" w:ascii="宋体" w:hAnsi="宋体" w:eastAsia="宋体" w:cs="宋体"/>
                <w:color w:val="000000"/>
                <w:spacing w:val="-2"/>
                <w:sz w:val="24"/>
                <w:szCs w:val="24"/>
              </w:rPr>
              <w:t>目</w:t>
            </w:r>
            <w:r>
              <w:rPr>
                <w:rFonts w:hint="eastAsia" w:ascii="宋体" w:hAnsi="宋体" w:eastAsia="宋体" w:cs="宋体"/>
                <w:color w:val="000000"/>
                <w:spacing w:val="4"/>
                <w:sz w:val="24"/>
                <w:szCs w:val="24"/>
              </w:rPr>
              <w:t>人员的</w:t>
            </w:r>
            <w:r>
              <w:rPr>
                <w:rFonts w:hint="eastAsia" w:ascii="宋体" w:hAnsi="宋体" w:eastAsia="宋体" w:cs="宋体"/>
                <w:color w:val="000000"/>
                <w:spacing w:val="2"/>
                <w:sz w:val="24"/>
                <w:szCs w:val="24"/>
              </w:rPr>
              <w:t>工资支出以及项目实施过程中可能涉及的其他费用等，磋商竞标人不能证</w:t>
            </w:r>
            <w:r>
              <w:rPr>
                <w:rFonts w:hint="eastAsia" w:ascii="宋体" w:hAnsi="宋体" w:eastAsia="宋体" w:cs="宋体"/>
                <w:color w:val="000000"/>
                <w:spacing w:val="-4"/>
                <w:sz w:val="24"/>
                <w:szCs w:val="24"/>
              </w:rPr>
              <w:t>明其</w:t>
            </w:r>
            <w:r>
              <w:rPr>
                <w:rFonts w:hint="eastAsia" w:ascii="宋体" w:hAnsi="宋体" w:eastAsia="宋体" w:cs="宋体"/>
                <w:color w:val="000000"/>
                <w:spacing w:val="-3"/>
                <w:sz w:val="24"/>
                <w:szCs w:val="24"/>
              </w:rPr>
              <w:t>报</w:t>
            </w:r>
            <w:r>
              <w:rPr>
                <w:rFonts w:hint="eastAsia" w:ascii="宋体" w:hAnsi="宋体" w:eastAsia="宋体" w:cs="宋体"/>
                <w:color w:val="000000"/>
                <w:spacing w:val="-2"/>
                <w:sz w:val="24"/>
                <w:szCs w:val="24"/>
              </w:rPr>
              <w:t>价合理性的，磋商小组应当将其作为无效投标处理。</w:t>
            </w:r>
          </w:p>
        </w:tc>
      </w:tr>
      <w:bookmarkEnd w:id="48"/>
      <w:bookmarkEnd w:id="49"/>
      <w:bookmarkEnd w:id="50"/>
      <w:bookmarkEnd w:id="51"/>
      <w:bookmarkEnd w:id="52"/>
      <w:tr w14:paraId="06A4D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15" w:hRule="atLeast"/>
          <w:jc w:val="center"/>
        </w:trPr>
        <w:tc>
          <w:tcPr>
            <w:tcW w:w="2563" w:type="dxa"/>
            <w:gridSpan w:val="3"/>
            <w:noWrap w:val="0"/>
            <w:vAlign w:val="center"/>
          </w:tcPr>
          <w:p w14:paraId="2E5E1375">
            <w:pPr>
              <w:spacing w:before="167" w:line="240" w:lineRule="auto"/>
              <w:jc w:val="center"/>
              <w:rPr>
                <w:rFonts w:hint="eastAsia" w:ascii="宋体" w:hAnsi="宋体" w:eastAsia="宋体" w:cs="宋体"/>
                <w:color w:val="000000"/>
                <w:sz w:val="24"/>
                <w:szCs w:val="24"/>
              </w:rPr>
            </w:pPr>
            <w:r>
              <w:rPr>
                <w:rFonts w:hint="eastAsia" w:ascii="宋体" w:hAnsi="宋体" w:eastAsia="宋体" w:cs="宋体"/>
                <w:color w:val="000000"/>
                <w:spacing w:val="-2"/>
                <w:sz w:val="24"/>
                <w:szCs w:val="24"/>
              </w:rPr>
              <w:t>合同履行期限</w:t>
            </w:r>
          </w:p>
        </w:tc>
        <w:tc>
          <w:tcPr>
            <w:tcW w:w="7232" w:type="dxa"/>
            <w:gridSpan w:val="2"/>
            <w:noWrap w:val="0"/>
            <w:vAlign w:val="center"/>
          </w:tcPr>
          <w:p w14:paraId="15178B85">
            <w:pPr>
              <w:keepNext w:val="0"/>
              <w:keepLines w:val="0"/>
              <w:pageBreakBefore w:val="0"/>
              <w:widowControl w:val="0"/>
              <w:kinsoku/>
              <w:wordWrap/>
              <w:overflowPunct/>
              <w:topLinePunct w:val="0"/>
              <w:autoSpaceDE/>
              <w:autoSpaceDN/>
              <w:bidi w:val="0"/>
              <w:adjustRightInd/>
              <w:snapToGrid/>
              <w:spacing w:line="240" w:lineRule="auto"/>
              <w:ind w:left="0" w:right="0" w:firstLine="448"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pacing w:val="-8"/>
                <w:sz w:val="24"/>
                <w:szCs w:val="24"/>
              </w:rPr>
              <w:t>签订</w:t>
            </w:r>
            <w:r>
              <w:rPr>
                <w:rFonts w:hint="eastAsia" w:ascii="宋体" w:hAnsi="宋体" w:eastAsia="宋体" w:cs="宋体"/>
                <w:color w:val="000000"/>
                <w:spacing w:val="-6"/>
                <w:sz w:val="24"/>
                <w:szCs w:val="24"/>
              </w:rPr>
              <w:t>合</w:t>
            </w:r>
            <w:r>
              <w:rPr>
                <w:rFonts w:hint="eastAsia" w:ascii="宋体" w:hAnsi="宋体" w:eastAsia="宋体" w:cs="宋体"/>
                <w:color w:val="000000"/>
                <w:spacing w:val="-4"/>
                <w:sz w:val="24"/>
                <w:szCs w:val="24"/>
              </w:rPr>
              <w:t>同之日起至</w:t>
            </w:r>
            <w:r>
              <w:rPr>
                <w:rFonts w:hint="eastAsia" w:ascii="宋体" w:hAnsi="宋体" w:eastAsia="宋体" w:cs="宋体"/>
                <w:color w:val="000000"/>
                <w:sz w:val="24"/>
                <w:szCs w:val="24"/>
                <w:lang w:val="en-US" w:eastAsia="zh-CN"/>
              </w:rPr>
              <w:t>开幕式</w:t>
            </w:r>
            <w:r>
              <w:rPr>
                <w:rFonts w:hint="eastAsia" w:ascii="宋体" w:hAnsi="宋体" w:eastAsia="宋体" w:cs="宋体"/>
                <w:color w:val="000000"/>
                <w:sz w:val="24"/>
                <w:szCs w:val="24"/>
              </w:rPr>
              <w:t>活动结束</w:t>
            </w:r>
            <w:r>
              <w:rPr>
                <w:rFonts w:hint="eastAsia" w:ascii="宋体" w:hAnsi="宋体" w:eastAsia="宋体" w:cs="宋体"/>
                <w:color w:val="000000"/>
                <w:spacing w:val="-4"/>
                <w:sz w:val="24"/>
                <w:szCs w:val="24"/>
              </w:rPr>
              <w:t>。</w:t>
            </w:r>
          </w:p>
        </w:tc>
      </w:tr>
      <w:tr w14:paraId="2C996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6" w:hRule="atLeast"/>
          <w:jc w:val="center"/>
        </w:trPr>
        <w:tc>
          <w:tcPr>
            <w:tcW w:w="2563" w:type="dxa"/>
            <w:gridSpan w:val="3"/>
            <w:noWrap w:val="0"/>
            <w:vAlign w:val="center"/>
          </w:tcPr>
          <w:p w14:paraId="02CCCF0C">
            <w:pPr>
              <w:spacing w:before="167" w:line="240" w:lineRule="auto"/>
              <w:jc w:val="center"/>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2"/>
                <w:sz w:val="24"/>
                <w:szCs w:val="24"/>
                <w:highlight w:val="none"/>
              </w:rPr>
              <w:t>合同签订期</w:t>
            </w:r>
          </w:p>
        </w:tc>
        <w:tc>
          <w:tcPr>
            <w:tcW w:w="7232" w:type="dxa"/>
            <w:gridSpan w:val="2"/>
            <w:noWrap w:val="0"/>
            <w:vAlign w:val="center"/>
          </w:tcPr>
          <w:p w14:paraId="510ECFDC">
            <w:pPr>
              <w:keepNext w:val="0"/>
              <w:keepLines w:val="0"/>
              <w:pageBreakBefore w:val="0"/>
              <w:widowControl w:val="0"/>
              <w:kinsoku/>
              <w:wordWrap/>
              <w:overflowPunct/>
              <w:topLinePunct w:val="0"/>
              <w:autoSpaceDE/>
              <w:autoSpaceDN/>
              <w:bidi w:val="0"/>
              <w:adjustRightInd/>
              <w:snapToGrid/>
              <w:spacing w:line="240" w:lineRule="auto"/>
              <w:ind w:left="0" w:right="0" w:firstLine="472" w:firstLineChars="200"/>
              <w:jc w:val="left"/>
              <w:textAlignment w:val="auto"/>
              <w:rPr>
                <w:rFonts w:hint="eastAsia" w:ascii="宋体" w:hAnsi="宋体" w:eastAsia="宋体" w:cs="宋体"/>
                <w:color w:val="000000"/>
                <w:spacing w:val="-2"/>
                <w:sz w:val="24"/>
                <w:szCs w:val="24"/>
                <w:highlight w:val="yellow"/>
              </w:rPr>
            </w:pPr>
            <w:r>
              <w:rPr>
                <w:rFonts w:hint="eastAsia" w:ascii="宋体" w:hAnsi="宋体" w:cs="宋体"/>
                <w:color w:val="000000"/>
                <w:spacing w:val="-2"/>
                <w:sz w:val="24"/>
                <w:szCs w:val="24"/>
                <w:highlight w:val="none"/>
                <w:lang w:val="en-US" w:eastAsia="zh-CN"/>
              </w:rPr>
              <w:t>2024</w:t>
            </w:r>
            <w:r>
              <w:rPr>
                <w:rFonts w:hint="eastAsia" w:ascii="宋体" w:hAnsi="宋体" w:eastAsia="宋体" w:cs="宋体"/>
                <w:color w:val="000000"/>
                <w:spacing w:val="-2"/>
                <w:sz w:val="24"/>
                <w:szCs w:val="24"/>
                <w:highlight w:val="none"/>
                <w:lang w:eastAsia="zh-CN"/>
              </w:rPr>
              <w:t>年</w:t>
            </w:r>
            <w:r>
              <w:rPr>
                <w:rFonts w:hint="eastAsia" w:ascii="宋体" w:hAnsi="宋体" w:cs="宋体"/>
                <w:color w:val="000000"/>
                <w:spacing w:val="-2"/>
                <w:sz w:val="24"/>
                <w:szCs w:val="24"/>
                <w:highlight w:val="none"/>
                <w:lang w:val="en-US" w:eastAsia="zh-CN"/>
              </w:rPr>
              <w:t>12</w:t>
            </w:r>
            <w:r>
              <w:rPr>
                <w:rFonts w:hint="eastAsia" w:ascii="宋体" w:hAnsi="宋体" w:eastAsia="宋体" w:cs="宋体"/>
                <w:color w:val="000000"/>
                <w:spacing w:val="-2"/>
                <w:sz w:val="24"/>
                <w:szCs w:val="24"/>
                <w:highlight w:val="none"/>
                <w:lang w:eastAsia="zh-CN"/>
              </w:rPr>
              <w:t>月</w:t>
            </w:r>
            <w:r>
              <w:rPr>
                <w:rFonts w:hint="eastAsia" w:ascii="宋体" w:hAnsi="宋体" w:cs="宋体"/>
                <w:color w:val="000000"/>
                <w:spacing w:val="-2"/>
                <w:sz w:val="24"/>
                <w:szCs w:val="24"/>
                <w:highlight w:val="none"/>
                <w:lang w:val="en-US" w:eastAsia="zh-CN"/>
              </w:rPr>
              <w:t>11</w:t>
            </w:r>
            <w:r>
              <w:rPr>
                <w:rFonts w:hint="eastAsia" w:ascii="宋体" w:hAnsi="宋体" w:eastAsia="宋体" w:cs="宋体"/>
                <w:color w:val="000000"/>
                <w:spacing w:val="-2"/>
                <w:sz w:val="24"/>
                <w:szCs w:val="24"/>
                <w:highlight w:val="none"/>
                <w:lang w:eastAsia="zh-CN"/>
              </w:rPr>
              <w:t>日</w:t>
            </w:r>
            <w:r>
              <w:rPr>
                <w:rFonts w:hint="eastAsia" w:ascii="宋体" w:hAnsi="宋体" w:eastAsia="宋体" w:cs="宋体"/>
                <w:color w:val="000000"/>
                <w:spacing w:val="-2"/>
                <w:sz w:val="24"/>
                <w:szCs w:val="24"/>
                <w:highlight w:val="none"/>
              </w:rPr>
              <w:t>前</w:t>
            </w:r>
          </w:p>
        </w:tc>
      </w:tr>
      <w:tr w14:paraId="391F1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4" w:hRule="atLeast"/>
          <w:jc w:val="center"/>
        </w:trPr>
        <w:tc>
          <w:tcPr>
            <w:tcW w:w="2563" w:type="dxa"/>
            <w:gridSpan w:val="3"/>
            <w:noWrap w:val="0"/>
            <w:vAlign w:val="center"/>
          </w:tcPr>
          <w:p w14:paraId="37564F3A">
            <w:pPr>
              <w:spacing w:before="284" w:line="240" w:lineRule="auto"/>
              <w:jc w:val="center"/>
              <w:rPr>
                <w:rFonts w:hint="eastAsia" w:ascii="宋体" w:hAnsi="宋体" w:eastAsia="宋体" w:cs="宋体"/>
                <w:color w:val="000000"/>
                <w:sz w:val="24"/>
                <w:szCs w:val="24"/>
              </w:rPr>
            </w:pPr>
            <w:r>
              <w:rPr>
                <w:rFonts w:hint="eastAsia" w:ascii="宋体" w:hAnsi="宋体" w:eastAsia="宋体" w:cs="宋体"/>
                <w:color w:val="000000"/>
                <w:spacing w:val="-2"/>
                <w:sz w:val="24"/>
                <w:szCs w:val="24"/>
              </w:rPr>
              <w:t>质量要</w:t>
            </w:r>
            <w:r>
              <w:rPr>
                <w:rFonts w:hint="eastAsia" w:ascii="宋体" w:hAnsi="宋体" w:eastAsia="宋体" w:cs="宋体"/>
                <w:color w:val="000000"/>
                <w:spacing w:val="-1"/>
                <w:sz w:val="24"/>
                <w:szCs w:val="24"/>
              </w:rPr>
              <w:t>求</w:t>
            </w:r>
          </w:p>
        </w:tc>
        <w:tc>
          <w:tcPr>
            <w:tcW w:w="7232" w:type="dxa"/>
            <w:gridSpan w:val="2"/>
            <w:noWrap w:val="0"/>
            <w:vAlign w:val="center"/>
          </w:tcPr>
          <w:p w14:paraId="036580D2">
            <w:pPr>
              <w:keepNext w:val="0"/>
              <w:keepLines w:val="0"/>
              <w:pageBreakBefore w:val="0"/>
              <w:widowControl w:val="0"/>
              <w:kinsoku/>
              <w:wordWrap/>
              <w:overflowPunct/>
              <w:topLinePunct w:val="0"/>
              <w:autoSpaceDE/>
              <w:autoSpaceDN/>
              <w:bidi w:val="0"/>
              <w:adjustRightInd/>
              <w:snapToGrid/>
              <w:spacing w:line="240" w:lineRule="auto"/>
              <w:ind w:left="0" w:right="0" w:firstLine="44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pacing w:val="-10"/>
                <w:sz w:val="24"/>
                <w:szCs w:val="24"/>
              </w:rPr>
              <w:t>涉</w:t>
            </w:r>
            <w:r>
              <w:rPr>
                <w:rFonts w:hint="eastAsia" w:ascii="宋体" w:hAnsi="宋体" w:eastAsia="宋体" w:cs="宋体"/>
                <w:color w:val="000000"/>
                <w:spacing w:val="-7"/>
                <w:sz w:val="24"/>
                <w:szCs w:val="24"/>
              </w:rPr>
              <w:t>及国家、行业及地方标准或者其他标准、规范的， 应执行相应的标准、规</w:t>
            </w:r>
            <w:r>
              <w:rPr>
                <w:rFonts w:hint="eastAsia" w:ascii="宋体" w:hAnsi="宋体" w:eastAsia="宋体" w:cs="宋体"/>
                <w:color w:val="000000"/>
                <w:spacing w:val="-2"/>
                <w:sz w:val="24"/>
                <w:szCs w:val="24"/>
              </w:rPr>
              <w:t>范；无标准、规范的须通过采购单位审核验收。</w:t>
            </w:r>
          </w:p>
        </w:tc>
      </w:tr>
      <w:tr w14:paraId="5A9F5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0" w:hRule="atLeast"/>
          <w:jc w:val="center"/>
        </w:trPr>
        <w:tc>
          <w:tcPr>
            <w:tcW w:w="2563" w:type="dxa"/>
            <w:gridSpan w:val="3"/>
            <w:noWrap w:val="0"/>
            <w:vAlign w:val="center"/>
          </w:tcPr>
          <w:p w14:paraId="6997273C">
            <w:pPr>
              <w:spacing w:before="164" w:line="240" w:lineRule="auto"/>
              <w:jc w:val="center"/>
              <w:rPr>
                <w:rFonts w:hint="eastAsia" w:ascii="宋体" w:hAnsi="宋体" w:eastAsia="宋体" w:cs="宋体"/>
                <w:color w:val="000000"/>
                <w:sz w:val="24"/>
                <w:szCs w:val="24"/>
              </w:rPr>
            </w:pPr>
            <w:r>
              <w:rPr>
                <w:rFonts w:hint="eastAsia" w:ascii="宋体" w:hAnsi="宋体" w:eastAsia="宋体" w:cs="宋体"/>
                <w:color w:val="000000"/>
                <w:spacing w:val="-2"/>
                <w:sz w:val="24"/>
                <w:szCs w:val="24"/>
              </w:rPr>
              <w:t>交货时间</w:t>
            </w:r>
            <w:r>
              <w:rPr>
                <w:rFonts w:hint="eastAsia" w:ascii="宋体" w:hAnsi="宋体" w:eastAsia="宋体" w:cs="宋体"/>
                <w:color w:val="000000"/>
                <w:spacing w:val="-1"/>
                <w:sz w:val="24"/>
                <w:szCs w:val="24"/>
              </w:rPr>
              <w:t>和地点</w:t>
            </w:r>
          </w:p>
        </w:tc>
        <w:tc>
          <w:tcPr>
            <w:tcW w:w="7232" w:type="dxa"/>
            <w:gridSpan w:val="2"/>
            <w:noWrap w:val="0"/>
            <w:vAlign w:val="center"/>
          </w:tcPr>
          <w:p w14:paraId="2862FA07">
            <w:pPr>
              <w:keepNext w:val="0"/>
              <w:keepLines w:val="0"/>
              <w:pageBreakBefore w:val="0"/>
              <w:widowControl w:val="0"/>
              <w:kinsoku/>
              <w:wordWrap/>
              <w:overflowPunct/>
              <w:topLinePunct w:val="0"/>
              <w:autoSpaceDE/>
              <w:autoSpaceDN/>
              <w:bidi w:val="0"/>
              <w:adjustRightInd/>
              <w:snapToGrid/>
              <w:spacing w:line="240" w:lineRule="auto"/>
              <w:ind w:left="0" w:right="0" w:firstLine="452"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pacing w:val="-7"/>
                <w:sz w:val="24"/>
                <w:szCs w:val="24"/>
              </w:rPr>
              <w:t>采</w:t>
            </w:r>
            <w:r>
              <w:rPr>
                <w:rFonts w:hint="eastAsia" w:ascii="宋体" w:hAnsi="宋体" w:eastAsia="宋体" w:cs="宋体"/>
                <w:color w:val="000000"/>
                <w:spacing w:val="-5"/>
                <w:sz w:val="24"/>
                <w:szCs w:val="24"/>
              </w:rPr>
              <w:t>购人指定。</w:t>
            </w:r>
          </w:p>
        </w:tc>
      </w:tr>
      <w:tr w14:paraId="72E8DA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2" w:hRule="atLeast"/>
          <w:jc w:val="center"/>
        </w:trPr>
        <w:tc>
          <w:tcPr>
            <w:tcW w:w="2563" w:type="dxa"/>
            <w:gridSpan w:val="3"/>
            <w:noWrap w:val="0"/>
            <w:vAlign w:val="center"/>
          </w:tcPr>
          <w:p w14:paraId="2CBC6483">
            <w:pPr>
              <w:spacing w:before="68" w:line="240" w:lineRule="auto"/>
              <w:jc w:val="center"/>
              <w:rPr>
                <w:rFonts w:hint="eastAsia" w:ascii="宋体" w:hAnsi="宋体" w:eastAsia="宋体" w:cs="宋体"/>
                <w:color w:val="000000"/>
                <w:sz w:val="24"/>
                <w:szCs w:val="24"/>
              </w:rPr>
            </w:pPr>
            <w:r>
              <w:rPr>
                <w:rFonts w:hint="eastAsia" w:ascii="宋体" w:hAnsi="宋体" w:eastAsia="宋体" w:cs="宋体"/>
                <w:color w:val="000000"/>
                <w:spacing w:val="-3"/>
                <w:sz w:val="24"/>
                <w:szCs w:val="24"/>
              </w:rPr>
              <w:t>支付方式</w:t>
            </w:r>
          </w:p>
        </w:tc>
        <w:tc>
          <w:tcPr>
            <w:tcW w:w="7232" w:type="dxa"/>
            <w:gridSpan w:val="2"/>
            <w:noWrap w:val="0"/>
            <w:vAlign w:val="center"/>
          </w:tcPr>
          <w:p w14:paraId="61305D4A">
            <w:pPr>
              <w:keepNext w:val="0"/>
              <w:keepLines w:val="0"/>
              <w:pageBreakBefore w:val="0"/>
              <w:widowControl w:val="0"/>
              <w:kinsoku/>
              <w:wordWrap/>
              <w:overflowPunct/>
              <w:topLinePunct w:val="0"/>
              <w:autoSpaceDE/>
              <w:autoSpaceDN/>
              <w:bidi w:val="0"/>
              <w:adjustRightInd/>
              <w:snapToGrid/>
              <w:spacing w:line="240" w:lineRule="auto"/>
              <w:ind w:left="0" w:right="0" w:firstLine="468" w:firstLineChars="200"/>
              <w:jc w:val="left"/>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本项目分三笔支付。支付方式如下：</w:t>
            </w:r>
          </w:p>
          <w:p w14:paraId="163BB34D">
            <w:pPr>
              <w:keepNext w:val="0"/>
              <w:keepLines w:val="0"/>
              <w:pageBreakBefore w:val="0"/>
              <w:widowControl w:val="0"/>
              <w:kinsoku/>
              <w:wordWrap/>
              <w:overflowPunct/>
              <w:topLinePunct w:val="0"/>
              <w:autoSpaceDE/>
              <w:autoSpaceDN/>
              <w:bidi w:val="0"/>
              <w:adjustRightInd/>
              <w:snapToGrid/>
              <w:spacing w:line="240" w:lineRule="auto"/>
              <w:ind w:left="0" w:right="0" w:firstLine="468" w:firstLineChars="200"/>
              <w:jc w:val="left"/>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1.合同签订后</w:t>
            </w:r>
            <w:r>
              <w:rPr>
                <w:rFonts w:hint="eastAsia" w:ascii="宋体" w:hAnsi="宋体" w:cs="宋体"/>
                <w:color w:val="000000"/>
                <w:spacing w:val="-3"/>
                <w:sz w:val="24"/>
                <w:szCs w:val="24"/>
                <w:lang w:val="en-US" w:eastAsia="zh-CN"/>
              </w:rPr>
              <w:t>3</w:t>
            </w:r>
            <w:r>
              <w:rPr>
                <w:rFonts w:hint="eastAsia" w:ascii="宋体" w:hAnsi="宋体" w:eastAsia="宋体" w:cs="宋体"/>
                <w:color w:val="000000"/>
                <w:spacing w:val="-3"/>
                <w:sz w:val="24"/>
                <w:szCs w:val="24"/>
              </w:rPr>
              <w:t>个工作日内，甲方向乙方支付合同金额30%；</w:t>
            </w:r>
          </w:p>
          <w:p w14:paraId="252BB19F">
            <w:pPr>
              <w:keepNext w:val="0"/>
              <w:keepLines w:val="0"/>
              <w:pageBreakBefore w:val="0"/>
              <w:widowControl w:val="0"/>
              <w:kinsoku/>
              <w:wordWrap/>
              <w:overflowPunct/>
              <w:topLinePunct w:val="0"/>
              <w:autoSpaceDE/>
              <w:autoSpaceDN/>
              <w:bidi w:val="0"/>
              <w:adjustRightInd/>
              <w:snapToGrid/>
              <w:spacing w:line="240" w:lineRule="auto"/>
              <w:ind w:left="0" w:right="0" w:firstLine="468" w:firstLineChars="200"/>
              <w:jc w:val="left"/>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2.活动执行前5个工作日内，乙方完成活动策划执行设计案，甲方向乙方支付合同金额30%；</w:t>
            </w:r>
          </w:p>
          <w:p w14:paraId="4E2DA9A9">
            <w:pPr>
              <w:keepNext w:val="0"/>
              <w:keepLines w:val="0"/>
              <w:pageBreakBefore w:val="0"/>
              <w:widowControl w:val="0"/>
              <w:kinsoku/>
              <w:wordWrap/>
              <w:overflowPunct/>
              <w:topLinePunct w:val="0"/>
              <w:autoSpaceDE/>
              <w:autoSpaceDN/>
              <w:bidi w:val="0"/>
              <w:adjustRightInd/>
              <w:snapToGrid/>
              <w:spacing w:line="240" w:lineRule="auto"/>
              <w:ind w:left="0" w:right="0" w:firstLine="468" w:firstLineChars="200"/>
              <w:jc w:val="left"/>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3.</w:t>
            </w:r>
            <w:r>
              <w:rPr>
                <w:rFonts w:hint="eastAsia" w:ascii="宋体" w:hAnsi="宋体" w:cs="宋体"/>
                <w:color w:val="000000"/>
                <w:sz w:val="24"/>
                <w:szCs w:val="24"/>
                <w:highlight w:val="none"/>
                <w:lang w:val="en-US" w:eastAsia="zh-CN"/>
              </w:rPr>
              <w:t>2024中越(东兴-芒街)商贸·旅游博览暨产业合作活动周开幕式</w:t>
            </w:r>
            <w:r>
              <w:rPr>
                <w:rFonts w:hint="eastAsia" w:ascii="宋体" w:hAnsi="宋体" w:eastAsia="宋体" w:cs="宋体"/>
                <w:color w:val="000000"/>
                <w:spacing w:val="-3"/>
                <w:sz w:val="24"/>
                <w:szCs w:val="24"/>
              </w:rPr>
              <w:t>后30个工作日内，且甲方验收通过后，双方据实结算合同尾款；</w:t>
            </w:r>
          </w:p>
          <w:p w14:paraId="07FCF20D">
            <w:pPr>
              <w:keepNext w:val="0"/>
              <w:keepLines w:val="0"/>
              <w:pageBreakBefore w:val="0"/>
              <w:widowControl w:val="0"/>
              <w:kinsoku/>
              <w:wordWrap/>
              <w:overflowPunct/>
              <w:topLinePunct w:val="0"/>
              <w:autoSpaceDE/>
              <w:autoSpaceDN/>
              <w:bidi w:val="0"/>
              <w:adjustRightInd/>
              <w:snapToGrid/>
              <w:spacing w:line="240" w:lineRule="auto"/>
              <w:ind w:left="0" w:right="0" w:firstLine="468"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pacing w:val="-3"/>
                <w:sz w:val="24"/>
                <w:szCs w:val="24"/>
              </w:rPr>
              <w:t>4.成交供应商申领合同费用前，应开具符合法律规定的增值税专用发票给采购人。</w:t>
            </w:r>
          </w:p>
        </w:tc>
      </w:tr>
      <w:tr w14:paraId="2FCE51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55" w:hRule="atLeast"/>
          <w:jc w:val="center"/>
        </w:trPr>
        <w:tc>
          <w:tcPr>
            <w:tcW w:w="2563" w:type="dxa"/>
            <w:gridSpan w:val="3"/>
            <w:noWrap w:val="0"/>
            <w:vAlign w:val="center"/>
          </w:tcPr>
          <w:p w14:paraId="41F58CA9">
            <w:pPr>
              <w:spacing w:before="68" w:line="240" w:lineRule="auto"/>
              <w:jc w:val="center"/>
              <w:rPr>
                <w:rFonts w:hint="eastAsia" w:ascii="宋体" w:hAnsi="宋体" w:eastAsia="宋体" w:cs="宋体"/>
                <w:color w:val="000000"/>
                <w:sz w:val="24"/>
                <w:szCs w:val="24"/>
              </w:rPr>
            </w:pPr>
            <w:r>
              <w:rPr>
                <w:rFonts w:hint="eastAsia" w:ascii="宋体" w:hAnsi="宋体" w:eastAsia="宋体" w:cs="宋体"/>
                <w:color w:val="000000"/>
                <w:spacing w:val="-1"/>
                <w:sz w:val="24"/>
                <w:szCs w:val="24"/>
              </w:rPr>
              <w:t>验收的相关注意事</w:t>
            </w:r>
            <w:r>
              <w:rPr>
                <w:rFonts w:hint="eastAsia" w:ascii="宋体" w:hAnsi="宋体" w:eastAsia="宋体" w:cs="宋体"/>
                <w:color w:val="000000"/>
                <w:sz w:val="24"/>
                <w:szCs w:val="24"/>
              </w:rPr>
              <w:t>项</w:t>
            </w:r>
          </w:p>
        </w:tc>
        <w:tc>
          <w:tcPr>
            <w:tcW w:w="7232" w:type="dxa"/>
            <w:gridSpan w:val="2"/>
            <w:noWrap w:val="0"/>
            <w:vAlign w:val="center"/>
          </w:tcPr>
          <w:p w14:paraId="11A9A885">
            <w:pPr>
              <w:keepNext w:val="0"/>
              <w:keepLines w:val="0"/>
              <w:pageBreakBefore w:val="0"/>
              <w:widowControl w:val="0"/>
              <w:kinsoku/>
              <w:wordWrap/>
              <w:overflowPunct/>
              <w:topLinePunct w:val="0"/>
              <w:autoSpaceDE/>
              <w:autoSpaceDN/>
              <w:bidi w:val="0"/>
              <w:adjustRightInd/>
              <w:snapToGrid/>
              <w:spacing w:line="240" w:lineRule="auto"/>
              <w:ind w:left="0" w:right="0" w:firstLine="448"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pacing w:val="-8"/>
                <w:sz w:val="24"/>
                <w:szCs w:val="24"/>
              </w:rPr>
              <w:t>1.成交竞标人</w:t>
            </w:r>
            <w:r>
              <w:rPr>
                <w:rFonts w:hint="eastAsia" w:ascii="宋体" w:hAnsi="宋体" w:eastAsia="宋体" w:cs="宋体"/>
                <w:color w:val="000000"/>
                <w:spacing w:val="-4"/>
                <w:sz w:val="24"/>
                <w:szCs w:val="24"/>
              </w:rPr>
              <w:t>应按采购文件规定的服务内容、技术要求、质量标准向采购人提供</w:t>
            </w:r>
            <w:r>
              <w:rPr>
                <w:rFonts w:hint="eastAsia" w:ascii="宋体" w:hAnsi="宋体" w:eastAsia="宋体" w:cs="宋体"/>
                <w:color w:val="000000"/>
                <w:spacing w:val="-2"/>
                <w:sz w:val="24"/>
                <w:szCs w:val="24"/>
                <w:lang w:val="en-US" w:eastAsia="zh-CN"/>
              </w:rPr>
              <w:t>全部</w:t>
            </w:r>
            <w:r>
              <w:rPr>
                <w:rFonts w:hint="eastAsia" w:ascii="宋体" w:hAnsi="宋体" w:eastAsia="宋体" w:cs="宋体"/>
                <w:color w:val="000000"/>
                <w:spacing w:val="-2"/>
                <w:sz w:val="24"/>
                <w:szCs w:val="24"/>
              </w:rPr>
              <w:t>服务成果；成交人</w:t>
            </w:r>
            <w:r>
              <w:rPr>
                <w:rFonts w:hint="eastAsia" w:ascii="宋体" w:hAnsi="宋体" w:eastAsia="宋体" w:cs="宋体"/>
                <w:color w:val="000000"/>
                <w:spacing w:val="-1"/>
                <w:sz w:val="24"/>
                <w:szCs w:val="24"/>
              </w:rPr>
              <w:t>对提交的最终服务成果质量负责。</w:t>
            </w:r>
          </w:p>
          <w:p w14:paraId="1E636DEF">
            <w:pPr>
              <w:keepNext w:val="0"/>
              <w:keepLines w:val="0"/>
              <w:pageBreakBefore w:val="0"/>
              <w:widowControl w:val="0"/>
              <w:kinsoku/>
              <w:wordWrap/>
              <w:overflowPunct/>
              <w:topLinePunct w:val="0"/>
              <w:autoSpaceDE/>
              <w:autoSpaceDN/>
              <w:bidi w:val="0"/>
              <w:adjustRightInd/>
              <w:snapToGrid/>
              <w:spacing w:line="240" w:lineRule="auto"/>
              <w:ind w:left="0" w:right="0" w:firstLine="496"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pacing w:val="4"/>
                <w:sz w:val="24"/>
                <w:szCs w:val="24"/>
              </w:rPr>
              <w:t>2.项</w:t>
            </w:r>
            <w:r>
              <w:rPr>
                <w:rFonts w:hint="eastAsia" w:ascii="宋体" w:hAnsi="宋体" w:eastAsia="宋体" w:cs="宋体"/>
                <w:color w:val="000000"/>
                <w:spacing w:val="2"/>
                <w:sz w:val="24"/>
                <w:szCs w:val="24"/>
              </w:rPr>
              <w:t>目验收时由采购人对照采购文件、成交竞标人的响应文件等相应内容及要</w:t>
            </w:r>
            <w:r>
              <w:rPr>
                <w:rFonts w:hint="eastAsia" w:ascii="宋体" w:hAnsi="宋体" w:eastAsia="宋体" w:cs="宋体"/>
                <w:color w:val="000000"/>
                <w:spacing w:val="4"/>
                <w:sz w:val="24"/>
                <w:szCs w:val="24"/>
              </w:rPr>
              <w:t>求全面核对</w:t>
            </w:r>
            <w:r>
              <w:rPr>
                <w:rFonts w:hint="eastAsia" w:ascii="宋体" w:hAnsi="宋体" w:eastAsia="宋体" w:cs="宋体"/>
                <w:color w:val="000000"/>
                <w:spacing w:val="2"/>
                <w:sz w:val="24"/>
                <w:szCs w:val="24"/>
              </w:rPr>
              <w:t>检验，如不符合采购文件的服务内容及要求，或者提供虚假承诺</w:t>
            </w:r>
            <w:r>
              <w:rPr>
                <w:rFonts w:hint="eastAsia" w:ascii="宋体" w:hAnsi="宋体" w:eastAsia="宋体" w:cs="宋体"/>
                <w:color w:val="000000"/>
                <w:spacing w:val="-18"/>
                <w:sz w:val="24"/>
                <w:szCs w:val="24"/>
              </w:rPr>
              <w:t>的，</w:t>
            </w:r>
            <w:r>
              <w:rPr>
                <w:rFonts w:hint="eastAsia" w:ascii="宋体" w:hAnsi="宋体" w:eastAsia="宋体" w:cs="宋体"/>
                <w:color w:val="000000"/>
                <w:spacing w:val="-10"/>
                <w:sz w:val="24"/>
                <w:szCs w:val="24"/>
              </w:rPr>
              <w:t>按</w:t>
            </w:r>
            <w:r>
              <w:rPr>
                <w:rFonts w:hint="eastAsia" w:ascii="宋体" w:hAnsi="宋体" w:eastAsia="宋体" w:cs="宋体"/>
                <w:color w:val="000000"/>
                <w:spacing w:val="-9"/>
                <w:sz w:val="24"/>
                <w:szCs w:val="24"/>
              </w:rPr>
              <w:t>相关规定综止合同及进行违约处理，成交</w:t>
            </w:r>
            <w:r>
              <w:rPr>
                <w:rFonts w:hint="eastAsia" w:ascii="宋体" w:hAnsi="宋体" w:eastAsia="宋体" w:cs="宋体"/>
                <w:color w:val="000000"/>
                <w:spacing w:val="2"/>
                <w:sz w:val="24"/>
                <w:szCs w:val="24"/>
              </w:rPr>
              <w:t>供应商</w:t>
            </w:r>
            <w:r>
              <w:rPr>
                <w:rFonts w:hint="eastAsia" w:ascii="宋体" w:hAnsi="宋体" w:eastAsia="宋体" w:cs="宋体"/>
                <w:color w:val="000000"/>
                <w:spacing w:val="-9"/>
                <w:sz w:val="24"/>
                <w:szCs w:val="24"/>
              </w:rPr>
              <w:t>承担所有责任和费用，造成</w:t>
            </w:r>
            <w:r>
              <w:rPr>
                <w:rFonts w:hint="eastAsia" w:ascii="宋体" w:hAnsi="宋体" w:eastAsia="宋体" w:cs="宋体"/>
                <w:color w:val="000000"/>
                <w:spacing w:val="-2"/>
                <w:sz w:val="24"/>
                <w:szCs w:val="24"/>
              </w:rPr>
              <w:t>采购人利益损</w:t>
            </w:r>
            <w:r>
              <w:rPr>
                <w:rFonts w:hint="eastAsia" w:ascii="宋体" w:hAnsi="宋体" w:eastAsia="宋体" w:cs="宋体"/>
                <w:color w:val="000000"/>
                <w:spacing w:val="-1"/>
                <w:sz w:val="24"/>
                <w:szCs w:val="24"/>
              </w:rPr>
              <w:t>失的还须赔偿，且采购人保留进一步追究责任的权利。</w:t>
            </w:r>
          </w:p>
          <w:p w14:paraId="4B201A63">
            <w:pPr>
              <w:keepNext w:val="0"/>
              <w:keepLines w:val="0"/>
              <w:pageBreakBefore w:val="0"/>
              <w:widowControl w:val="0"/>
              <w:kinsoku/>
              <w:wordWrap/>
              <w:overflowPunct/>
              <w:topLinePunct w:val="0"/>
              <w:autoSpaceDE/>
              <w:autoSpaceDN/>
              <w:bidi w:val="0"/>
              <w:adjustRightInd/>
              <w:snapToGrid/>
              <w:spacing w:line="240" w:lineRule="auto"/>
              <w:ind w:left="0" w:right="0" w:firstLine="472"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pacing w:val="-2"/>
                <w:sz w:val="24"/>
                <w:szCs w:val="24"/>
              </w:rPr>
              <w:t>3.</w:t>
            </w:r>
            <w:r>
              <w:rPr>
                <w:rFonts w:hint="eastAsia" w:ascii="宋体" w:hAnsi="宋体" w:eastAsia="宋体" w:cs="宋体"/>
                <w:color w:val="000000"/>
                <w:spacing w:val="-1"/>
                <w:sz w:val="24"/>
                <w:szCs w:val="24"/>
              </w:rPr>
              <w:t>成交供应商在投标活动中提供任何虚假材料，其投标无效，并报监管部门查</w:t>
            </w:r>
            <w:r>
              <w:rPr>
                <w:rFonts w:hint="eastAsia" w:ascii="宋体" w:hAnsi="宋体" w:eastAsia="宋体" w:cs="宋体"/>
                <w:color w:val="000000"/>
                <w:spacing w:val="-18"/>
                <w:sz w:val="24"/>
                <w:szCs w:val="24"/>
              </w:rPr>
              <w:t>处</w:t>
            </w:r>
            <w:r>
              <w:rPr>
                <w:rFonts w:hint="eastAsia" w:ascii="宋体" w:hAnsi="宋体" w:eastAsia="宋体" w:cs="宋体"/>
                <w:color w:val="000000"/>
                <w:spacing w:val="-9"/>
                <w:sz w:val="24"/>
                <w:szCs w:val="24"/>
              </w:rPr>
              <w:t>；成交后发现的，成交</w:t>
            </w:r>
            <w:r>
              <w:rPr>
                <w:rFonts w:hint="eastAsia" w:ascii="宋体" w:hAnsi="宋体" w:eastAsia="宋体" w:cs="宋体"/>
                <w:color w:val="000000"/>
                <w:spacing w:val="2"/>
                <w:sz w:val="24"/>
                <w:szCs w:val="24"/>
              </w:rPr>
              <w:t>供应商</w:t>
            </w:r>
            <w:r>
              <w:rPr>
                <w:rFonts w:hint="eastAsia" w:ascii="宋体" w:hAnsi="宋体" w:eastAsia="宋体" w:cs="宋体"/>
                <w:color w:val="000000"/>
                <w:spacing w:val="-9"/>
                <w:sz w:val="24"/>
                <w:szCs w:val="24"/>
              </w:rPr>
              <w:t>须</w:t>
            </w:r>
            <w:r>
              <w:rPr>
                <w:rFonts w:hint="eastAsia" w:ascii="宋体" w:hAnsi="宋体" w:eastAsia="宋体" w:cs="宋体"/>
                <w:color w:val="000000"/>
                <w:spacing w:val="2"/>
                <w:sz w:val="24"/>
                <w:szCs w:val="24"/>
              </w:rPr>
              <w:t>双倍赔偿采购人，且民事赔偿并不免除违法磋商竞标人的行政与刑事责</w:t>
            </w:r>
            <w:r>
              <w:rPr>
                <w:rFonts w:hint="eastAsia" w:ascii="宋体" w:hAnsi="宋体" w:eastAsia="宋体" w:cs="宋体"/>
                <w:color w:val="000000"/>
                <w:spacing w:val="-10"/>
                <w:sz w:val="24"/>
                <w:szCs w:val="24"/>
              </w:rPr>
              <w:t>任</w:t>
            </w:r>
            <w:r>
              <w:rPr>
                <w:rFonts w:hint="eastAsia" w:ascii="宋体" w:hAnsi="宋体" w:eastAsia="宋体" w:cs="宋体"/>
                <w:color w:val="000000"/>
                <w:spacing w:val="-9"/>
                <w:sz w:val="24"/>
                <w:szCs w:val="24"/>
              </w:rPr>
              <w:t>。</w:t>
            </w:r>
          </w:p>
          <w:p w14:paraId="2677A8B9">
            <w:pPr>
              <w:keepNext w:val="0"/>
              <w:keepLines w:val="0"/>
              <w:pageBreakBefore w:val="0"/>
              <w:widowControl w:val="0"/>
              <w:kinsoku/>
              <w:wordWrap/>
              <w:overflowPunct/>
              <w:topLinePunct w:val="0"/>
              <w:autoSpaceDE/>
              <w:autoSpaceDN/>
              <w:bidi w:val="0"/>
              <w:adjustRightInd/>
              <w:snapToGrid/>
              <w:spacing w:line="240" w:lineRule="auto"/>
              <w:ind w:left="0" w:right="0" w:firstLine="452"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pacing w:val="-7"/>
                <w:sz w:val="24"/>
                <w:szCs w:val="24"/>
                <w:lang w:val="en-US" w:eastAsia="zh-CN"/>
              </w:rPr>
              <w:t>4.</w:t>
            </w:r>
            <w:r>
              <w:rPr>
                <w:rFonts w:hint="eastAsia" w:ascii="宋体" w:hAnsi="宋体" w:eastAsia="宋体" w:cs="宋体"/>
                <w:color w:val="000000"/>
                <w:spacing w:val="-4"/>
                <w:sz w:val="24"/>
                <w:szCs w:val="24"/>
              </w:rPr>
              <w:t>由采购人组成验收小组对本项目服务成果进行验收。未通过验收的，成交</w:t>
            </w:r>
            <w:r>
              <w:rPr>
                <w:rFonts w:hint="eastAsia" w:ascii="宋体" w:hAnsi="宋体" w:eastAsia="宋体" w:cs="宋体"/>
                <w:color w:val="000000"/>
                <w:spacing w:val="2"/>
                <w:sz w:val="24"/>
                <w:szCs w:val="24"/>
              </w:rPr>
              <w:t>竞标人</w:t>
            </w:r>
            <w:r>
              <w:rPr>
                <w:rFonts w:hint="eastAsia" w:ascii="宋体" w:hAnsi="宋体" w:eastAsia="宋体" w:cs="宋体"/>
                <w:color w:val="000000"/>
                <w:spacing w:val="-8"/>
                <w:sz w:val="24"/>
                <w:szCs w:val="24"/>
              </w:rPr>
              <w:t>必须根据验</w:t>
            </w:r>
            <w:r>
              <w:rPr>
                <w:rFonts w:hint="eastAsia" w:ascii="宋体" w:hAnsi="宋体" w:eastAsia="宋体" w:cs="宋体"/>
                <w:color w:val="000000"/>
                <w:spacing w:val="-7"/>
                <w:sz w:val="24"/>
                <w:szCs w:val="24"/>
              </w:rPr>
              <w:t>收</w:t>
            </w:r>
            <w:r>
              <w:rPr>
                <w:rFonts w:hint="eastAsia" w:ascii="宋体" w:hAnsi="宋体" w:eastAsia="宋体" w:cs="宋体"/>
                <w:color w:val="000000"/>
                <w:spacing w:val="-4"/>
                <w:sz w:val="24"/>
                <w:szCs w:val="24"/>
              </w:rPr>
              <w:t>小组的意见和建议，在规定的时间内进行修改、补充和完善。</w:t>
            </w:r>
            <w:r>
              <w:rPr>
                <w:rFonts w:hint="eastAsia" w:ascii="宋体" w:hAnsi="宋体" w:eastAsia="宋体" w:cs="宋体"/>
                <w:color w:val="000000"/>
                <w:spacing w:val="-1"/>
                <w:sz w:val="24"/>
                <w:szCs w:val="24"/>
              </w:rPr>
              <w:t>成交人无正当理由拒不</w:t>
            </w:r>
            <w:r>
              <w:rPr>
                <w:rFonts w:hint="eastAsia" w:ascii="宋体" w:hAnsi="宋体" w:eastAsia="宋体" w:cs="宋体"/>
                <w:color w:val="000000"/>
                <w:sz w:val="24"/>
                <w:szCs w:val="24"/>
              </w:rPr>
              <w:t>改正的，视为违约，并按相关约定处理。</w:t>
            </w:r>
          </w:p>
          <w:p w14:paraId="23F17F04">
            <w:pPr>
              <w:keepNext w:val="0"/>
              <w:keepLines w:val="0"/>
              <w:pageBreakBefore w:val="0"/>
              <w:widowControl w:val="0"/>
              <w:kinsoku/>
              <w:wordWrap/>
              <w:overflowPunct/>
              <w:topLinePunct w:val="0"/>
              <w:autoSpaceDE/>
              <w:autoSpaceDN/>
              <w:bidi w:val="0"/>
              <w:adjustRightInd/>
              <w:snapToGrid/>
              <w:spacing w:line="240" w:lineRule="auto"/>
              <w:ind w:left="0" w:right="0" w:firstLine="476"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pacing w:val="-1"/>
                <w:sz w:val="24"/>
                <w:szCs w:val="24"/>
                <w:lang w:val="en-US" w:eastAsia="zh-CN"/>
              </w:rPr>
              <w:t>5</w:t>
            </w:r>
            <w:r>
              <w:rPr>
                <w:rFonts w:hint="eastAsia" w:ascii="宋体" w:hAnsi="宋体" w:eastAsia="宋体" w:cs="宋体"/>
                <w:color w:val="000000"/>
                <w:spacing w:val="-1"/>
                <w:sz w:val="24"/>
                <w:szCs w:val="24"/>
              </w:rPr>
              <w:t>.验收过程中，如产</w:t>
            </w:r>
            <w:r>
              <w:rPr>
                <w:rFonts w:hint="eastAsia" w:ascii="宋体" w:hAnsi="宋体" w:eastAsia="宋体" w:cs="宋体"/>
                <w:color w:val="000000"/>
                <w:sz w:val="24"/>
                <w:szCs w:val="24"/>
              </w:rPr>
              <w:t>生费用由成交</w:t>
            </w:r>
            <w:r>
              <w:rPr>
                <w:rFonts w:hint="eastAsia" w:ascii="宋体" w:hAnsi="宋体" w:eastAsia="宋体" w:cs="宋体"/>
                <w:color w:val="000000"/>
                <w:spacing w:val="2"/>
                <w:sz w:val="24"/>
                <w:szCs w:val="24"/>
              </w:rPr>
              <w:t>供应商</w:t>
            </w:r>
            <w:r>
              <w:rPr>
                <w:rFonts w:hint="eastAsia" w:ascii="宋体" w:hAnsi="宋体" w:eastAsia="宋体" w:cs="宋体"/>
                <w:color w:val="000000"/>
                <w:sz w:val="24"/>
                <w:szCs w:val="24"/>
              </w:rPr>
              <w:t>承担。</w:t>
            </w:r>
          </w:p>
        </w:tc>
      </w:tr>
      <w:tr w14:paraId="6A1D0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02" w:hRule="atLeast"/>
          <w:jc w:val="center"/>
        </w:trPr>
        <w:tc>
          <w:tcPr>
            <w:tcW w:w="2563" w:type="dxa"/>
            <w:gridSpan w:val="3"/>
            <w:noWrap w:val="0"/>
            <w:vAlign w:val="center"/>
          </w:tcPr>
          <w:p w14:paraId="21F1DFC8">
            <w:pPr>
              <w:spacing w:before="68" w:line="240" w:lineRule="auto"/>
              <w:jc w:val="center"/>
              <w:rPr>
                <w:rFonts w:hint="eastAsia" w:ascii="宋体" w:hAnsi="宋体" w:eastAsia="宋体" w:cs="宋体"/>
                <w:color w:val="000000"/>
                <w:sz w:val="24"/>
                <w:szCs w:val="24"/>
              </w:rPr>
            </w:pPr>
            <w:r>
              <w:rPr>
                <w:rFonts w:hint="eastAsia" w:ascii="宋体" w:hAnsi="宋体" w:eastAsia="宋体" w:cs="宋体"/>
                <w:color w:val="000000"/>
                <w:spacing w:val="-2"/>
                <w:sz w:val="24"/>
                <w:szCs w:val="24"/>
              </w:rPr>
              <w:t>其他说</w:t>
            </w:r>
            <w:r>
              <w:rPr>
                <w:rFonts w:hint="eastAsia" w:ascii="宋体" w:hAnsi="宋体" w:eastAsia="宋体" w:cs="宋体"/>
                <w:color w:val="000000"/>
                <w:spacing w:val="-1"/>
                <w:sz w:val="24"/>
                <w:szCs w:val="24"/>
              </w:rPr>
              <w:t>明</w:t>
            </w:r>
          </w:p>
        </w:tc>
        <w:tc>
          <w:tcPr>
            <w:tcW w:w="7232" w:type="dxa"/>
            <w:gridSpan w:val="2"/>
            <w:noWrap w:val="0"/>
            <w:vAlign w:val="center"/>
          </w:tcPr>
          <w:p w14:paraId="73DD4CE2">
            <w:pPr>
              <w:keepNext w:val="0"/>
              <w:keepLines w:val="0"/>
              <w:pageBreakBefore w:val="0"/>
              <w:widowControl w:val="0"/>
              <w:kinsoku/>
              <w:wordWrap/>
              <w:overflowPunct/>
              <w:topLinePunct w:val="0"/>
              <w:autoSpaceDE/>
              <w:autoSpaceDN/>
              <w:bidi w:val="0"/>
              <w:adjustRightInd/>
              <w:snapToGrid/>
              <w:spacing w:line="240" w:lineRule="auto"/>
              <w:ind w:left="0" w:right="0" w:firstLine="472"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pacing w:val="-2"/>
                <w:sz w:val="24"/>
                <w:szCs w:val="24"/>
              </w:rPr>
              <w:t>1.保密</w:t>
            </w:r>
            <w:r>
              <w:rPr>
                <w:rFonts w:hint="eastAsia" w:ascii="宋体" w:hAnsi="宋体" w:eastAsia="宋体" w:cs="宋体"/>
                <w:color w:val="000000"/>
                <w:spacing w:val="-1"/>
                <w:sz w:val="24"/>
                <w:szCs w:val="24"/>
              </w:rPr>
              <w:t>要求</w:t>
            </w:r>
          </w:p>
          <w:p w14:paraId="0FB5748D">
            <w:pPr>
              <w:keepNext w:val="0"/>
              <w:keepLines w:val="0"/>
              <w:pageBreakBefore w:val="0"/>
              <w:widowControl w:val="0"/>
              <w:kinsoku/>
              <w:wordWrap/>
              <w:overflowPunct/>
              <w:topLinePunct w:val="0"/>
              <w:autoSpaceDE/>
              <w:autoSpaceDN/>
              <w:bidi w:val="0"/>
              <w:adjustRightInd/>
              <w:snapToGrid/>
              <w:spacing w:line="240" w:lineRule="auto"/>
              <w:ind w:left="0" w:right="0" w:firstLine="436"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pacing w:val="-11"/>
                <w:sz w:val="24"/>
                <w:szCs w:val="24"/>
              </w:rPr>
              <w:t>成</w:t>
            </w:r>
            <w:r>
              <w:rPr>
                <w:rFonts w:hint="eastAsia" w:ascii="宋体" w:hAnsi="宋体" w:eastAsia="宋体" w:cs="宋体"/>
                <w:color w:val="000000"/>
                <w:spacing w:val="-7"/>
                <w:sz w:val="24"/>
                <w:szCs w:val="24"/>
              </w:rPr>
              <w:t>交竞标人对项目数据采集、数据成果文件的内容涉及保密要求的， 应进行严格</w:t>
            </w:r>
            <w:r>
              <w:rPr>
                <w:rFonts w:hint="eastAsia" w:ascii="宋体" w:hAnsi="宋体" w:eastAsia="宋体" w:cs="宋体"/>
                <w:color w:val="000000"/>
                <w:spacing w:val="-2"/>
                <w:sz w:val="24"/>
                <w:szCs w:val="24"/>
              </w:rPr>
              <w:t>保密，如有泄</w:t>
            </w:r>
            <w:r>
              <w:rPr>
                <w:rFonts w:hint="eastAsia" w:ascii="宋体" w:hAnsi="宋体" w:eastAsia="宋体" w:cs="宋体"/>
                <w:color w:val="000000"/>
                <w:spacing w:val="-1"/>
                <w:sz w:val="24"/>
                <w:szCs w:val="24"/>
              </w:rPr>
              <w:t>露，采购人有权追究法律责任，并要求成交</w:t>
            </w:r>
            <w:r>
              <w:rPr>
                <w:rFonts w:hint="eastAsia" w:ascii="宋体" w:hAnsi="宋体" w:eastAsia="宋体" w:cs="宋体"/>
                <w:color w:val="000000"/>
                <w:spacing w:val="2"/>
                <w:sz w:val="24"/>
                <w:szCs w:val="24"/>
              </w:rPr>
              <w:t>竞标人</w:t>
            </w:r>
            <w:r>
              <w:rPr>
                <w:rFonts w:hint="eastAsia" w:ascii="宋体" w:hAnsi="宋体" w:eastAsia="宋体" w:cs="宋体"/>
                <w:color w:val="000000"/>
                <w:spacing w:val="-1"/>
                <w:sz w:val="24"/>
                <w:szCs w:val="24"/>
              </w:rPr>
              <w:t>承担经济损失。</w:t>
            </w:r>
          </w:p>
          <w:p w14:paraId="609C9252">
            <w:pPr>
              <w:keepNext w:val="0"/>
              <w:keepLines w:val="0"/>
              <w:pageBreakBefore w:val="0"/>
              <w:widowControl w:val="0"/>
              <w:kinsoku/>
              <w:wordWrap/>
              <w:overflowPunct/>
              <w:topLinePunct w:val="0"/>
              <w:autoSpaceDE/>
              <w:autoSpaceDN/>
              <w:bidi w:val="0"/>
              <w:adjustRightInd/>
              <w:snapToGrid/>
              <w:spacing w:line="240" w:lineRule="auto"/>
              <w:ind w:left="0" w:right="0" w:firstLine="472"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pacing w:val="-2"/>
                <w:sz w:val="24"/>
                <w:szCs w:val="24"/>
              </w:rPr>
              <w:t>2.</w:t>
            </w:r>
            <w:r>
              <w:rPr>
                <w:rFonts w:hint="eastAsia" w:ascii="宋体" w:hAnsi="宋体" w:eastAsia="宋体" w:cs="宋体"/>
                <w:color w:val="000000"/>
                <w:spacing w:val="-1"/>
                <w:sz w:val="24"/>
                <w:szCs w:val="24"/>
              </w:rPr>
              <w:t>分包</w:t>
            </w:r>
          </w:p>
          <w:p w14:paraId="45869714">
            <w:pPr>
              <w:keepNext w:val="0"/>
              <w:keepLines w:val="0"/>
              <w:pageBreakBefore w:val="0"/>
              <w:widowControl w:val="0"/>
              <w:kinsoku/>
              <w:wordWrap/>
              <w:overflowPunct/>
              <w:topLinePunct w:val="0"/>
              <w:autoSpaceDE/>
              <w:autoSpaceDN/>
              <w:bidi w:val="0"/>
              <w:adjustRightInd/>
              <w:snapToGrid/>
              <w:spacing w:line="240" w:lineRule="auto"/>
              <w:ind w:left="0" w:right="0" w:firstLine="464"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pacing w:val="-4"/>
                <w:sz w:val="24"/>
                <w:szCs w:val="24"/>
              </w:rPr>
              <w:t>本项目不允许分包。</w:t>
            </w:r>
          </w:p>
        </w:tc>
      </w:tr>
    </w:tbl>
    <w:p w14:paraId="04C14239">
      <w:pPr>
        <w:tabs>
          <w:tab w:val="left" w:pos="180"/>
          <w:tab w:val="left" w:pos="1620"/>
        </w:tabs>
        <w:spacing w:line="400" w:lineRule="exact"/>
        <w:rPr>
          <w:b/>
          <w:bCs/>
          <w:color w:val="000000"/>
          <w:sz w:val="32"/>
          <w:szCs w:val="32"/>
        </w:rPr>
      </w:pPr>
    </w:p>
    <w:p w14:paraId="7699E2C8">
      <w:pPr>
        <w:jc w:val="left"/>
        <w:outlineLvl w:val="9"/>
        <w:rPr>
          <w:b/>
          <w:bCs/>
          <w:color w:val="000000"/>
          <w:sz w:val="44"/>
          <w:szCs w:val="44"/>
        </w:rPr>
      </w:pPr>
      <w:r>
        <w:rPr>
          <w:b/>
          <w:bCs/>
          <w:color w:val="000000"/>
          <w:sz w:val="44"/>
          <w:szCs w:val="44"/>
        </w:rPr>
        <w:br w:type="page"/>
      </w:r>
    </w:p>
    <w:p w14:paraId="6AF661A2">
      <w:pPr>
        <w:jc w:val="center"/>
        <w:outlineLvl w:val="0"/>
        <w:rPr>
          <w:b/>
          <w:bCs/>
          <w:color w:val="000000"/>
          <w:sz w:val="44"/>
          <w:szCs w:val="44"/>
        </w:rPr>
      </w:pPr>
      <w:r>
        <w:rPr>
          <w:b/>
          <w:bCs/>
          <w:color w:val="000000"/>
          <w:sz w:val="44"/>
          <w:szCs w:val="44"/>
        </w:rPr>
        <w:t>第四章  评审方法</w:t>
      </w:r>
      <w:bookmarkEnd w:id="42"/>
    </w:p>
    <w:p w14:paraId="5E5E0745">
      <w:pPr>
        <w:pStyle w:val="9"/>
        <w:spacing w:line="380" w:lineRule="exact"/>
        <w:ind w:firstLine="420"/>
        <w:jc w:val="left"/>
        <w:rPr>
          <w:rFonts w:ascii="Times New Roman" w:hAnsi="Times New Roman" w:cs="Times New Roman"/>
          <w:bCs/>
          <w:color w:val="000000"/>
        </w:rPr>
      </w:pPr>
    </w:p>
    <w:p w14:paraId="135E7864">
      <w:pPr>
        <w:pStyle w:val="9"/>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（一）竞争性磋商小组构成：本采购项目的竞争性磋商小组由代表共3人</w:t>
      </w:r>
      <w:r>
        <w:rPr>
          <w:rFonts w:hint="eastAsia" w:hAnsi="宋体" w:cs="宋体"/>
          <w:bCs/>
          <w:color w:val="000000"/>
          <w:sz w:val="24"/>
          <w:szCs w:val="24"/>
          <w:lang w:val="en-US" w:eastAsia="zh-CN"/>
        </w:rPr>
        <w:t>及以上</w:t>
      </w:r>
      <w:r>
        <w:rPr>
          <w:rFonts w:hint="eastAsia" w:ascii="宋体" w:hAnsi="宋体" w:eastAsia="宋体" w:cs="宋体"/>
          <w:bCs/>
          <w:color w:val="000000"/>
          <w:sz w:val="24"/>
          <w:szCs w:val="24"/>
        </w:rPr>
        <w:t>单数构成。</w:t>
      </w:r>
    </w:p>
    <w:p w14:paraId="7E06C89B">
      <w:pPr>
        <w:pStyle w:val="9"/>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（二）评标依据：竞争性磋商小组将以竞争性磋商采购文件、磋商响应文件为评标依据，对竞标人的投标报价、技术、售后保障措施、信誉、业绩等方面内容按百分制打分。其中价格分</w:t>
      </w:r>
      <w:r>
        <w:rPr>
          <w:rFonts w:hint="eastAsia" w:hAnsi="宋体" w:cs="宋体"/>
          <w:bCs/>
          <w:color w:val="000000"/>
          <w:sz w:val="24"/>
          <w:szCs w:val="24"/>
          <w:lang w:val="en-US" w:eastAsia="zh-CN"/>
        </w:rPr>
        <w:t>35</w:t>
      </w:r>
      <w:r>
        <w:rPr>
          <w:rFonts w:hint="eastAsia" w:ascii="宋体" w:hAnsi="宋体" w:eastAsia="宋体" w:cs="宋体"/>
          <w:bCs/>
          <w:color w:val="000000"/>
          <w:sz w:val="24"/>
          <w:szCs w:val="24"/>
        </w:rPr>
        <w:t>分，技术分</w:t>
      </w:r>
      <w:r>
        <w:rPr>
          <w:rFonts w:hint="eastAsia" w:hAnsi="宋体" w:cs="宋体"/>
          <w:bCs/>
          <w:color w:val="000000"/>
          <w:sz w:val="24"/>
          <w:szCs w:val="24"/>
          <w:lang w:val="en-US" w:eastAsia="zh-CN"/>
        </w:rPr>
        <w:t>50</w:t>
      </w:r>
      <w:r>
        <w:rPr>
          <w:rFonts w:hint="eastAsia" w:ascii="宋体" w:hAnsi="宋体" w:eastAsia="宋体" w:cs="宋体"/>
          <w:bCs/>
          <w:color w:val="000000"/>
          <w:sz w:val="24"/>
          <w:szCs w:val="24"/>
        </w:rPr>
        <w:t>分，商务分</w:t>
      </w:r>
      <w:r>
        <w:rPr>
          <w:rFonts w:hint="eastAsia" w:ascii="宋体" w:hAnsi="宋体" w:eastAsia="宋体" w:cs="宋体"/>
          <w:bCs/>
          <w:color w:val="000000"/>
          <w:sz w:val="24"/>
          <w:szCs w:val="24"/>
          <w:lang w:val="en-US" w:eastAsia="zh-CN"/>
        </w:rPr>
        <w:t>15</w:t>
      </w:r>
      <w:r>
        <w:rPr>
          <w:rFonts w:hint="eastAsia" w:ascii="宋体" w:hAnsi="宋体" w:eastAsia="宋体" w:cs="宋体"/>
          <w:bCs/>
          <w:color w:val="000000"/>
          <w:sz w:val="24"/>
          <w:szCs w:val="24"/>
        </w:rPr>
        <w:t>分。</w:t>
      </w:r>
    </w:p>
    <w:p w14:paraId="4BA0C72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（三）计分办法（按四舍五入取至小数点后两位）：</w:t>
      </w:r>
    </w:p>
    <w:p w14:paraId="5FBED54F">
      <w:pPr>
        <w:pStyle w:val="9"/>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（四）评分细则：</w:t>
      </w:r>
    </w:p>
    <w:p w14:paraId="5B695C89">
      <w:pPr>
        <w:pStyle w:val="9"/>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1．价格分………………………………………………………………………………</w:t>
      </w:r>
      <w:r>
        <w:rPr>
          <w:rFonts w:hint="eastAsia" w:ascii="宋体" w:hAnsi="宋体" w:eastAsia="宋体" w:cs="宋体"/>
          <w:b/>
          <w:bCs/>
          <w:color w:val="000000"/>
          <w:sz w:val="24"/>
          <w:szCs w:val="24"/>
          <w:highlight w:val="none"/>
          <w:lang w:val="en-US" w:eastAsia="zh-CN"/>
        </w:rPr>
        <w:t>35分</w:t>
      </w:r>
    </w:p>
    <w:p w14:paraId="6A4850BF">
      <w:pPr>
        <w:pStyle w:val="9"/>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（1）价格分统一采用低价优先法计算，即满足竞争性磋商文件要求且报价最低的供应商的报价为磋商基准价，其价格分为满分。</w:t>
      </w:r>
    </w:p>
    <w:p w14:paraId="098F6FB2">
      <w:pPr>
        <w:pStyle w:val="9"/>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（2）其他供应商的价格分统一按照下列公式计算：                          </w:t>
      </w:r>
    </w:p>
    <w:p w14:paraId="4C7A0AFC">
      <w:pPr>
        <w:pStyle w:val="9"/>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                                  磋商基准价</w:t>
      </w:r>
    </w:p>
    <w:p w14:paraId="7DF13F9F">
      <w:pPr>
        <w:pStyle w:val="9"/>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rPr>
        <w:t xml:space="preserve">某有效供应商磋商价格分=------------------------- × </w:t>
      </w:r>
      <w:r>
        <w:rPr>
          <w:rFonts w:hint="eastAsia" w:ascii="宋体" w:hAnsi="宋体" w:eastAsia="宋体" w:cs="宋体"/>
          <w:bCs/>
          <w:color w:val="000000"/>
          <w:sz w:val="24"/>
          <w:szCs w:val="24"/>
          <w:highlight w:val="none"/>
          <w:lang w:val="en-US" w:eastAsia="zh-CN"/>
        </w:rPr>
        <w:t>35</w:t>
      </w:r>
    </w:p>
    <w:p w14:paraId="1D89A5F3">
      <w:pPr>
        <w:pStyle w:val="9"/>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Cs/>
          <w:color w:val="000000"/>
          <w:sz w:val="24"/>
          <w:szCs w:val="24"/>
          <w:highlight w:val="none"/>
        </w:rPr>
        <w:t xml:space="preserve">                           某有效供应商报价     </w:t>
      </w:r>
    </w:p>
    <w:p w14:paraId="073E0001">
      <w:pPr>
        <w:pStyle w:val="9"/>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2．技术分………………………………………………………………………………</w:t>
      </w:r>
      <w:r>
        <w:rPr>
          <w:rFonts w:hint="eastAsia" w:ascii="宋体" w:hAnsi="宋体" w:eastAsia="宋体" w:cs="宋体"/>
          <w:b/>
          <w:bCs/>
          <w:color w:val="000000"/>
          <w:sz w:val="24"/>
          <w:szCs w:val="24"/>
          <w:lang w:val="en-US" w:eastAsia="zh-CN"/>
        </w:rPr>
        <w:t>50</w:t>
      </w:r>
      <w:r>
        <w:rPr>
          <w:rFonts w:hint="eastAsia" w:ascii="宋体" w:hAnsi="宋体" w:eastAsia="宋体" w:cs="宋体"/>
          <w:b/>
          <w:bCs/>
          <w:color w:val="000000"/>
          <w:sz w:val="24"/>
          <w:szCs w:val="24"/>
        </w:rPr>
        <w:t>分</w:t>
      </w:r>
    </w:p>
    <w:p w14:paraId="57429BAA">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（1）项目服务方案分（满分2</w:t>
      </w:r>
      <w:r>
        <w:rPr>
          <w:rFonts w:hint="eastAsia" w:ascii="宋体" w:hAnsi="宋体" w:eastAsia="宋体" w:cs="宋体"/>
          <w:bCs/>
          <w:color w:val="000000"/>
          <w:sz w:val="24"/>
          <w:szCs w:val="24"/>
          <w:lang w:val="en-US" w:eastAsia="zh-CN"/>
        </w:rPr>
        <w:t>5</w:t>
      </w:r>
      <w:r>
        <w:rPr>
          <w:rFonts w:hint="eastAsia" w:ascii="宋体" w:hAnsi="宋体" w:eastAsia="宋体" w:cs="宋体"/>
          <w:bCs/>
          <w:color w:val="000000"/>
          <w:sz w:val="24"/>
          <w:szCs w:val="24"/>
        </w:rPr>
        <w:t>分）</w:t>
      </w:r>
    </w:p>
    <w:p w14:paraId="57F6BD4D">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由磋商小组根据供应商的服务方案在相应档次内由各评委独立打分。未提供</w:t>
      </w:r>
      <w:r>
        <w:rPr>
          <w:rFonts w:hint="eastAsia" w:ascii="宋体" w:hAnsi="宋体" w:eastAsia="宋体" w:cs="宋体"/>
          <w:bCs/>
          <w:color w:val="000000"/>
          <w:sz w:val="24"/>
          <w:szCs w:val="24"/>
          <w:lang w:val="en-US" w:eastAsia="zh-CN"/>
        </w:rPr>
        <w:t>活动执行方案</w:t>
      </w:r>
      <w:r>
        <w:rPr>
          <w:rFonts w:hint="eastAsia" w:ascii="宋体" w:hAnsi="宋体" w:eastAsia="宋体" w:cs="宋体"/>
          <w:bCs/>
          <w:color w:val="000000"/>
          <w:sz w:val="24"/>
          <w:szCs w:val="24"/>
        </w:rPr>
        <w:t>或不符合一档要求的，得0分。</w:t>
      </w:r>
    </w:p>
    <w:p w14:paraId="1CC2E4F0">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一档（</w:t>
      </w:r>
      <w:r>
        <w:rPr>
          <w:rFonts w:hint="eastAsia" w:ascii="宋体" w:hAnsi="宋体" w:cs="宋体"/>
          <w:bCs/>
          <w:color w:val="000000"/>
          <w:sz w:val="24"/>
          <w:szCs w:val="24"/>
          <w:lang w:val="en-US" w:eastAsia="zh-CN"/>
        </w:rPr>
        <w:t>0-</w:t>
      </w:r>
      <w:r>
        <w:rPr>
          <w:rFonts w:hint="eastAsia" w:ascii="宋体" w:hAnsi="宋体" w:eastAsia="宋体" w:cs="宋体"/>
          <w:bCs/>
          <w:color w:val="000000"/>
          <w:sz w:val="24"/>
          <w:szCs w:val="24"/>
          <w:lang w:val="en-US" w:eastAsia="zh-CN"/>
        </w:rPr>
        <w:t>15</w:t>
      </w:r>
      <w:r>
        <w:rPr>
          <w:rFonts w:hint="eastAsia" w:ascii="宋体" w:hAnsi="宋体" w:eastAsia="宋体" w:cs="宋体"/>
          <w:bCs/>
          <w:color w:val="000000"/>
          <w:sz w:val="24"/>
          <w:szCs w:val="24"/>
        </w:rPr>
        <w:t>分）：</w:t>
      </w:r>
      <w:r>
        <w:rPr>
          <w:rFonts w:hint="eastAsia" w:ascii="宋体" w:hAnsi="宋体" w:eastAsia="宋体" w:cs="宋体"/>
          <w:bCs/>
          <w:color w:val="000000"/>
          <w:sz w:val="24"/>
          <w:szCs w:val="24"/>
          <w:lang w:val="en-US" w:eastAsia="zh-CN"/>
        </w:rPr>
        <w:t>活动执行方案</w:t>
      </w:r>
      <w:r>
        <w:rPr>
          <w:rFonts w:hint="eastAsia" w:ascii="宋体" w:hAnsi="宋体" w:eastAsia="宋体" w:cs="宋体"/>
          <w:bCs/>
          <w:color w:val="000000"/>
          <w:sz w:val="24"/>
          <w:szCs w:val="24"/>
        </w:rPr>
        <w:t>的完整性、适用性等方面基本满足磋商文件的需求，方案较为简单的；</w:t>
      </w:r>
    </w:p>
    <w:p w14:paraId="60C20921">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二档（</w:t>
      </w:r>
      <w:r>
        <w:rPr>
          <w:rFonts w:hint="eastAsia" w:ascii="宋体" w:hAnsi="宋体" w:cs="宋体"/>
          <w:bCs/>
          <w:color w:val="000000"/>
          <w:sz w:val="24"/>
          <w:szCs w:val="24"/>
          <w:lang w:val="en-US" w:eastAsia="zh-CN"/>
        </w:rPr>
        <w:t>1</w:t>
      </w:r>
      <w:r>
        <w:rPr>
          <w:rFonts w:hint="default" w:ascii="宋体" w:hAnsi="宋体" w:cs="宋体"/>
          <w:bCs/>
          <w:color w:val="000000"/>
          <w:sz w:val="24"/>
          <w:szCs w:val="24"/>
          <w:lang w:eastAsia="zh-CN"/>
          <w:woUserID w:val="2"/>
        </w:rPr>
        <w:t>6</w:t>
      </w:r>
      <w:r>
        <w:rPr>
          <w:rFonts w:hint="eastAsia" w:ascii="宋体" w:hAnsi="宋体" w:cs="宋体"/>
          <w:bCs/>
          <w:color w:val="000000"/>
          <w:sz w:val="24"/>
          <w:szCs w:val="24"/>
          <w:lang w:val="en-US" w:eastAsia="zh-CN"/>
        </w:rPr>
        <w:t>-</w:t>
      </w:r>
      <w:r>
        <w:rPr>
          <w:rFonts w:hint="eastAsia" w:ascii="宋体" w:hAnsi="宋体" w:eastAsia="宋体" w:cs="宋体"/>
          <w:bCs/>
          <w:color w:val="000000"/>
          <w:sz w:val="24"/>
          <w:szCs w:val="24"/>
          <w:lang w:val="en-US" w:eastAsia="zh-CN"/>
        </w:rPr>
        <w:t>20</w:t>
      </w:r>
      <w:r>
        <w:rPr>
          <w:rFonts w:hint="eastAsia" w:ascii="宋体" w:hAnsi="宋体" w:eastAsia="宋体" w:cs="宋体"/>
          <w:bCs/>
          <w:color w:val="000000"/>
          <w:sz w:val="24"/>
          <w:szCs w:val="24"/>
        </w:rPr>
        <w:t>分）：</w:t>
      </w:r>
      <w:r>
        <w:rPr>
          <w:rFonts w:hint="eastAsia" w:ascii="宋体" w:hAnsi="宋体" w:eastAsia="宋体" w:cs="宋体"/>
          <w:bCs/>
          <w:color w:val="000000"/>
          <w:sz w:val="24"/>
          <w:szCs w:val="24"/>
          <w:lang w:eastAsia="zh-CN"/>
        </w:rPr>
        <w:t>活动执行方案</w:t>
      </w:r>
      <w:r>
        <w:rPr>
          <w:rFonts w:hint="eastAsia" w:ascii="宋体" w:hAnsi="宋体" w:eastAsia="宋体" w:cs="宋体"/>
          <w:bCs/>
          <w:color w:val="000000"/>
          <w:sz w:val="24"/>
          <w:szCs w:val="24"/>
        </w:rPr>
        <w:t>的完整性、适用性等方面基本满足磋商文件的需求；对</w:t>
      </w:r>
      <w:r>
        <w:rPr>
          <w:rFonts w:hint="eastAsia" w:ascii="宋体" w:hAnsi="宋体" w:eastAsia="宋体" w:cs="宋体"/>
          <w:bCs/>
          <w:color w:val="000000"/>
          <w:sz w:val="24"/>
          <w:szCs w:val="24"/>
          <w:lang w:eastAsia="zh-CN"/>
        </w:rPr>
        <w:t>活动执行方案</w:t>
      </w:r>
      <w:r>
        <w:rPr>
          <w:rFonts w:hint="eastAsia" w:ascii="宋体" w:hAnsi="宋体" w:eastAsia="宋体" w:cs="宋体"/>
          <w:bCs/>
          <w:color w:val="000000"/>
          <w:sz w:val="24"/>
          <w:szCs w:val="24"/>
        </w:rPr>
        <w:t>进行详细说明，在方案中有详细的创意阐释说明；贴近活动</w:t>
      </w:r>
      <w:r>
        <w:rPr>
          <w:rFonts w:hint="eastAsia" w:ascii="宋体" w:hAnsi="宋体" w:eastAsia="宋体" w:cs="宋体"/>
          <w:bCs/>
          <w:color w:val="000000"/>
          <w:sz w:val="24"/>
          <w:szCs w:val="24"/>
          <w:lang w:val="en-US" w:eastAsia="zh-CN"/>
        </w:rPr>
        <w:t>内容</w:t>
      </w:r>
      <w:r>
        <w:rPr>
          <w:rFonts w:hint="eastAsia" w:ascii="宋体" w:hAnsi="宋体" w:eastAsia="宋体" w:cs="宋体"/>
          <w:bCs/>
          <w:color w:val="000000"/>
          <w:sz w:val="24"/>
          <w:szCs w:val="24"/>
        </w:rPr>
        <w:t>。</w:t>
      </w:r>
    </w:p>
    <w:p w14:paraId="469049D2">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三档（</w:t>
      </w:r>
      <w:r>
        <w:rPr>
          <w:rFonts w:hint="eastAsia" w:ascii="宋体" w:hAnsi="宋体" w:cs="宋体"/>
          <w:bCs/>
          <w:color w:val="000000"/>
          <w:sz w:val="24"/>
          <w:szCs w:val="24"/>
          <w:lang w:val="en-US" w:eastAsia="zh-CN"/>
        </w:rPr>
        <w:t>2</w:t>
      </w:r>
      <w:r>
        <w:rPr>
          <w:rFonts w:hint="default" w:ascii="宋体" w:hAnsi="宋体" w:cs="宋体"/>
          <w:bCs/>
          <w:color w:val="000000"/>
          <w:sz w:val="24"/>
          <w:szCs w:val="24"/>
          <w:lang w:eastAsia="zh-CN"/>
          <w:woUserID w:val="2"/>
        </w:rPr>
        <w:t>1</w:t>
      </w:r>
      <w:r>
        <w:rPr>
          <w:rFonts w:hint="eastAsia" w:ascii="宋体" w:hAnsi="宋体" w:cs="宋体"/>
          <w:bCs/>
          <w:color w:val="000000"/>
          <w:sz w:val="24"/>
          <w:szCs w:val="24"/>
          <w:lang w:val="en-US" w:eastAsia="zh-CN"/>
        </w:rPr>
        <w:t>-</w:t>
      </w:r>
      <w:r>
        <w:rPr>
          <w:rFonts w:hint="eastAsia" w:ascii="宋体" w:hAnsi="宋体" w:eastAsia="宋体" w:cs="宋体"/>
          <w:bCs/>
          <w:color w:val="000000"/>
          <w:sz w:val="24"/>
          <w:szCs w:val="24"/>
        </w:rPr>
        <w:t>2</w:t>
      </w:r>
      <w:r>
        <w:rPr>
          <w:rFonts w:hint="eastAsia" w:ascii="宋体" w:hAnsi="宋体" w:eastAsia="宋体" w:cs="宋体"/>
          <w:bCs/>
          <w:color w:val="000000"/>
          <w:sz w:val="24"/>
          <w:szCs w:val="24"/>
          <w:lang w:val="en-US" w:eastAsia="zh-CN"/>
        </w:rPr>
        <w:t>5</w:t>
      </w:r>
      <w:r>
        <w:rPr>
          <w:rFonts w:hint="eastAsia" w:ascii="宋体" w:hAnsi="宋体" w:eastAsia="宋体" w:cs="宋体"/>
          <w:bCs/>
          <w:color w:val="000000"/>
          <w:sz w:val="24"/>
          <w:szCs w:val="24"/>
        </w:rPr>
        <w:t>分）：</w:t>
      </w:r>
      <w:r>
        <w:rPr>
          <w:rFonts w:hint="eastAsia" w:ascii="宋体" w:hAnsi="宋体" w:eastAsia="宋体" w:cs="宋体"/>
          <w:bCs/>
          <w:color w:val="000000"/>
          <w:sz w:val="24"/>
          <w:szCs w:val="24"/>
          <w:lang w:eastAsia="zh-CN"/>
        </w:rPr>
        <w:t>活动执行方案</w:t>
      </w:r>
      <w:r>
        <w:rPr>
          <w:rFonts w:hint="eastAsia" w:ascii="宋体" w:hAnsi="宋体" w:eastAsia="宋体" w:cs="宋体"/>
          <w:bCs/>
          <w:color w:val="000000"/>
          <w:sz w:val="24"/>
          <w:szCs w:val="24"/>
        </w:rPr>
        <w:t>的完整性、适用性等方面基本满足磋商文件的需求；对落地</w:t>
      </w:r>
      <w:r>
        <w:rPr>
          <w:rFonts w:hint="eastAsia" w:ascii="宋体" w:hAnsi="宋体" w:eastAsia="宋体" w:cs="宋体"/>
          <w:bCs/>
          <w:color w:val="000000"/>
          <w:sz w:val="24"/>
          <w:szCs w:val="24"/>
          <w:lang w:eastAsia="zh-CN"/>
        </w:rPr>
        <w:t>活动执行方案</w:t>
      </w:r>
      <w:r>
        <w:rPr>
          <w:rFonts w:hint="eastAsia" w:ascii="宋体" w:hAnsi="宋体" w:eastAsia="宋体" w:cs="宋体"/>
          <w:bCs/>
          <w:color w:val="000000"/>
          <w:sz w:val="24"/>
          <w:szCs w:val="24"/>
        </w:rPr>
        <w:t>进行详细说明，在方案中有详细的规划说明；结合采购人实际情况进行创作，提供详尽的方案说明，有独特的设计思路及其他优化内容的，符合活动内容，并能提出合理化建议。</w:t>
      </w:r>
    </w:p>
    <w:p w14:paraId="1CECD6A4">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（3）拟投入本项目的人员配置（满分</w:t>
      </w:r>
      <w:r>
        <w:rPr>
          <w:rFonts w:hint="eastAsia" w:ascii="宋体" w:hAnsi="宋体" w:eastAsia="宋体" w:cs="宋体"/>
          <w:bCs/>
          <w:color w:val="000000"/>
          <w:sz w:val="24"/>
          <w:szCs w:val="24"/>
          <w:lang w:val="en-US" w:eastAsia="zh-CN"/>
        </w:rPr>
        <w:t>15</w:t>
      </w:r>
      <w:r>
        <w:rPr>
          <w:rFonts w:hint="eastAsia" w:ascii="宋体" w:hAnsi="宋体" w:eastAsia="宋体" w:cs="宋体"/>
          <w:bCs/>
          <w:color w:val="000000"/>
          <w:sz w:val="24"/>
          <w:szCs w:val="24"/>
        </w:rPr>
        <w:t>分）</w:t>
      </w:r>
    </w:p>
    <w:p w14:paraId="79E26186">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由磋商小组根据供应商的拟投入本项目的人员配置在相应档次内由各评委独立打分。未提供拟投入本项目的人员配置或不符合一档要求的，得0分。</w:t>
      </w:r>
    </w:p>
    <w:p w14:paraId="6E630268">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一档（</w:t>
      </w:r>
      <w:r>
        <w:rPr>
          <w:rFonts w:hint="eastAsia" w:ascii="宋体" w:hAnsi="宋体" w:cs="宋体"/>
          <w:bCs/>
          <w:color w:val="000000"/>
          <w:sz w:val="24"/>
          <w:szCs w:val="24"/>
          <w:lang w:val="en-US" w:eastAsia="zh-CN"/>
        </w:rPr>
        <w:t>0-</w:t>
      </w:r>
      <w:r>
        <w:rPr>
          <w:rFonts w:hint="eastAsia" w:ascii="宋体" w:hAnsi="宋体" w:eastAsia="宋体" w:cs="宋体"/>
          <w:bCs/>
          <w:color w:val="000000"/>
          <w:sz w:val="24"/>
          <w:szCs w:val="24"/>
          <w:lang w:val="en-US" w:eastAsia="zh-CN"/>
        </w:rPr>
        <w:t>5</w:t>
      </w:r>
      <w:r>
        <w:rPr>
          <w:rFonts w:hint="eastAsia" w:ascii="宋体" w:hAnsi="宋体" w:eastAsia="宋体" w:cs="宋体"/>
          <w:bCs/>
          <w:color w:val="000000"/>
          <w:sz w:val="24"/>
          <w:szCs w:val="24"/>
        </w:rPr>
        <w:t>分）：人员配置基本满足项目需求，拟投入的人员人数不足</w:t>
      </w:r>
      <w:r>
        <w:rPr>
          <w:rFonts w:hint="eastAsia" w:ascii="宋体" w:hAnsi="宋体" w:eastAsia="宋体" w:cs="宋体"/>
          <w:bCs/>
          <w:color w:val="000000"/>
          <w:sz w:val="24"/>
          <w:szCs w:val="24"/>
          <w:lang w:val="en-US" w:eastAsia="zh-CN"/>
        </w:rPr>
        <w:t>5</w:t>
      </w:r>
      <w:r>
        <w:rPr>
          <w:rFonts w:hint="eastAsia" w:ascii="宋体" w:hAnsi="宋体" w:eastAsia="宋体" w:cs="宋体"/>
          <w:bCs/>
          <w:color w:val="000000"/>
          <w:sz w:val="24"/>
          <w:szCs w:val="24"/>
        </w:rPr>
        <w:t>人，项目人员工作内容分工模糊，人员信息不完整，拟投入人员安排合理。</w:t>
      </w:r>
    </w:p>
    <w:p w14:paraId="2A8E049B">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二档（</w:t>
      </w:r>
      <w:r>
        <w:rPr>
          <w:rFonts w:hint="default" w:ascii="宋体" w:hAnsi="宋体" w:cs="宋体"/>
          <w:bCs/>
          <w:color w:val="000000"/>
          <w:sz w:val="24"/>
          <w:szCs w:val="24"/>
          <w:woUserID w:val="2"/>
        </w:rPr>
        <w:t>6</w:t>
      </w:r>
      <w:r>
        <w:rPr>
          <w:rFonts w:hint="eastAsia" w:ascii="宋体" w:hAnsi="宋体" w:cs="宋体"/>
          <w:bCs/>
          <w:color w:val="000000"/>
          <w:sz w:val="24"/>
          <w:szCs w:val="24"/>
          <w:lang w:val="en-US" w:eastAsia="zh-CN"/>
        </w:rPr>
        <w:t>-</w:t>
      </w:r>
      <w:r>
        <w:rPr>
          <w:rFonts w:hint="eastAsia" w:ascii="宋体" w:hAnsi="宋体" w:eastAsia="宋体" w:cs="宋体"/>
          <w:bCs/>
          <w:color w:val="000000"/>
          <w:sz w:val="24"/>
          <w:szCs w:val="24"/>
          <w:lang w:val="en-US" w:eastAsia="zh-CN"/>
        </w:rPr>
        <w:t>10</w:t>
      </w:r>
      <w:r>
        <w:rPr>
          <w:rFonts w:hint="eastAsia" w:ascii="宋体" w:hAnsi="宋体" w:eastAsia="宋体" w:cs="宋体"/>
          <w:bCs/>
          <w:color w:val="000000"/>
          <w:sz w:val="24"/>
          <w:szCs w:val="24"/>
        </w:rPr>
        <w:t>分）：人员配置满足项目需求，拟投入的人员人数达</w:t>
      </w:r>
      <w:r>
        <w:rPr>
          <w:rFonts w:hint="eastAsia" w:ascii="宋体" w:hAnsi="宋体" w:eastAsia="宋体" w:cs="宋体"/>
          <w:bCs/>
          <w:color w:val="000000"/>
          <w:sz w:val="24"/>
          <w:szCs w:val="24"/>
          <w:lang w:val="en-US" w:eastAsia="zh-CN"/>
        </w:rPr>
        <w:t>5</w:t>
      </w:r>
      <w:r>
        <w:rPr>
          <w:rFonts w:hint="eastAsia" w:ascii="宋体" w:hAnsi="宋体" w:eastAsia="宋体" w:cs="宋体"/>
          <w:bCs/>
          <w:color w:val="000000"/>
          <w:sz w:val="24"/>
          <w:szCs w:val="24"/>
        </w:rPr>
        <w:t>人以上，项目人员工作内容分工明确，人员信息基本完整，拟投入人员安排齐全合理。</w:t>
      </w:r>
    </w:p>
    <w:p w14:paraId="03D7EF86">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三档（</w:t>
      </w:r>
      <w:r>
        <w:rPr>
          <w:rFonts w:hint="eastAsia" w:ascii="宋体" w:hAnsi="宋体" w:cs="宋体"/>
          <w:bCs/>
          <w:color w:val="000000"/>
          <w:sz w:val="24"/>
          <w:szCs w:val="24"/>
          <w:lang w:val="en-US" w:eastAsia="zh-CN"/>
        </w:rPr>
        <w:t>1</w:t>
      </w:r>
      <w:r>
        <w:rPr>
          <w:rFonts w:hint="default" w:ascii="宋体" w:hAnsi="宋体" w:cs="宋体"/>
          <w:bCs/>
          <w:color w:val="000000"/>
          <w:sz w:val="24"/>
          <w:szCs w:val="24"/>
          <w:lang w:eastAsia="zh-CN"/>
          <w:woUserID w:val="2"/>
        </w:rPr>
        <w:t>1</w:t>
      </w:r>
      <w:r>
        <w:rPr>
          <w:rFonts w:hint="eastAsia" w:ascii="宋体" w:hAnsi="宋体" w:cs="宋体"/>
          <w:bCs/>
          <w:color w:val="000000"/>
          <w:sz w:val="24"/>
          <w:szCs w:val="24"/>
          <w:lang w:val="en-US" w:eastAsia="zh-CN"/>
        </w:rPr>
        <w:t>-</w:t>
      </w:r>
      <w:r>
        <w:rPr>
          <w:rFonts w:hint="eastAsia" w:ascii="宋体" w:hAnsi="宋体" w:eastAsia="宋体" w:cs="宋体"/>
          <w:bCs/>
          <w:color w:val="000000"/>
          <w:sz w:val="24"/>
          <w:szCs w:val="24"/>
          <w:lang w:val="en-US" w:eastAsia="zh-CN"/>
        </w:rPr>
        <w:t>15</w:t>
      </w:r>
      <w:r>
        <w:rPr>
          <w:rFonts w:hint="eastAsia" w:ascii="宋体" w:hAnsi="宋体" w:eastAsia="宋体" w:cs="宋体"/>
          <w:bCs/>
          <w:color w:val="000000"/>
          <w:sz w:val="24"/>
          <w:szCs w:val="24"/>
        </w:rPr>
        <w:t>分）：人员配置完全满足项目需求，拟投入的人员人数达</w:t>
      </w:r>
      <w:r>
        <w:rPr>
          <w:rFonts w:hint="eastAsia" w:ascii="宋体" w:hAnsi="宋体" w:eastAsia="宋体" w:cs="宋体"/>
          <w:bCs/>
          <w:color w:val="000000"/>
          <w:sz w:val="24"/>
          <w:szCs w:val="24"/>
          <w:lang w:val="en-US" w:eastAsia="zh-CN"/>
        </w:rPr>
        <w:t>8</w:t>
      </w:r>
      <w:r>
        <w:rPr>
          <w:rFonts w:hint="eastAsia" w:ascii="宋体" w:hAnsi="宋体" w:eastAsia="宋体" w:cs="宋体"/>
          <w:bCs/>
          <w:color w:val="000000"/>
          <w:sz w:val="24"/>
          <w:szCs w:val="24"/>
        </w:rPr>
        <w:t>人及以上，项目人员工作内容分工明确，能提供人员姓名、职务、联系电话等完整的信息，拟投入人员齐全合理且工作经验丰富。</w:t>
      </w:r>
    </w:p>
    <w:p w14:paraId="18FCBA8F">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（4）服务保障方案分（满分10分）</w:t>
      </w:r>
    </w:p>
    <w:p w14:paraId="40549649">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由磋商小组根据供应商的服务保障方案在相应档次内由各评委独立打分。未提供服务保障方案或不符合一档要求的得0分。</w:t>
      </w:r>
    </w:p>
    <w:p w14:paraId="5A77E127">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一档（</w:t>
      </w:r>
      <w:r>
        <w:rPr>
          <w:rFonts w:hint="eastAsia" w:ascii="宋体" w:hAnsi="宋体" w:cs="宋体"/>
          <w:bCs/>
          <w:color w:val="000000"/>
          <w:sz w:val="24"/>
          <w:szCs w:val="24"/>
          <w:lang w:val="en-US" w:eastAsia="zh-CN"/>
        </w:rPr>
        <w:t>0-</w:t>
      </w:r>
      <w:r>
        <w:rPr>
          <w:rFonts w:hint="eastAsia" w:ascii="宋体" w:hAnsi="宋体" w:eastAsia="宋体" w:cs="宋体"/>
          <w:bCs/>
          <w:color w:val="000000"/>
          <w:sz w:val="24"/>
          <w:szCs w:val="24"/>
        </w:rPr>
        <w:t>3分）：服务保障方案满足磋商文件要求，能提供简单的服务质量措施和承诺，有简单的后续服务承诺，并承诺在后续服务中接到采购人提出的反馈意见后承诺3个日历日内修改并完善。</w:t>
      </w:r>
    </w:p>
    <w:p w14:paraId="65F3745C">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二档（</w:t>
      </w:r>
      <w:r>
        <w:rPr>
          <w:rFonts w:hint="default" w:ascii="宋体" w:hAnsi="宋体" w:cs="宋体"/>
          <w:bCs/>
          <w:color w:val="000000"/>
          <w:sz w:val="24"/>
          <w:szCs w:val="24"/>
          <w:woUserID w:val="2"/>
        </w:rPr>
        <w:t>4</w:t>
      </w:r>
      <w:r>
        <w:rPr>
          <w:rFonts w:hint="eastAsia" w:ascii="宋体" w:hAnsi="宋体" w:cs="宋体"/>
          <w:bCs/>
          <w:color w:val="000000"/>
          <w:sz w:val="24"/>
          <w:szCs w:val="24"/>
          <w:lang w:val="en-US" w:eastAsia="zh-CN"/>
        </w:rPr>
        <w:t>-</w:t>
      </w:r>
      <w:r>
        <w:rPr>
          <w:rFonts w:hint="eastAsia" w:ascii="宋体" w:hAnsi="宋体" w:eastAsia="宋体" w:cs="宋体"/>
          <w:bCs/>
          <w:color w:val="000000"/>
          <w:sz w:val="24"/>
          <w:szCs w:val="24"/>
        </w:rPr>
        <w:t>6分）：服务保障方案完全满足磋商文件要求，能提供详细的服务质量措施和承诺，有预警和预防机制，有详细的后续服务承诺，并承诺在后续服务中接到采购人提出的反馈意见后承诺2个日历日内修改并完善。</w:t>
      </w:r>
    </w:p>
    <w:p w14:paraId="77D254EF">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三档（</w:t>
      </w:r>
      <w:r>
        <w:rPr>
          <w:rFonts w:hint="default" w:ascii="宋体" w:hAnsi="宋体" w:cs="宋体"/>
          <w:bCs/>
          <w:color w:val="000000"/>
          <w:sz w:val="24"/>
          <w:szCs w:val="24"/>
          <w:woUserID w:val="2"/>
        </w:rPr>
        <w:t>7</w:t>
      </w:r>
      <w:r>
        <w:rPr>
          <w:rFonts w:hint="eastAsia" w:ascii="宋体" w:hAnsi="宋体" w:cs="宋体"/>
          <w:bCs/>
          <w:color w:val="000000"/>
          <w:sz w:val="24"/>
          <w:szCs w:val="24"/>
          <w:lang w:val="en-US" w:eastAsia="zh-CN"/>
        </w:rPr>
        <w:t>-</w:t>
      </w:r>
      <w:r>
        <w:rPr>
          <w:rFonts w:hint="eastAsia" w:ascii="宋体" w:hAnsi="宋体" w:eastAsia="宋体" w:cs="宋体"/>
          <w:bCs/>
          <w:color w:val="000000"/>
          <w:sz w:val="24"/>
          <w:szCs w:val="24"/>
        </w:rPr>
        <w:t>10分）：服务保障方案完善可行，目标明确，内容全面、措施得力，有优于磋商文件要求的内容，能提供完善、可行、有针对性的服务质量措施和承诺，预警和预防机制措施详细，可行性高，有详细完善的后续服务承诺，并承诺在后续服务中接到采购人提出的反馈意见后承诺1个日历日内修改并完善。</w:t>
      </w:r>
    </w:p>
    <w:p w14:paraId="18E872CE">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rPr>
        <w:t>3.商务分……………………………………………………………………………</w:t>
      </w:r>
      <w:r>
        <w:rPr>
          <w:rFonts w:hint="eastAsia" w:ascii="宋体" w:hAnsi="宋体" w:eastAsia="宋体" w:cs="宋体"/>
          <w:b/>
          <w:bCs w:val="0"/>
          <w:color w:val="000000"/>
          <w:sz w:val="24"/>
          <w:szCs w:val="24"/>
          <w:lang w:val="en-US" w:eastAsia="zh-CN"/>
        </w:rPr>
        <w:t>15分</w:t>
      </w:r>
    </w:p>
    <w:p w14:paraId="649AF53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0" w:beforeAutospacing="0" w:after="400" w:afterAutospacing="0" w:line="360" w:lineRule="auto"/>
        <w:ind w:left="0" w:right="0" w:firstLine="0"/>
        <w:rPr>
          <w:rFonts w:ascii="PingFangSC-Regular" w:hAnsi="PingFangSC-Regular" w:eastAsia="PingFangSC-Regular" w:cs="PingFangSC-Regular"/>
          <w:b/>
          <w:bCs/>
          <w:i w:val="0"/>
          <w:iCs w:val="0"/>
          <w:caps w:val="0"/>
          <w:color w:val="212121"/>
          <w:spacing w:val="0"/>
          <w:sz w:val="28"/>
          <w:szCs w:val="28"/>
        </w:rPr>
      </w:pPr>
      <w:r>
        <w:rPr>
          <w:rFonts w:hint="eastAsia" w:ascii="宋体" w:hAnsi="宋体" w:eastAsia="宋体" w:cs="宋体"/>
          <w:bCs/>
          <w:color w:val="000000"/>
          <w:sz w:val="24"/>
          <w:szCs w:val="24"/>
        </w:rPr>
        <w:t>1.</w:t>
      </w:r>
      <w:r>
        <w:rPr>
          <w:rFonts w:hint="eastAsia" w:ascii="宋体" w:hAnsi="宋体" w:eastAsia="宋体" w:cs="宋体"/>
          <w:b w:val="0"/>
          <w:bCs/>
          <w:i w:val="0"/>
          <w:iCs w:val="0"/>
          <w:caps w:val="0"/>
          <w:color w:val="000000"/>
          <w:spacing w:val="0"/>
          <w:kern w:val="2"/>
          <w:sz w:val="24"/>
          <w:szCs w:val="24"/>
          <w:shd w:val="clear"/>
          <w:lang w:bidi="ar-SA"/>
        </w:rPr>
        <w:t>2020年1月1日以来，供应商具有承接过政府、机构、事业单位同类型会议项目或策划类项目业绩，合同金额10万以下的每项业绩</w:t>
      </w:r>
      <w:r>
        <w:rPr>
          <w:rFonts w:hint="eastAsia" w:ascii="宋体" w:hAnsi="宋体" w:eastAsia="宋体" w:cs="宋体"/>
          <w:b w:val="0"/>
          <w:bCs/>
          <w:i w:val="0"/>
          <w:iCs w:val="0"/>
          <w:caps w:val="0"/>
          <w:color w:val="000000"/>
          <w:spacing w:val="0"/>
          <w:kern w:val="2"/>
          <w:sz w:val="24"/>
          <w:szCs w:val="24"/>
          <w:shd w:val="clear"/>
          <w:lang w:val="en-US" w:eastAsia="zh-CN" w:bidi="ar-SA"/>
        </w:rPr>
        <w:t>记0</w:t>
      </w:r>
      <w:r>
        <w:rPr>
          <w:rFonts w:hint="eastAsia" w:ascii="宋体" w:hAnsi="宋体" w:eastAsia="宋体" w:cs="宋体"/>
          <w:b w:val="0"/>
          <w:bCs/>
          <w:i w:val="0"/>
          <w:iCs w:val="0"/>
          <w:caps w:val="0"/>
          <w:color w:val="000000"/>
          <w:spacing w:val="0"/>
          <w:kern w:val="2"/>
          <w:sz w:val="24"/>
          <w:szCs w:val="24"/>
          <w:shd w:val="clear"/>
          <w:lang w:bidi="ar-SA"/>
        </w:rPr>
        <w:t>分，15（含15万）万以上的每项业绩得2分，20万以上（含20万）的每项业绩得3分，满分15分。（以投标文件中的提供合同复印件或中标通知书复印件为证）</w:t>
      </w:r>
    </w:p>
    <w:p w14:paraId="4E7AFE91">
      <w:pPr>
        <w:pStyle w:val="18"/>
        <w:tabs>
          <w:tab w:val="left" w:pos="1165"/>
        </w:tabs>
        <w:spacing w:line="380" w:lineRule="exact"/>
        <w:rPr>
          <w:rFonts w:hint="eastAsia" w:ascii="宋体" w:hAnsi="宋体" w:eastAsia="宋体" w:cs="宋体"/>
          <w:bCs/>
          <w:color w:val="000000"/>
          <w:sz w:val="24"/>
          <w:szCs w:val="24"/>
        </w:rPr>
      </w:pPr>
    </w:p>
    <w:p w14:paraId="68A55660">
      <w:pPr>
        <w:pStyle w:val="18"/>
        <w:keepNext w:val="0"/>
        <w:keepLines w:val="0"/>
        <w:pageBreakBefore w:val="0"/>
        <w:tabs>
          <w:tab w:val="left" w:pos="11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（五）总得分＝1＋2＋3</w:t>
      </w:r>
    </w:p>
    <w:p w14:paraId="180E4ADA">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磋商小组将根据总得分由高到低对供应商排列次序（得分相同时，以最终报价由低到高顺序排列；得分相同且最终报价相同的，按技术指标优劣顺序排列），并推荐前三名为成交候选人。采购人应当确定磋商小组推荐排名第一的成交候选人为成交供应商。</w:t>
      </w:r>
    </w:p>
    <w:p w14:paraId="4404B9B6">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成交供应商放弃成交、因不可抗力提出不能履行合同，或者磋商文件规定应当提交履约保证金而在规定的期限内未能提交的，采购人可以确定排名第二的成交候选人为成交供应商，也可以重新开展采购活动，以此类推。拒绝签订采购合同的成交供应商不得参加对该项目重新开展的采购活动。</w:t>
      </w:r>
    </w:p>
    <w:p w14:paraId="08F94449">
      <w:pPr>
        <w:rPr>
          <w:rFonts w:hint="eastAsia" w:ascii="宋体" w:hAnsi="宋体" w:eastAsia="宋体" w:cs="宋体"/>
          <w:color w:val="000000"/>
          <w:sz w:val="24"/>
          <w:szCs w:val="24"/>
        </w:rPr>
      </w:pPr>
      <w:r>
        <w:rPr>
          <w:rFonts w:hint="eastAsia" w:ascii="宋体" w:hAnsi="宋体" w:eastAsia="宋体" w:cs="宋体"/>
          <w:color w:val="000000"/>
          <w:sz w:val="24"/>
          <w:szCs w:val="24"/>
        </w:rPr>
        <w:br w:type="page"/>
      </w:r>
    </w:p>
    <w:p w14:paraId="137394F3">
      <w:pPr>
        <w:rPr>
          <w:rFonts w:hint="eastAsia" w:ascii="宋体" w:hAnsi="宋体" w:eastAsia="宋体" w:cs="宋体"/>
          <w:color w:val="000000"/>
          <w:sz w:val="24"/>
          <w:szCs w:val="24"/>
        </w:rPr>
      </w:pPr>
    </w:p>
    <w:p w14:paraId="0B24232D">
      <w:pPr>
        <w:rPr>
          <w:color w:val="000000"/>
        </w:rPr>
      </w:pPr>
    </w:p>
    <w:p w14:paraId="10F5D703">
      <w:pPr>
        <w:pStyle w:val="5"/>
        <w:rPr>
          <w:color w:val="000000"/>
        </w:rPr>
      </w:pPr>
    </w:p>
    <w:p w14:paraId="1706DDFD">
      <w:pPr>
        <w:rPr>
          <w:color w:val="000000"/>
        </w:rPr>
      </w:pPr>
    </w:p>
    <w:p w14:paraId="4C0C36BF">
      <w:pPr>
        <w:rPr>
          <w:color w:val="000000"/>
        </w:rPr>
      </w:pPr>
    </w:p>
    <w:p w14:paraId="16AC0BE3">
      <w:pPr>
        <w:pStyle w:val="4"/>
        <w:jc w:val="both"/>
        <w:rPr>
          <w:rFonts w:hint="eastAsia"/>
          <w:color w:val="000000"/>
          <w:lang w:val="en-US" w:eastAsia="zh-CN"/>
        </w:rPr>
      </w:pPr>
      <w:bookmarkStart w:id="53" w:name="_Toc77937045"/>
      <w:r>
        <w:rPr>
          <w:rFonts w:hint="eastAsia"/>
          <w:color w:val="000000"/>
          <w:lang w:val="en-US" w:eastAsia="zh-CN"/>
        </w:rPr>
        <w:t xml:space="preserve"> </w:t>
      </w:r>
    </w:p>
    <w:p w14:paraId="1C474A53">
      <w:pPr>
        <w:rPr>
          <w:rFonts w:hint="eastAsia"/>
          <w:lang w:val="en-US" w:eastAsia="zh-CN"/>
        </w:rPr>
      </w:pPr>
    </w:p>
    <w:p w14:paraId="19B2082D">
      <w:pPr>
        <w:pStyle w:val="4"/>
        <w:rPr>
          <w:color w:val="000000"/>
        </w:rPr>
      </w:pPr>
    </w:p>
    <w:p w14:paraId="0DF96E63">
      <w:pPr>
        <w:pStyle w:val="4"/>
        <w:rPr>
          <w:color w:val="000000"/>
        </w:rPr>
      </w:pPr>
      <w:r>
        <w:rPr>
          <w:color w:val="000000"/>
        </w:rPr>
        <w:t>第五章  磋商响应文件格式</w:t>
      </w:r>
      <w:bookmarkEnd w:id="53"/>
    </w:p>
    <w:p w14:paraId="311F4C63">
      <w:pPr>
        <w:spacing w:line="500" w:lineRule="exact"/>
        <w:jc w:val="center"/>
        <w:rPr>
          <w:color w:val="000000"/>
          <w:szCs w:val="21"/>
        </w:rPr>
      </w:pPr>
    </w:p>
    <w:p w14:paraId="13B8D4F4">
      <w:pPr>
        <w:spacing w:line="500" w:lineRule="exact"/>
        <w:jc w:val="both"/>
        <w:rPr>
          <w:color w:val="000000"/>
          <w:sz w:val="32"/>
          <w:szCs w:val="32"/>
        </w:rPr>
      </w:pPr>
    </w:p>
    <w:p w14:paraId="2EAF7775">
      <w:pPr>
        <w:spacing w:line="500" w:lineRule="exact"/>
        <w:jc w:val="center"/>
        <w:rPr>
          <w:color w:val="000000"/>
          <w:sz w:val="32"/>
          <w:szCs w:val="32"/>
        </w:rPr>
      </w:pPr>
    </w:p>
    <w:p w14:paraId="29F11FE0">
      <w:pPr>
        <w:spacing w:line="500" w:lineRule="exact"/>
        <w:jc w:val="center"/>
        <w:rPr>
          <w:color w:val="000000"/>
          <w:sz w:val="32"/>
          <w:szCs w:val="32"/>
        </w:rPr>
      </w:pPr>
      <w:r>
        <w:rPr>
          <w:color w:val="000000"/>
          <w:sz w:val="32"/>
          <w:szCs w:val="32"/>
        </w:rPr>
        <w:br w:type="page"/>
      </w:r>
    </w:p>
    <w:p w14:paraId="70476514">
      <w:pPr>
        <w:spacing w:line="500" w:lineRule="exact"/>
        <w:rPr>
          <w:color w:val="000000"/>
          <w:sz w:val="32"/>
          <w:szCs w:val="32"/>
        </w:rPr>
      </w:pPr>
    </w:p>
    <w:p w14:paraId="4D9AE08C">
      <w:pPr>
        <w:spacing w:line="500" w:lineRule="exact"/>
        <w:jc w:val="center"/>
        <w:rPr>
          <w:color w:val="000000"/>
          <w:sz w:val="44"/>
          <w:szCs w:val="44"/>
        </w:rPr>
      </w:pPr>
      <w:r>
        <w:rPr>
          <w:color w:val="000000"/>
          <w:sz w:val="44"/>
          <w:szCs w:val="44"/>
        </w:rPr>
        <w:t>竞争性磋商响应文件（封面）</w:t>
      </w:r>
    </w:p>
    <w:p w14:paraId="3578E5F3">
      <w:pPr>
        <w:spacing w:line="500" w:lineRule="exact"/>
        <w:jc w:val="center"/>
        <w:rPr>
          <w:color w:val="000000"/>
          <w:szCs w:val="21"/>
        </w:rPr>
      </w:pPr>
    </w:p>
    <w:p w14:paraId="5F3E4E80">
      <w:pPr>
        <w:spacing w:line="500" w:lineRule="exact"/>
        <w:jc w:val="center"/>
        <w:rPr>
          <w:color w:val="000000"/>
          <w:szCs w:val="21"/>
        </w:rPr>
      </w:pPr>
    </w:p>
    <w:p w14:paraId="1A9B70B4">
      <w:pPr>
        <w:spacing w:line="500" w:lineRule="exact"/>
        <w:jc w:val="center"/>
        <w:rPr>
          <w:color w:val="000000"/>
          <w:szCs w:val="21"/>
        </w:rPr>
      </w:pPr>
    </w:p>
    <w:p w14:paraId="5A2E70BF">
      <w:pPr>
        <w:spacing w:line="500" w:lineRule="exact"/>
        <w:jc w:val="center"/>
        <w:rPr>
          <w:color w:val="000000"/>
          <w:szCs w:val="21"/>
        </w:rPr>
      </w:pPr>
    </w:p>
    <w:p w14:paraId="68D268FC">
      <w:pPr>
        <w:spacing w:line="500" w:lineRule="exact"/>
        <w:jc w:val="center"/>
        <w:rPr>
          <w:color w:val="000000"/>
          <w:szCs w:val="21"/>
        </w:rPr>
      </w:pPr>
    </w:p>
    <w:p w14:paraId="6E2D3C24">
      <w:pPr>
        <w:tabs>
          <w:tab w:val="left" w:pos="3240"/>
        </w:tabs>
        <w:spacing w:line="600" w:lineRule="auto"/>
        <w:ind w:firstLine="2158" w:firstLineChars="771"/>
        <w:rPr>
          <w:color w:val="000000"/>
          <w:sz w:val="28"/>
          <w:szCs w:val="28"/>
        </w:rPr>
      </w:pPr>
    </w:p>
    <w:p w14:paraId="6D751539">
      <w:pPr>
        <w:tabs>
          <w:tab w:val="left" w:pos="3240"/>
        </w:tabs>
        <w:spacing w:line="600" w:lineRule="auto"/>
        <w:ind w:firstLine="2158" w:firstLineChars="771"/>
        <w:rPr>
          <w:color w:val="000000"/>
          <w:sz w:val="28"/>
          <w:szCs w:val="28"/>
          <w:u w:val="single"/>
        </w:rPr>
      </w:pPr>
      <w:r>
        <w:rPr>
          <w:color w:val="000000"/>
          <w:sz w:val="28"/>
          <w:szCs w:val="28"/>
        </w:rPr>
        <w:t>采购项目名称：</w:t>
      </w:r>
      <w:r>
        <w:rPr>
          <w:color w:val="000000"/>
          <w:sz w:val="28"/>
          <w:szCs w:val="28"/>
          <w:u w:val="single"/>
        </w:rPr>
        <w:t xml:space="preserve">                       </w:t>
      </w:r>
    </w:p>
    <w:p w14:paraId="26F51ADD">
      <w:pPr>
        <w:spacing w:line="600" w:lineRule="auto"/>
        <w:ind w:firstLine="2158" w:firstLineChars="771"/>
        <w:rPr>
          <w:color w:val="000000"/>
          <w:sz w:val="28"/>
          <w:szCs w:val="28"/>
        </w:rPr>
      </w:pPr>
    </w:p>
    <w:p w14:paraId="392D1B73">
      <w:pPr>
        <w:spacing w:line="600" w:lineRule="auto"/>
        <w:ind w:firstLine="2158" w:firstLineChars="771"/>
        <w:rPr>
          <w:color w:val="000000"/>
          <w:sz w:val="28"/>
          <w:szCs w:val="28"/>
          <w:u w:val="single"/>
        </w:rPr>
      </w:pPr>
      <w:r>
        <w:rPr>
          <w:color w:val="000000"/>
          <w:sz w:val="28"/>
          <w:szCs w:val="28"/>
        </w:rPr>
        <w:t>采购项目编号：</w:t>
      </w:r>
      <w:r>
        <w:rPr>
          <w:color w:val="000000"/>
          <w:sz w:val="28"/>
          <w:szCs w:val="28"/>
          <w:u w:val="single"/>
        </w:rPr>
        <w:t xml:space="preserve">                       </w:t>
      </w:r>
    </w:p>
    <w:p w14:paraId="019EA9ED">
      <w:pPr>
        <w:spacing w:line="600" w:lineRule="auto"/>
        <w:ind w:firstLine="2158" w:firstLineChars="771"/>
        <w:rPr>
          <w:color w:val="000000"/>
          <w:sz w:val="28"/>
          <w:szCs w:val="28"/>
        </w:rPr>
      </w:pPr>
    </w:p>
    <w:p w14:paraId="36744BF2">
      <w:pPr>
        <w:tabs>
          <w:tab w:val="left" w:pos="2625"/>
        </w:tabs>
        <w:spacing w:line="600" w:lineRule="auto"/>
        <w:jc w:val="center"/>
        <w:rPr>
          <w:color w:val="000000"/>
          <w:szCs w:val="21"/>
        </w:rPr>
      </w:pPr>
    </w:p>
    <w:p w14:paraId="2E718CE0">
      <w:pPr>
        <w:tabs>
          <w:tab w:val="left" w:pos="2625"/>
        </w:tabs>
        <w:spacing w:line="500" w:lineRule="exact"/>
        <w:jc w:val="center"/>
        <w:rPr>
          <w:color w:val="000000"/>
          <w:szCs w:val="21"/>
        </w:rPr>
      </w:pPr>
    </w:p>
    <w:p w14:paraId="7391F0FE">
      <w:pPr>
        <w:tabs>
          <w:tab w:val="left" w:pos="2625"/>
        </w:tabs>
        <w:spacing w:line="500" w:lineRule="exact"/>
        <w:jc w:val="center"/>
        <w:rPr>
          <w:color w:val="000000"/>
          <w:szCs w:val="21"/>
        </w:rPr>
      </w:pPr>
    </w:p>
    <w:p w14:paraId="296B58AD">
      <w:pPr>
        <w:tabs>
          <w:tab w:val="left" w:pos="2625"/>
        </w:tabs>
        <w:spacing w:line="500" w:lineRule="exact"/>
        <w:jc w:val="center"/>
        <w:rPr>
          <w:color w:val="000000"/>
          <w:szCs w:val="21"/>
        </w:rPr>
      </w:pPr>
    </w:p>
    <w:p w14:paraId="0B96656F">
      <w:pPr>
        <w:spacing w:line="500" w:lineRule="exact"/>
        <w:rPr>
          <w:color w:val="000000"/>
          <w:szCs w:val="21"/>
        </w:rPr>
      </w:pPr>
    </w:p>
    <w:p w14:paraId="233F6779">
      <w:pPr>
        <w:spacing w:line="500" w:lineRule="exact"/>
        <w:jc w:val="center"/>
        <w:rPr>
          <w:color w:val="000000"/>
          <w:sz w:val="28"/>
          <w:szCs w:val="28"/>
        </w:rPr>
      </w:pPr>
      <w:r>
        <w:rPr>
          <w:color w:val="000000"/>
          <w:sz w:val="28"/>
          <w:szCs w:val="28"/>
        </w:rPr>
        <w:t xml:space="preserve">                           （竞标</w:t>
      </w:r>
      <w:r>
        <w:rPr>
          <w:rFonts w:hint="eastAsia"/>
          <w:color w:val="000000"/>
          <w:sz w:val="28"/>
          <w:szCs w:val="28"/>
        </w:rPr>
        <w:t>人</w:t>
      </w:r>
      <w:r>
        <w:rPr>
          <w:color w:val="000000"/>
          <w:sz w:val="28"/>
          <w:szCs w:val="28"/>
        </w:rPr>
        <w:t>名称）</w:t>
      </w:r>
    </w:p>
    <w:p w14:paraId="4F25C880">
      <w:pPr>
        <w:spacing w:line="500" w:lineRule="exact"/>
        <w:jc w:val="center"/>
        <w:rPr>
          <w:color w:val="000000"/>
          <w:sz w:val="28"/>
          <w:szCs w:val="28"/>
        </w:rPr>
      </w:pPr>
      <w:r>
        <w:rPr>
          <w:color w:val="000000"/>
          <w:sz w:val="28"/>
          <w:szCs w:val="28"/>
        </w:rPr>
        <w:t xml:space="preserve">                           年    月    日</w:t>
      </w:r>
    </w:p>
    <w:p w14:paraId="2B04358B">
      <w:pPr>
        <w:spacing w:line="320" w:lineRule="exact"/>
        <w:rPr>
          <w:color w:val="000000"/>
          <w:szCs w:val="21"/>
        </w:rPr>
      </w:pPr>
    </w:p>
    <w:p w14:paraId="3BADBF6E">
      <w:pPr>
        <w:spacing w:line="520" w:lineRule="exact"/>
        <w:rPr>
          <w:color w:val="000000"/>
          <w:szCs w:val="21"/>
        </w:rPr>
      </w:pPr>
    </w:p>
    <w:p w14:paraId="6768E62E">
      <w:pPr>
        <w:spacing w:line="520" w:lineRule="exact"/>
        <w:rPr>
          <w:color w:val="000000"/>
          <w:szCs w:val="21"/>
        </w:rPr>
      </w:pPr>
    </w:p>
    <w:p w14:paraId="29C91F5B">
      <w:pPr>
        <w:spacing w:line="520" w:lineRule="exact"/>
        <w:jc w:val="center"/>
        <w:rPr>
          <w:b/>
          <w:color w:val="000000"/>
          <w:sz w:val="28"/>
          <w:szCs w:val="28"/>
        </w:rPr>
      </w:pPr>
    </w:p>
    <w:p w14:paraId="64152AE1">
      <w:pPr>
        <w:spacing w:line="520" w:lineRule="exact"/>
        <w:jc w:val="center"/>
        <w:rPr>
          <w:b/>
          <w:color w:val="000000"/>
          <w:sz w:val="28"/>
          <w:szCs w:val="28"/>
        </w:rPr>
      </w:pPr>
    </w:p>
    <w:p w14:paraId="5EE90EF4">
      <w:pPr>
        <w:spacing w:line="520" w:lineRule="exact"/>
        <w:jc w:val="center"/>
        <w:rPr>
          <w:b/>
          <w:color w:val="000000"/>
          <w:sz w:val="28"/>
          <w:szCs w:val="28"/>
        </w:rPr>
      </w:pPr>
      <w:r>
        <w:rPr>
          <w:b/>
          <w:color w:val="000000"/>
          <w:sz w:val="28"/>
          <w:szCs w:val="28"/>
        </w:rPr>
        <w:t>目  录</w:t>
      </w:r>
    </w:p>
    <w:p w14:paraId="5F589ECC">
      <w:pPr>
        <w:adjustRightInd w:val="0"/>
        <w:snapToGrid w:val="0"/>
        <w:spacing w:line="360" w:lineRule="auto"/>
        <w:rPr>
          <w:color w:val="000000"/>
          <w:sz w:val="24"/>
          <w:szCs w:val="24"/>
        </w:rPr>
      </w:pPr>
      <w:r>
        <w:rPr>
          <w:color w:val="000000"/>
          <w:sz w:val="24"/>
          <w:szCs w:val="24"/>
        </w:rPr>
        <w:t>1.磋商函-------------------------------------------------------------（页码）</w:t>
      </w:r>
    </w:p>
    <w:p w14:paraId="0800E43B">
      <w:pPr>
        <w:adjustRightInd w:val="0"/>
        <w:snapToGrid w:val="0"/>
        <w:spacing w:line="360" w:lineRule="auto"/>
        <w:rPr>
          <w:color w:val="000000"/>
          <w:sz w:val="24"/>
          <w:szCs w:val="24"/>
        </w:rPr>
      </w:pPr>
      <w:r>
        <w:rPr>
          <w:color w:val="000000"/>
          <w:sz w:val="24"/>
          <w:szCs w:val="24"/>
        </w:rPr>
        <w:t>2.报价表--------------------------------------------------</w:t>
      </w:r>
    </w:p>
    <w:p w14:paraId="4E59101D">
      <w:pPr>
        <w:adjustRightInd w:val="0"/>
        <w:snapToGrid w:val="0"/>
        <w:spacing w:line="360" w:lineRule="auto"/>
        <w:rPr>
          <w:color w:val="000000"/>
          <w:sz w:val="24"/>
          <w:szCs w:val="24"/>
        </w:rPr>
      </w:pPr>
      <w:r>
        <w:rPr>
          <w:color w:val="000000"/>
          <w:sz w:val="24"/>
          <w:szCs w:val="24"/>
        </w:rPr>
        <w:t>3.</w:t>
      </w:r>
      <w:r>
        <w:rPr>
          <w:rFonts w:hint="eastAsia"/>
          <w:color w:val="000000"/>
          <w:sz w:val="24"/>
          <w:szCs w:val="32"/>
          <w:lang w:val="en-US" w:eastAsia="zh-CN"/>
        </w:rPr>
        <w:t>活动执行方案</w:t>
      </w:r>
      <w:r>
        <w:rPr>
          <w:color w:val="000000"/>
          <w:sz w:val="24"/>
          <w:szCs w:val="24"/>
        </w:rPr>
        <w:t>--------------------------------------------------</w:t>
      </w:r>
    </w:p>
    <w:p w14:paraId="08748EAC">
      <w:pPr>
        <w:adjustRightInd w:val="0"/>
        <w:snapToGrid w:val="0"/>
        <w:spacing w:line="360" w:lineRule="auto"/>
        <w:rPr>
          <w:color w:val="000000"/>
          <w:sz w:val="24"/>
          <w:szCs w:val="24"/>
        </w:rPr>
      </w:pPr>
      <w:r>
        <w:rPr>
          <w:color w:val="000000"/>
          <w:sz w:val="24"/>
          <w:szCs w:val="24"/>
        </w:rPr>
        <w:t>4.商务、技术响应、偏离情况说明表---------------------------------------------</w:t>
      </w:r>
    </w:p>
    <w:p w14:paraId="64CED8B1">
      <w:pPr>
        <w:adjustRightInd w:val="0"/>
        <w:snapToGrid w:val="0"/>
        <w:spacing w:line="360" w:lineRule="auto"/>
        <w:rPr>
          <w:color w:val="000000"/>
          <w:sz w:val="24"/>
          <w:szCs w:val="24"/>
        </w:rPr>
      </w:pPr>
      <w:r>
        <w:rPr>
          <w:color w:val="000000"/>
          <w:sz w:val="24"/>
          <w:szCs w:val="24"/>
        </w:rPr>
        <w:t>5.法定代表人授权书原件及委托代理人身份证复印件-------------------------------</w:t>
      </w:r>
    </w:p>
    <w:p w14:paraId="3075D268">
      <w:pPr>
        <w:adjustRightInd w:val="0"/>
        <w:snapToGrid w:val="0"/>
        <w:spacing w:line="360" w:lineRule="auto"/>
        <w:rPr>
          <w:color w:val="000000"/>
          <w:sz w:val="24"/>
          <w:szCs w:val="24"/>
        </w:rPr>
      </w:pPr>
      <w:r>
        <w:rPr>
          <w:color w:val="000000"/>
          <w:sz w:val="24"/>
          <w:szCs w:val="24"/>
        </w:rPr>
        <w:t>6.竞标人有效的“营业执照”副本内页复印件------------------------------</w:t>
      </w:r>
    </w:p>
    <w:p w14:paraId="4FD9ED5F">
      <w:pPr>
        <w:adjustRightInd w:val="0"/>
        <w:snapToGrid w:val="0"/>
        <w:spacing w:line="360" w:lineRule="auto"/>
        <w:rPr>
          <w:color w:val="000000"/>
          <w:sz w:val="24"/>
          <w:szCs w:val="24"/>
        </w:rPr>
      </w:pPr>
      <w:r>
        <w:rPr>
          <w:color w:val="000000"/>
          <w:sz w:val="24"/>
          <w:szCs w:val="24"/>
        </w:rPr>
        <w:t>7.竞标人类似服务的业绩竞标人同类项目实施情况一览表-------------------------------------</w:t>
      </w:r>
    </w:p>
    <w:p w14:paraId="78288BB3">
      <w:pPr>
        <w:adjustRightInd w:val="0"/>
        <w:snapToGrid w:val="0"/>
        <w:spacing w:line="360" w:lineRule="auto"/>
        <w:rPr>
          <w:color w:val="000000"/>
          <w:sz w:val="24"/>
          <w:szCs w:val="24"/>
        </w:rPr>
      </w:pPr>
      <w:r>
        <w:rPr>
          <w:color w:val="000000"/>
          <w:sz w:val="24"/>
          <w:szCs w:val="24"/>
        </w:rPr>
        <w:t>8.其他特殊资质证明------------------------------</w:t>
      </w:r>
    </w:p>
    <w:p w14:paraId="2D525BCE">
      <w:pPr>
        <w:adjustRightInd w:val="0"/>
        <w:snapToGrid w:val="0"/>
        <w:spacing w:line="360" w:lineRule="auto"/>
        <w:rPr>
          <w:color w:val="000000"/>
          <w:sz w:val="24"/>
          <w:szCs w:val="24"/>
        </w:rPr>
      </w:pPr>
      <w:r>
        <w:rPr>
          <w:rFonts w:hint="eastAsia"/>
          <w:color w:val="000000"/>
          <w:sz w:val="24"/>
          <w:szCs w:val="24"/>
        </w:rPr>
        <w:t>9</w:t>
      </w:r>
      <w:r>
        <w:rPr>
          <w:color w:val="000000"/>
          <w:sz w:val="24"/>
          <w:szCs w:val="24"/>
        </w:rPr>
        <w:t>.竞标人认为可以证明其能力或业绩的其他材料------------------------------</w:t>
      </w:r>
    </w:p>
    <w:p w14:paraId="55A245FB">
      <w:pPr>
        <w:adjustRightInd w:val="0"/>
        <w:snapToGrid w:val="0"/>
        <w:spacing w:line="360" w:lineRule="auto"/>
        <w:rPr>
          <w:color w:val="000000"/>
          <w:sz w:val="24"/>
          <w:szCs w:val="24"/>
        </w:rPr>
      </w:pPr>
      <w:r>
        <w:rPr>
          <w:rFonts w:hint="eastAsia"/>
          <w:color w:val="000000"/>
          <w:sz w:val="24"/>
          <w:szCs w:val="24"/>
        </w:rPr>
        <w:t>10</w:t>
      </w:r>
      <w:r>
        <w:rPr>
          <w:color w:val="000000"/>
          <w:sz w:val="24"/>
          <w:szCs w:val="24"/>
        </w:rPr>
        <w:t>.项目实施人员一览表-------------------------</w:t>
      </w:r>
    </w:p>
    <w:p w14:paraId="5F771FA7">
      <w:pPr>
        <w:spacing w:line="360" w:lineRule="auto"/>
        <w:rPr>
          <w:color w:val="000000"/>
          <w:sz w:val="24"/>
          <w:szCs w:val="24"/>
        </w:rPr>
      </w:pPr>
      <w:r>
        <w:rPr>
          <w:color w:val="000000"/>
          <w:sz w:val="24"/>
          <w:szCs w:val="24"/>
        </w:rPr>
        <w:t>1</w:t>
      </w:r>
      <w:r>
        <w:rPr>
          <w:rFonts w:hint="eastAsia"/>
          <w:color w:val="000000"/>
          <w:sz w:val="24"/>
          <w:szCs w:val="24"/>
          <w:lang w:val="en-US" w:eastAsia="zh-CN"/>
        </w:rPr>
        <w:t>1</w:t>
      </w:r>
      <w:r>
        <w:rPr>
          <w:color w:val="000000"/>
          <w:sz w:val="24"/>
          <w:szCs w:val="24"/>
        </w:rPr>
        <w:t>.竞标人对本项目的合理化建议和改进措施---------</w:t>
      </w:r>
    </w:p>
    <w:p w14:paraId="46B092F5">
      <w:pPr>
        <w:spacing w:line="360" w:lineRule="auto"/>
        <w:rPr>
          <w:color w:val="000000"/>
          <w:sz w:val="24"/>
          <w:szCs w:val="24"/>
        </w:rPr>
      </w:pPr>
      <w:r>
        <w:rPr>
          <w:color w:val="000000"/>
          <w:sz w:val="24"/>
          <w:szCs w:val="24"/>
        </w:rPr>
        <w:t>1</w:t>
      </w:r>
      <w:r>
        <w:rPr>
          <w:rFonts w:hint="eastAsia"/>
          <w:color w:val="000000"/>
          <w:sz w:val="24"/>
          <w:szCs w:val="24"/>
          <w:lang w:val="en-US" w:eastAsia="zh-CN"/>
        </w:rPr>
        <w:t>2</w:t>
      </w:r>
      <w:r>
        <w:rPr>
          <w:color w:val="000000"/>
          <w:sz w:val="24"/>
          <w:szCs w:val="24"/>
        </w:rPr>
        <w:t>.本竞争性磋商文件要求提供的其他资料和需要说明的问题---------</w:t>
      </w:r>
    </w:p>
    <w:p w14:paraId="70F90750">
      <w:pPr>
        <w:widowControl/>
        <w:jc w:val="left"/>
        <w:rPr>
          <w:color w:val="000000"/>
          <w:szCs w:val="21"/>
        </w:rPr>
      </w:pPr>
      <w:r>
        <w:rPr>
          <w:color w:val="000000"/>
          <w:szCs w:val="21"/>
        </w:rPr>
        <w:br w:type="page"/>
      </w:r>
    </w:p>
    <w:p w14:paraId="4BB41457">
      <w:pPr>
        <w:spacing w:line="520" w:lineRule="exact"/>
        <w:rPr>
          <w:color w:val="000000"/>
          <w:szCs w:val="21"/>
        </w:rPr>
      </w:pPr>
      <w:r>
        <w:rPr>
          <w:color w:val="000000"/>
          <w:szCs w:val="21"/>
        </w:rPr>
        <w:t xml:space="preserve">附件一 </w:t>
      </w:r>
    </w:p>
    <w:p w14:paraId="78BA20AC">
      <w:pPr>
        <w:spacing w:line="520" w:lineRule="exact"/>
        <w:jc w:val="center"/>
        <w:rPr>
          <w:rFonts w:hint="eastAsia" w:ascii="黑体" w:hAnsi="黑体" w:eastAsia="黑体" w:cs="黑体"/>
          <w:bCs/>
          <w:color w:val="000000"/>
          <w:sz w:val="36"/>
          <w:szCs w:val="36"/>
        </w:rPr>
      </w:pPr>
      <w:r>
        <w:rPr>
          <w:rFonts w:hint="eastAsia" w:ascii="黑体" w:hAnsi="黑体" w:eastAsia="黑体" w:cs="黑体"/>
          <w:bCs/>
          <w:color w:val="000000"/>
          <w:sz w:val="36"/>
          <w:szCs w:val="36"/>
        </w:rPr>
        <w:t>磋商函</w:t>
      </w:r>
    </w:p>
    <w:p w14:paraId="1C0DC260">
      <w:pPr>
        <w:spacing w:line="520" w:lineRule="exact"/>
        <w:jc w:val="center"/>
        <w:rPr>
          <w:color w:val="000000"/>
          <w:szCs w:val="21"/>
        </w:rPr>
      </w:pPr>
    </w:p>
    <w:p w14:paraId="0EABA06F">
      <w:pPr>
        <w:pStyle w:val="9"/>
        <w:spacing w:line="520" w:lineRule="exact"/>
        <w:rPr>
          <w:rFonts w:ascii="Times New Roman" w:hAnsi="Times New Roman" w:cs="Times New Roman"/>
          <w:color w:val="000000"/>
        </w:rPr>
      </w:pPr>
      <w:r>
        <w:rPr>
          <w:rFonts w:ascii="Times New Roman" w:hAnsi="Times New Roman" w:cs="Times New Roman"/>
          <w:bCs/>
          <w:color w:val="000000"/>
          <w:szCs w:val="20"/>
        </w:rPr>
        <w:t>广西东博会国际会展有限公司</w:t>
      </w:r>
      <w:r>
        <w:rPr>
          <w:rFonts w:ascii="Times New Roman" w:hAnsi="Times New Roman" w:cs="Times New Roman"/>
          <w:color w:val="000000"/>
        </w:rPr>
        <w:t>：</w:t>
      </w:r>
    </w:p>
    <w:p w14:paraId="5560A64C">
      <w:pPr>
        <w:pStyle w:val="9"/>
        <w:spacing w:line="520" w:lineRule="exact"/>
        <w:ind w:firstLine="480"/>
        <w:rPr>
          <w:rFonts w:ascii="Times New Roman" w:hAnsi="Times New Roman" w:cs="Times New Roman"/>
          <w:color w:val="000000"/>
        </w:rPr>
      </w:pPr>
      <w:r>
        <w:rPr>
          <w:rFonts w:ascii="Times New Roman" w:hAnsi="Times New Roman" w:cs="Times New Roman"/>
          <w:color w:val="000000"/>
        </w:rPr>
        <w:t>依据贵方</w:t>
      </w:r>
      <w:r>
        <w:rPr>
          <w:rFonts w:ascii="Times New Roman" w:hAnsi="Times New Roman" w:cs="Times New Roman"/>
          <w:color w:val="000000"/>
          <w:u w:val="single"/>
        </w:rPr>
        <w:t>（项目名称/文件编号）</w:t>
      </w:r>
      <w:r>
        <w:rPr>
          <w:rFonts w:ascii="Times New Roman" w:hAnsi="Times New Roman" w:cs="Times New Roman"/>
          <w:color w:val="000000"/>
        </w:rPr>
        <w:t>项目采购的磋商邀请，我方</w:t>
      </w:r>
      <w:r>
        <w:rPr>
          <w:rFonts w:ascii="Times New Roman" w:hAnsi="Times New Roman" w:cs="Times New Roman"/>
          <w:color w:val="000000"/>
          <w:u w:val="single"/>
        </w:rPr>
        <w:t>（姓名和职务）</w:t>
      </w:r>
      <w:r>
        <w:rPr>
          <w:rFonts w:ascii="Times New Roman" w:hAnsi="Times New Roman" w:cs="Times New Roman"/>
          <w:color w:val="000000"/>
        </w:rPr>
        <w:t>经正式授权并代表竞标人</w:t>
      </w:r>
      <w:r>
        <w:rPr>
          <w:rFonts w:ascii="Times New Roman" w:hAnsi="Times New Roman" w:cs="Times New Roman"/>
          <w:color w:val="000000"/>
          <w:u w:val="single"/>
        </w:rPr>
        <w:t>（磋商</w:t>
      </w:r>
      <w:r>
        <w:rPr>
          <w:rFonts w:hint="eastAsia" w:ascii="Times New Roman" w:hAnsi="Times New Roman" w:cs="Times New Roman"/>
          <w:color w:val="000000"/>
          <w:u w:val="single"/>
        </w:rPr>
        <w:t>竞标人</w:t>
      </w:r>
      <w:r>
        <w:rPr>
          <w:rFonts w:ascii="Times New Roman" w:hAnsi="Times New Roman" w:cs="Times New Roman"/>
          <w:color w:val="000000"/>
          <w:u w:val="single"/>
        </w:rPr>
        <w:t>名称、地址）</w:t>
      </w:r>
      <w:r>
        <w:rPr>
          <w:rFonts w:ascii="Times New Roman" w:hAnsi="Times New Roman" w:cs="Times New Roman"/>
          <w:color w:val="000000"/>
        </w:rPr>
        <w:t>提交下述竞争性磋商响应文件正本一份和副本</w:t>
      </w:r>
      <w:r>
        <w:rPr>
          <w:rFonts w:ascii="Times New Roman" w:hAnsi="Times New Roman" w:cs="Times New Roman"/>
          <w:color w:val="000000"/>
          <w:u w:val="single"/>
        </w:rPr>
        <w:t xml:space="preserve"> </w:t>
      </w:r>
      <w:r>
        <w:rPr>
          <w:rFonts w:hint="eastAsia" w:ascii="Times New Roman" w:hAnsi="Times New Roman" w:cs="Times New Roman"/>
          <w:color w:val="000000"/>
          <w:u w:val="single"/>
          <w:lang w:val="en-US" w:eastAsia="zh-CN"/>
        </w:rPr>
        <w:t>叁</w:t>
      </w:r>
      <w:r>
        <w:rPr>
          <w:rFonts w:ascii="Times New Roman" w:hAnsi="Times New Roman" w:cs="Times New Roman"/>
          <w:color w:val="000000"/>
          <w:u w:val="single"/>
        </w:rPr>
        <w:t xml:space="preserve"> </w:t>
      </w:r>
      <w:r>
        <w:rPr>
          <w:rFonts w:ascii="Times New Roman" w:hAnsi="Times New Roman" w:cs="Times New Roman"/>
          <w:color w:val="000000"/>
        </w:rPr>
        <w:t>份。</w:t>
      </w:r>
    </w:p>
    <w:p w14:paraId="5D8B9CB4">
      <w:pPr>
        <w:pStyle w:val="9"/>
        <w:spacing w:line="520" w:lineRule="exact"/>
        <w:ind w:firstLine="480"/>
        <w:rPr>
          <w:rFonts w:ascii="Times New Roman" w:hAnsi="Times New Roman" w:cs="Times New Roman"/>
          <w:color w:val="000000"/>
        </w:rPr>
      </w:pPr>
      <w:r>
        <w:rPr>
          <w:rFonts w:ascii="Times New Roman" w:hAnsi="Times New Roman" w:cs="Times New Roman"/>
          <w:color w:val="000000"/>
        </w:rPr>
        <w:t>1.磋商报价表；</w:t>
      </w:r>
    </w:p>
    <w:p w14:paraId="2F5B00F8">
      <w:pPr>
        <w:pStyle w:val="9"/>
        <w:spacing w:line="520" w:lineRule="exact"/>
        <w:ind w:firstLine="480"/>
        <w:rPr>
          <w:rFonts w:ascii="Times New Roman" w:hAnsi="Times New Roman" w:cs="Times New Roman"/>
          <w:color w:val="000000"/>
        </w:rPr>
      </w:pPr>
      <w:r>
        <w:rPr>
          <w:rFonts w:ascii="Times New Roman" w:hAnsi="Times New Roman" w:cs="Times New Roman"/>
          <w:color w:val="000000"/>
        </w:rPr>
        <w:t>2.服务（技术设计）方案</w:t>
      </w:r>
    </w:p>
    <w:p w14:paraId="565C253C">
      <w:pPr>
        <w:pStyle w:val="9"/>
        <w:spacing w:line="520" w:lineRule="exact"/>
        <w:ind w:firstLine="480"/>
        <w:rPr>
          <w:rFonts w:ascii="Times New Roman" w:hAnsi="Times New Roman" w:cs="Times New Roman"/>
          <w:color w:val="000000"/>
        </w:rPr>
      </w:pPr>
      <w:r>
        <w:rPr>
          <w:rFonts w:ascii="Times New Roman" w:hAnsi="Times New Roman" w:cs="Times New Roman"/>
          <w:color w:val="000000"/>
        </w:rPr>
        <w:t>3.商务、技术响应、偏离情况说明表；</w:t>
      </w:r>
    </w:p>
    <w:p w14:paraId="7893C902">
      <w:pPr>
        <w:pStyle w:val="9"/>
        <w:spacing w:line="520" w:lineRule="exact"/>
        <w:ind w:firstLine="480"/>
        <w:rPr>
          <w:rFonts w:ascii="Times New Roman" w:hAnsi="Times New Roman" w:cs="Times New Roman"/>
          <w:color w:val="000000"/>
        </w:rPr>
      </w:pPr>
      <w:r>
        <w:rPr>
          <w:rFonts w:ascii="Times New Roman" w:hAnsi="Times New Roman" w:cs="Times New Roman"/>
          <w:color w:val="000000"/>
        </w:rPr>
        <w:t>4.按竞争性磋商文件竞标人须知和技术规格要求提供的有关文件；</w:t>
      </w:r>
    </w:p>
    <w:p w14:paraId="00D5395B">
      <w:pPr>
        <w:pStyle w:val="9"/>
        <w:spacing w:line="520" w:lineRule="exact"/>
        <w:ind w:firstLine="480"/>
        <w:rPr>
          <w:rFonts w:ascii="Times New Roman" w:hAnsi="Times New Roman" w:cs="Times New Roman"/>
          <w:color w:val="000000"/>
        </w:rPr>
      </w:pPr>
      <w:r>
        <w:rPr>
          <w:rFonts w:ascii="Times New Roman" w:hAnsi="Times New Roman" w:cs="Times New Roman"/>
          <w:color w:val="000000"/>
        </w:rPr>
        <w:t>5.资格证明文件；</w:t>
      </w:r>
    </w:p>
    <w:p w14:paraId="487686C7">
      <w:pPr>
        <w:pStyle w:val="9"/>
        <w:spacing w:line="520" w:lineRule="exact"/>
        <w:ind w:firstLine="315" w:firstLineChars="150"/>
        <w:rPr>
          <w:rFonts w:ascii="Times New Roman" w:hAnsi="Times New Roman" w:cs="Times New Roman"/>
          <w:color w:val="000000"/>
        </w:rPr>
      </w:pPr>
      <w:r>
        <w:rPr>
          <w:rFonts w:ascii="Times New Roman" w:hAnsi="Times New Roman" w:cs="Times New Roman"/>
          <w:color w:val="000000"/>
        </w:rPr>
        <w:t>在此，授权代表宣布同意如下：</w:t>
      </w:r>
    </w:p>
    <w:p w14:paraId="144151DF">
      <w:pPr>
        <w:pStyle w:val="9"/>
        <w:spacing w:line="520" w:lineRule="exact"/>
        <w:ind w:firstLine="480"/>
        <w:rPr>
          <w:rFonts w:ascii="Times New Roman" w:hAnsi="Times New Roman" w:cs="Times New Roman"/>
          <w:color w:val="000000"/>
        </w:rPr>
      </w:pPr>
      <w:r>
        <w:rPr>
          <w:rFonts w:ascii="Times New Roman" w:hAnsi="Times New Roman" w:cs="Times New Roman"/>
          <w:color w:val="000000"/>
        </w:rPr>
        <w:t>1.将按竞争性磋商文件的约定履行合同责任和义务；</w:t>
      </w:r>
    </w:p>
    <w:p w14:paraId="37BF2469">
      <w:pPr>
        <w:pStyle w:val="9"/>
        <w:spacing w:line="520" w:lineRule="exact"/>
        <w:ind w:left="840" w:hanging="360"/>
        <w:rPr>
          <w:rFonts w:ascii="Times New Roman" w:hAnsi="Times New Roman" w:cs="Times New Roman"/>
          <w:color w:val="000000"/>
        </w:rPr>
      </w:pPr>
      <w:r>
        <w:rPr>
          <w:rFonts w:ascii="Times New Roman" w:hAnsi="Times New Roman" w:cs="Times New Roman"/>
          <w:color w:val="000000"/>
        </w:rPr>
        <w:t>2.已详细审查全部竞争性磋商文件，包括</w:t>
      </w:r>
      <w:r>
        <w:rPr>
          <w:rFonts w:ascii="Times New Roman" w:hAnsi="Times New Roman" w:cs="Times New Roman"/>
          <w:color w:val="000000"/>
          <w:u w:val="single"/>
        </w:rPr>
        <w:t>（补遗文件）（如果有的话）</w:t>
      </w:r>
      <w:r>
        <w:rPr>
          <w:rFonts w:ascii="Times New Roman" w:hAnsi="Times New Roman" w:cs="Times New Roman"/>
          <w:color w:val="000000"/>
        </w:rPr>
        <w:t>；我们完全理解并同意放弃对这方面有不明及误解的权力；</w:t>
      </w:r>
    </w:p>
    <w:p w14:paraId="2185CC05">
      <w:pPr>
        <w:pStyle w:val="9"/>
        <w:spacing w:line="520" w:lineRule="exact"/>
        <w:ind w:left="840" w:hanging="360"/>
        <w:rPr>
          <w:rFonts w:ascii="Times New Roman" w:hAnsi="Times New Roman" w:cs="Times New Roman"/>
          <w:color w:val="000000"/>
        </w:rPr>
      </w:pPr>
      <w:r>
        <w:rPr>
          <w:rFonts w:ascii="Times New Roman" w:hAnsi="Times New Roman" w:cs="Times New Roman"/>
          <w:color w:val="000000"/>
        </w:rPr>
        <w:t>3.同意提供按照贵方可能要求的与其磋商有关的一切数据或资料；</w:t>
      </w:r>
    </w:p>
    <w:p w14:paraId="1CDBE26B">
      <w:pPr>
        <w:pStyle w:val="9"/>
        <w:spacing w:line="520" w:lineRule="exact"/>
        <w:ind w:firstLine="480"/>
        <w:rPr>
          <w:rFonts w:ascii="Times New Roman" w:hAnsi="Times New Roman" w:cs="Times New Roman"/>
          <w:color w:val="000000"/>
          <w:u w:val="single"/>
        </w:rPr>
      </w:pPr>
      <w:r>
        <w:rPr>
          <w:rFonts w:ascii="Times New Roman" w:hAnsi="Times New Roman" w:cs="Times New Roman"/>
          <w:color w:val="000000"/>
        </w:rPr>
        <w:t>4.与本磋商有关的一切正式往来信函请寄：</w:t>
      </w:r>
      <w:r>
        <w:rPr>
          <w:rFonts w:ascii="Times New Roman" w:hAnsi="Times New Roman" w:cs="Times New Roman"/>
          <w:color w:val="000000"/>
          <w:u w:val="single"/>
        </w:rPr>
        <w:t xml:space="preserve">                       </w:t>
      </w:r>
    </w:p>
    <w:p w14:paraId="3C5CAB21">
      <w:pPr>
        <w:pStyle w:val="9"/>
        <w:spacing w:line="520" w:lineRule="exact"/>
        <w:ind w:firstLine="840"/>
        <w:rPr>
          <w:rFonts w:ascii="Times New Roman" w:hAnsi="Times New Roman" w:cs="Times New Roman"/>
          <w:color w:val="000000"/>
        </w:rPr>
      </w:pPr>
      <w:r>
        <w:rPr>
          <w:rFonts w:ascii="Times New Roman" w:hAnsi="Times New Roman" w:cs="Times New Roman"/>
          <w:color w:val="000000"/>
        </w:rPr>
        <w:t>电话/传真：</w:t>
      </w:r>
      <w:r>
        <w:rPr>
          <w:rFonts w:ascii="Times New Roman" w:hAnsi="Times New Roman" w:cs="Times New Roman"/>
          <w:color w:val="000000"/>
          <w:u w:val="single"/>
        </w:rPr>
        <w:t xml:space="preserve">                        </w:t>
      </w:r>
      <w:r>
        <w:rPr>
          <w:rFonts w:ascii="Times New Roman" w:hAnsi="Times New Roman" w:cs="Times New Roman"/>
          <w:color w:val="000000"/>
        </w:rPr>
        <w:t xml:space="preserve"> 电子函件：</w:t>
      </w:r>
      <w:r>
        <w:rPr>
          <w:rFonts w:ascii="Times New Roman" w:hAnsi="Times New Roman" w:cs="Times New Roman"/>
          <w:color w:val="000000"/>
          <w:u w:val="single"/>
        </w:rPr>
        <w:t xml:space="preserve">             </w:t>
      </w:r>
      <w:r>
        <w:rPr>
          <w:rFonts w:ascii="Times New Roman" w:hAnsi="Times New Roman" w:cs="Times New Roman"/>
          <w:color w:val="000000"/>
        </w:rPr>
        <w:t xml:space="preserve">              </w:t>
      </w:r>
    </w:p>
    <w:p w14:paraId="17BA2A55">
      <w:pPr>
        <w:pStyle w:val="9"/>
        <w:spacing w:line="520" w:lineRule="exact"/>
        <w:ind w:firstLine="840"/>
        <w:rPr>
          <w:rFonts w:ascii="Times New Roman" w:hAnsi="Times New Roman" w:cs="Times New Roman"/>
          <w:color w:val="000000"/>
          <w:u w:val="single"/>
        </w:rPr>
      </w:pPr>
      <w:r>
        <w:rPr>
          <w:rFonts w:ascii="Times New Roman" w:hAnsi="Times New Roman" w:cs="Times New Roman"/>
          <w:color w:val="000000"/>
        </w:rPr>
        <w:t>日期：</w:t>
      </w:r>
      <w:r>
        <w:rPr>
          <w:rFonts w:ascii="Times New Roman" w:hAnsi="Times New Roman" w:cs="Times New Roman"/>
          <w:color w:val="000000"/>
          <w:u w:val="single"/>
        </w:rPr>
        <w:t xml:space="preserve">      </w:t>
      </w:r>
      <w:r>
        <w:rPr>
          <w:rFonts w:ascii="Times New Roman" w:hAnsi="Times New Roman" w:cs="Times New Roman"/>
          <w:color w:val="000000"/>
        </w:rPr>
        <w:t>年</w:t>
      </w:r>
      <w:r>
        <w:rPr>
          <w:rFonts w:ascii="Times New Roman" w:hAnsi="Times New Roman" w:cs="Times New Roman"/>
          <w:color w:val="000000"/>
          <w:u w:val="single"/>
        </w:rPr>
        <w:t xml:space="preserve">   </w:t>
      </w:r>
      <w:r>
        <w:rPr>
          <w:rFonts w:ascii="Times New Roman" w:hAnsi="Times New Roman" w:cs="Times New Roman"/>
          <w:color w:val="000000"/>
        </w:rPr>
        <w:t>月</w:t>
      </w:r>
      <w:r>
        <w:rPr>
          <w:rFonts w:ascii="Times New Roman" w:hAnsi="Times New Roman" w:cs="Times New Roman"/>
          <w:color w:val="000000"/>
          <w:u w:val="single"/>
        </w:rPr>
        <w:t xml:space="preserve">    </w:t>
      </w:r>
      <w:r>
        <w:rPr>
          <w:rFonts w:ascii="Times New Roman" w:hAnsi="Times New Roman" w:cs="Times New Roman"/>
          <w:color w:val="000000"/>
        </w:rPr>
        <w:t>日</w:t>
      </w:r>
    </w:p>
    <w:p w14:paraId="1ACE8931">
      <w:pPr>
        <w:pStyle w:val="9"/>
        <w:spacing w:line="520" w:lineRule="exact"/>
        <w:ind w:firstLine="840"/>
        <w:rPr>
          <w:rFonts w:ascii="Times New Roman" w:hAnsi="Times New Roman" w:cs="Times New Roman"/>
          <w:color w:val="000000"/>
          <w:u w:val="single"/>
        </w:rPr>
      </w:pPr>
      <w:r>
        <w:rPr>
          <w:rFonts w:ascii="Times New Roman" w:hAnsi="Times New Roman" w:cs="Times New Roman"/>
          <w:color w:val="000000"/>
        </w:rPr>
        <w:t>竞标人或法定代表人授权代表签字：</w:t>
      </w:r>
      <w:r>
        <w:rPr>
          <w:rFonts w:ascii="Times New Roman" w:hAnsi="Times New Roman" w:cs="Times New Roman"/>
          <w:color w:val="000000"/>
          <w:u w:val="single"/>
        </w:rPr>
        <w:t xml:space="preserve">                       </w:t>
      </w:r>
    </w:p>
    <w:p w14:paraId="5F587A35">
      <w:pPr>
        <w:pStyle w:val="9"/>
        <w:spacing w:line="520" w:lineRule="exact"/>
        <w:ind w:firstLine="840"/>
        <w:rPr>
          <w:rFonts w:ascii="Times New Roman" w:hAnsi="Times New Roman" w:cs="Times New Roman"/>
          <w:color w:val="000000"/>
        </w:rPr>
      </w:pPr>
      <w:r>
        <w:rPr>
          <w:rFonts w:hint="eastAsia" w:ascii="Times New Roman" w:hAnsi="Times New Roman" w:cs="Times New Roman"/>
          <w:color w:val="000000"/>
        </w:rPr>
        <w:t>竞标人</w:t>
      </w:r>
      <w:r>
        <w:rPr>
          <w:rFonts w:ascii="Times New Roman" w:hAnsi="Times New Roman" w:cs="Times New Roman"/>
          <w:color w:val="000000"/>
        </w:rPr>
        <w:t>名称（签章）：</w:t>
      </w:r>
      <w:r>
        <w:rPr>
          <w:rFonts w:ascii="Times New Roman" w:hAnsi="Times New Roman" w:cs="Times New Roman"/>
          <w:color w:val="000000"/>
          <w:u w:val="single"/>
        </w:rPr>
        <w:t xml:space="preserve">                                    </w:t>
      </w:r>
      <w:r>
        <w:rPr>
          <w:rFonts w:ascii="Times New Roman" w:hAnsi="Times New Roman" w:cs="Times New Roman"/>
          <w:color w:val="000000"/>
        </w:rPr>
        <w:t xml:space="preserve">                           </w:t>
      </w:r>
    </w:p>
    <w:p w14:paraId="38E1DA11">
      <w:pPr>
        <w:pStyle w:val="9"/>
        <w:spacing w:line="520" w:lineRule="exact"/>
        <w:ind w:firstLine="840"/>
        <w:rPr>
          <w:rFonts w:ascii="Times New Roman" w:hAnsi="Times New Roman" w:cs="Times New Roman"/>
          <w:color w:val="000000"/>
        </w:rPr>
      </w:pPr>
      <w:r>
        <w:rPr>
          <w:rFonts w:ascii="Times New Roman" w:hAnsi="Times New Roman" w:cs="Times New Roman"/>
          <w:color w:val="000000"/>
        </w:rPr>
        <w:t>开户银行：</w:t>
      </w:r>
      <w:r>
        <w:rPr>
          <w:rFonts w:ascii="Times New Roman" w:hAnsi="Times New Roman" w:cs="Times New Roman"/>
          <w:color w:val="000000"/>
          <w:u w:val="single"/>
        </w:rPr>
        <w:t xml:space="preserve">                         </w:t>
      </w:r>
      <w:r>
        <w:rPr>
          <w:rFonts w:ascii="Times New Roman" w:hAnsi="Times New Roman" w:cs="Times New Roman"/>
          <w:color w:val="000000"/>
        </w:rPr>
        <w:t xml:space="preserve">  帐号/行号：</w:t>
      </w:r>
      <w:r>
        <w:rPr>
          <w:rFonts w:ascii="Times New Roman" w:hAnsi="Times New Roman" w:cs="Times New Roman"/>
          <w:color w:val="000000"/>
          <w:u w:val="single"/>
        </w:rPr>
        <w:t xml:space="preserve">                 </w:t>
      </w:r>
      <w:r>
        <w:rPr>
          <w:rFonts w:ascii="Times New Roman" w:hAnsi="Times New Roman" w:cs="Times New Roman"/>
          <w:color w:val="000000"/>
        </w:rPr>
        <w:t xml:space="preserve"> </w:t>
      </w:r>
    </w:p>
    <w:p w14:paraId="5E48F576">
      <w:pPr>
        <w:spacing w:line="360" w:lineRule="exact"/>
        <w:rPr>
          <w:color w:val="000000"/>
          <w:szCs w:val="21"/>
        </w:rPr>
      </w:pPr>
    </w:p>
    <w:p w14:paraId="1B73112F">
      <w:pPr>
        <w:spacing w:line="300" w:lineRule="auto"/>
        <w:rPr>
          <w:color w:val="000000"/>
          <w:szCs w:val="21"/>
        </w:rPr>
      </w:pPr>
    </w:p>
    <w:p w14:paraId="341A1D43">
      <w:pPr>
        <w:spacing w:line="300" w:lineRule="auto"/>
        <w:rPr>
          <w:color w:val="000000"/>
          <w:szCs w:val="21"/>
        </w:rPr>
      </w:pPr>
    </w:p>
    <w:p w14:paraId="4B4A70D8">
      <w:pPr>
        <w:spacing w:line="500" w:lineRule="exact"/>
        <w:rPr>
          <w:color w:val="000000"/>
          <w:szCs w:val="21"/>
        </w:rPr>
      </w:pPr>
    </w:p>
    <w:p w14:paraId="05EFC009">
      <w:pPr>
        <w:spacing w:line="500" w:lineRule="exact"/>
        <w:jc w:val="center"/>
        <w:rPr>
          <w:color w:val="000000"/>
          <w:szCs w:val="21"/>
        </w:rPr>
      </w:pPr>
    </w:p>
    <w:p w14:paraId="06F9B99D">
      <w:pPr>
        <w:spacing w:line="500" w:lineRule="exact"/>
        <w:rPr>
          <w:color w:val="000000"/>
          <w:szCs w:val="21"/>
        </w:rPr>
      </w:pPr>
    </w:p>
    <w:p w14:paraId="0373D918">
      <w:pPr>
        <w:spacing w:line="500" w:lineRule="exact"/>
        <w:rPr>
          <w:color w:val="000000"/>
          <w:szCs w:val="21"/>
        </w:rPr>
      </w:pPr>
      <w:r>
        <w:rPr>
          <w:color w:val="000000"/>
          <w:szCs w:val="21"/>
        </w:rPr>
        <w:t xml:space="preserve">附件二             </w:t>
      </w:r>
    </w:p>
    <w:p w14:paraId="74E9A105">
      <w:pPr>
        <w:spacing w:line="500" w:lineRule="exact"/>
        <w:jc w:val="center"/>
        <w:rPr>
          <w:rFonts w:hint="eastAsia" w:ascii="黑体" w:hAnsi="黑体" w:eastAsia="黑体" w:cs="黑体"/>
          <w:color w:val="000000"/>
          <w:sz w:val="36"/>
          <w:szCs w:val="36"/>
        </w:rPr>
      </w:pPr>
      <w:r>
        <w:rPr>
          <w:rFonts w:hint="eastAsia" w:ascii="黑体" w:hAnsi="黑体" w:eastAsia="黑体" w:cs="黑体"/>
          <w:color w:val="000000"/>
          <w:sz w:val="36"/>
          <w:szCs w:val="36"/>
        </w:rPr>
        <w:t>磋商报价表</w:t>
      </w:r>
    </w:p>
    <w:p w14:paraId="3B1B1775">
      <w:pPr>
        <w:spacing w:line="500" w:lineRule="exact"/>
        <w:jc w:val="center"/>
        <w:rPr>
          <w:rFonts w:hint="eastAsia" w:ascii="黑体" w:hAnsi="黑体" w:eastAsia="黑体" w:cs="黑体"/>
          <w:color w:val="000000"/>
          <w:szCs w:val="21"/>
        </w:rPr>
      </w:pPr>
    </w:p>
    <w:tbl>
      <w:tblPr>
        <w:tblStyle w:val="13"/>
        <w:tblpPr w:leftFromText="180" w:rightFromText="180" w:vertAnchor="text" w:horzAnchor="page" w:tblpX="1280" w:tblpY="1729"/>
        <w:tblOverlap w:val="never"/>
        <w:tblW w:w="9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708"/>
        <w:gridCol w:w="2387"/>
        <w:gridCol w:w="766"/>
        <w:gridCol w:w="1063"/>
        <w:gridCol w:w="1582"/>
        <w:gridCol w:w="1342"/>
      </w:tblGrid>
      <w:tr w14:paraId="4CAC6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72" w:hRule="atLeast"/>
        </w:trPr>
        <w:tc>
          <w:tcPr>
            <w:tcW w:w="627" w:type="dxa"/>
            <w:noWrap w:val="0"/>
            <w:vAlign w:val="center"/>
          </w:tcPr>
          <w:p w14:paraId="5EF64F0A">
            <w:pPr>
              <w:pStyle w:val="9"/>
              <w:jc w:val="center"/>
              <w:rPr>
                <w:rFonts w:ascii="Times New Roman" w:hAnsi="Times New Roman" w:cs="Times New Roman"/>
                <w:color w:val="000000"/>
                <w:spacing w:val="-20"/>
              </w:rPr>
            </w:pPr>
            <w:r>
              <w:rPr>
                <w:rFonts w:ascii="Times New Roman" w:hAnsi="Times New Roman" w:cs="Times New Roman"/>
                <w:color w:val="000000"/>
                <w:spacing w:val="-20"/>
              </w:rPr>
              <w:t>序号</w:t>
            </w:r>
          </w:p>
        </w:tc>
        <w:tc>
          <w:tcPr>
            <w:tcW w:w="1708" w:type="dxa"/>
            <w:noWrap w:val="0"/>
            <w:vAlign w:val="center"/>
          </w:tcPr>
          <w:p w14:paraId="377BA72A">
            <w:pPr>
              <w:pStyle w:val="9"/>
              <w:jc w:val="center"/>
              <w:rPr>
                <w:rFonts w:ascii="Times New Roman" w:hAnsi="Times New Roman" w:cs="Times New Roman"/>
                <w:color w:val="000000"/>
                <w:spacing w:val="-20"/>
              </w:rPr>
            </w:pPr>
            <w:r>
              <w:rPr>
                <w:rFonts w:ascii="Times New Roman" w:hAnsi="Times New Roman" w:cs="Times New Roman"/>
                <w:color w:val="000000"/>
                <w:spacing w:val="-20"/>
              </w:rPr>
              <w:t>名称</w:t>
            </w:r>
          </w:p>
        </w:tc>
        <w:tc>
          <w:tcPr>
            <w:tcW w:w="2387" w:type="dxa"/>
            <w:noWrap w:val="0"/>
            <w:vAlign w:val="center"/>
          </w:tcPr>
          <w:p w14:paraId="05D71E7C">
            <w:pPr>
              <w:pStyle w:val="9"/>
              <w:jc w:val="center"/>
              <w:rPr>
                <w:rFonts w:ascii="Times New Roman" w:hAnsi="Times New Roman" w:cs="Times New Roman"/>
                <w:color w:val="000000"/>
                <w:spacing w:val="-20"/>
              </w:rPr>
            </w:pPr>
            <w:r>
              <w:rPr>
                <w:rFonts w:ascii="Times New Roman" w:hAnsi="Times New Roman" w:cs="Times New Roman"/>
                <w:color w:val="000000"/>
              </w:rPr>
              <w:t>服务项目要求(或技术参数需求)</w:t>
            </w:r>
          </w:p>
        </w:tc>
        <w:tc>
          <w:tcPr>
            <w:tcW w:w="766" w:type="dxa"/>
            <w:noWrap w:val="0"/>
            <w:vAlign w:val="center"/>
          </w:tcPr>
          <w:p w14:paraId="1B4B600C">
            <w:pPr>
              <w:pStyle w:val="9"/>
              <w:jc w:val="center"/>
              <w:rPr>
                <w:rFonts w:ascii="Times New Roman" w:hAnsi="Times New Roman" w:cs="Times New Roman"/>
                <w:color w:val="000000"/>
              </w:rPr>
            </w:pPr>
            <w:r>
              <w:rPr>
                <w:rFonts w:ascii="Times New Roman" w:hAnsi="Times New Roman" w:cs="Times New Roman"/>
                <w:color w:val="000000"/>
              </w:rPr>
              <w:t>数量①</w:t>
            </w:r>
          </w:p>
        </w:tc>
        <w:tc>
          <w:tcPr>
            <w:tcW w:w="1063" w:type="dxa"/>
            <w:noWrap w:val="0"/>
            <w:vAlign w:val="center"/>
          </w:tcPr>
          <w:p w14:paraId="60C69CFC">
            <w:pPr>
              <w:pStyle w:val="9"/>
              <w:jc w:val="center"/>
              <w:rPr>
                <w:rFonts w:ascii="Times New Roman" w:hAnsi="Times New Roman" w:cs="Times New Roman"/>
                <w:color w:val="000000"/>
              </w:rPr>
            </w:pPr>
            <w:r>
              <w:rPr>
                <w:rFonts w:ascii="Times New Roman" w:hAnsi="Times New Roman" w:cs="Times New Roman"/>
                <w:color w:val="000000"/>
              </w:rPr>
              <w:t>单价（元）②</w:t>
            </w:r>
          </w:p>
        </w:tc>
        <w:tc>
          <w:tcPr>
            <w:tcW w:w="1582" w:type="dxa"/>
            <w:noWrap w:val="0"/>
            <w:vAlign w:val="center"/>
          </w:tcPr>
          <w:p w14:paraId="49AFF596">
            <w:pPr>
              <w:pStyle w:val="9"/>
              <w:rPr>
                <w:rFonts w:ascii="Times New Roman" w:hAnsi="Times New Roman" w:cs="Times New Roman"/>
                <w:color w:val="000000"/>
              </w:rPr>
            </w:pPr>
            <w:r>
              <w:rPr>
                <w:rFonts w:ascii="Times New Roman" w:hAnsi="Times New Roman" w:cs="Times New Roman"/>
                <w:color w:val="000000"/>
              </w:rPr>
              <w:t>单项合价（元）</w:t>
            </w:r>
          </w:p>
          <w:p w14:paraId="3B82012F">
            <w:pPr>
              <w:pStyle w:val="9"/>
              <w:rPr>
                <w:rFonts w:ascii="Times New Roman" w:hAnsi="Times New Roman" w:cs="Times New Roman"/>
                <w:color w:val="000000"/>
              </w:rPr>
            </w:pPr>
            <w:r>
              <w:rPr>
                <w:rFonts w:ascii="Times New Roman" w:hAnsi="Times New Roman" w:cs="Times New Roman"/>
                <w:color w:val="000000"/>
              </w:rPr>
              <w:t>③＝①×②</w:t>
            </w:r>
          </w:p>
        </w:tc>
        <w:tc>
          <w:tcPr>
            <w:tcW w:w="1342" w:type="dxa"/>
            <w:noWrap w:val="0"/>
            <w:vAlign w:val="center"/>
          </w:tcPr>
          <w:p w14:paraId="7BA29184">
            <w:pPr>
              <w:pStyle w:val="9"/>
              <w:jc w:val="center"/>
              <w:rPr>
                <w:rFonts w:ascii="Times New Roman" w:hAnsi="Times New Roman" w:cs="Times New Roman"/>
                <w:color w:val="000000"/>
              </w:rPr>
            </w:pPr>
            <w:r>
              <w:rPr>
                <w:rFonts w:ascii="Times New Roman" w:hAnsi="Times New Roman" w:cs="Times New Roman"/>
                <w:color w:val="000000"/>
              </w:rPr>
              <w:t>备注</w:t>
            </w:r>
          </w:p>
        </w:tc>
      </w:tr>
      <w:tr w14:paraId="5EC31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7" w:hRule="atLeast"/>
        </w:trPr>
        <w:tc>
          <w:tcPr>
            <w:tcW w:w="627" w:type="dxa"/>
            <w:noWrap w:val="0"/>
            <w:vAlign w:val="center"/>
          </w:tcPr>
          <w:p w14:paraId="4717A22B">
            <w:pPr>
              <w:jc w:val="center"/>
              <w:rPr>
                <w:color w:val="000000"/>
                <w:szCs w:val="21"/>
              </w:rPr>
            </w:pPr>
            <w:r>
              <w:rPr>
                <w:color w:val="000000"/>
                <w:szCs w:val="21"/>
              </w:rPr>
              <w:t>1</w:t>
            </w:r>
          </w:p>
        </w:tc>
        <w:tc>
          <w:tcPr>
            <w:tcW w:w="1708" w:type="dxa"/>
            <w:noWrap w:val="0"/>
            <w:vAlign w:val="center"/>
          </w:tcPr>
          <w:p w14:paraId="02588D3B">
            <w:pPr>
              <w:jc w:val="center"/>
              <w:rPr>
                <w:color w:val="000000"/>
                <w:szCs w:val="21"/>
              </w:rPr>
            </w:pPr>
          </w:p>
        </w:tc>
        <w:tc>
          <w:tcPr>
            <w:tcW w:w="2387" w:type="dxa"/>
            <w:noWrap w:val="0"/>
            <w:vAlign w:val="center"/>
          </w:tcPr>
          <w:p w14:paraId="01506626">
            <w:pPr>
              <w:pStyle w:val="9"/>
              <w:rPr>
                <w:rFonts w:ascii="Times New Roman" w:hAnsi="Times New Roman" w:cs="Times New Roman"/>
                <w:color w:val="000000"/>
              </w:rPr>
            </w:pPr>
          </w:p>
        </w:tc>
        <w:tc>
          <w:tcPr>
            <w:tcW w:w="766" w:type="dxa"/>
            <w:noWrap w:val="0"/>
            <w:vAlign w:val="center"/>
          </w:tcPr>
          <w:p w14:paraId="1B414947">
            <w:pPr>
              <w:pStyle w:val="9"/>
              <w:rPr>
                <w:rFonts w:ascii="Times New Roman" w:hAnsi="Times New Roman" w:cs="Times New Roman"/>
                <w:color w:val="000000"/>
              </w:rPr>
            </w:pPr>
          </w:p>
        </w:tc>
        <w:tc>
          <w:tcPr>
            <w:tcW w:w="1063" w:type="dxa"/>
            <w:noWrap w:val="0"/>
            <w:vAlign w:val="center"/>
          </w:tcPr>
          <w:p w14:paraId="4EC4543A">
            <w:pPr>
              <w:pStyle w:val="9"/>
              <w:rPr>
                <w:rFonts w:ascii="Times New Roman" w:hAnsi="Times New Roman" w:cs="Times New Roman"/>
                <w:color w:val="000000"/>
              </w:rPr>
            </w:pPr>
          </w:p>
        </w:tc>
        <w:tc>
          <w:tcPr>
            <w:tcW w:w="1582" w:type="dxa"/>
            <w:noWrap w:val="0"/>
            <w:vAlign w:val="center"/>
          </w:tcPr>
          <w:p w14:paraId="30DABCAC">
            <w:pPr>
              <w:pStyle w:val="9"/>
              <w:rPr>
                <w:rFonts w:ascii="Times New Roman" w:hAnsi="Times New Roman" w:cs="Times New Roman"/>
                <w:color w:val="000000"/>
              </w:rPr>
            </w:pPr>
          </w:p>
        </w:tc>
        <w:tc>
          <w:tcPr>
            <w:tcW w:w="1342" w:type="dxa"/>
            <w:noWrap w:val="0"/>
            <w:vAlign w:val="center"/>
          </w:tcPr>
          <w:p w14:paraId="492C9224">
            <w:pPr>
              <w:pStyle w:val="9"/>
              <w:rPr>
                <w:rFonts w:ascii="Times New Roman" w:hAnsi="Times New Roman" w:cs="Times New Roman"/>
                <w:color w:val="000000"/>
                <w:spacing w:val="-6"/>
              </w:rPr>
            </w:pPr>
          </w:p>
        </w:tc>
      </w:tr>
      <w:tr w14:paraId="585B1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8" w:hRule="atLeast"/>
        </w:trPr>
        <w:tc>
          <w:tcPr>
            <w:tcW w:w="627" w:type="dxa"/>
            <w:noWrap w:val="0"/>
            <w:vAlign w:val="center"/>
          </w:tcPr>
          <w:p w14:paraId="633E75A4">
            <w:pPr>
              <w:jc w:val="center"/>
              <w:rPr>
                <w:color w:val="000000"/>
                <w:szCs w:val="21"/>
              </w:rPr>
            </w:pPr>
            <w:r>
              <w:rPr>
                <w:color w:val="000000"/>
                <w:szCs w:val="21"/>
              </w:rPr>
              <w:t>2</w:t>
            </w:r>
          </w:p>
        </w:tc>
        <w:tc>
          <w:tcPr>
            <w:tcW w:w="1708" w:type="dxa"/>
            <w:noWrap w:val="0"/>
            <w:vAlign w:val="center"/>
          </w:tcPr>
          <w:p w14:paraId="7AE861AE">
            <w:pPr>
              <w:jc w:val="center"/>
              <w:rPr>
                <w:color w:val="000000"/>
                <w:szCs w:val="21"/>
              </w:rPr>
            </w:pPr>
          </w:p>
        </w:tc>
        <w:tc>
          <w:tcPr>
            <w:tcW w:w="2387" w:type="dxa"/>
            <w:noWrap w:val="0"/>
            <w:vAlign w:val="center"/>
          </w:tcPr>
          <w:p w14:paraId="77FD74E0">
            <w:pPr>
              <w:pStyle w:val="9"/>
              <w:rPr>
                <w:rFonts w:ascii="Times New Roman" w:hAnsi="Times New Roman" w:cs="Times New Roman"/>
                <w:color w:val="000000"/>
              </w:rPr>
            </w:pPr>
          </w:p>
        </w:tc>
        <w:tc>
          <w:tcPr>
            <w:tcW w:w="766" w:type="dxa"/>
            <w:noWrap w:val="0"/>
            <w:vAlign w:val="center"/>
          </w:tcPr>
          <w:p w14:paraId="3D358228">
            <w:pPr>
              <w:pStyle w:val="9"/>
              <w:rPr>
                <w:rFonts w:ascii="Times New Roman" w:hAnsi="Times New Roman" w:cs="Times New Roman"/>
                <w:color w:val="000000"/>
              </w:rPr>
            </w:pPr>
          </w:p>
        </w:tc>
        <w:tc>
          <w:tcPr>
            <w:tcW w:w="1063" w:type="dxa"/>
            <w:noWrap w:val="0"/>
            <w:vAlign w:val="center"/>
          </w:tcPr>
          <w:p w14:paraId="06F91763">
            <w:pPr>
              <w:pStyle w:val="9"/>
              <w:rPr>
                <w:rFonts w:ascii="Times New Roman" w:hAnsi="Times New Roman" w:cs="Times New Roman"/>
                <w:color w:val="000000"/>
              </w:rPr>
            </w:pPr>
          </w:p>
        </w:tc>
        <w:tc>
          <w:tcPr>
            <w:tcW w:w="1582" w:type="dxa"/>
            <w:noWrap w:val="0"/>
            <w:vAlign w:val="center"/>
          </w:tcPr>
          <w:p w14:paraId="35FAA776">
            <w:pPr>
              <w:pStyle w:val="9"/>
              <w:rPr>
                <w:rFonts w:ascii="Times New Roman" w:hAnsi="Times New Roman" w:cs="Times New Roman"/>
                <w:color w:val="000000"/>
              </w:rPr>
            </w:pPr>
          </w:p>
        </w:tc>
        <w:tc>
          <w:tcPr>
            <w:tcW w:w="1342" w:type="dxa"/>
            <w:noWrap w:val="0"/>
            <w:vAlign w:val="center"/>
          </w:tcPr>
          <w:p w14:paraId="66C1F2A7">
            <w:pPr>
              <w:pStyle w:val="9"/>
              <w:rPr>
                <w:rFonts w:ascii="Times New Roman" w:hAnsi="Times New Roman" w:cs="Times New Roman"/>
                <w:color w:val="000000"/>
                <w:spacing w:val="-6"/>
              </w:rPr>
            </w:pPr>
          </w:p>
        </w:tc>
      </w:tr>
      <w:tr w14:paraId="6BA46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3" w:hRule="atLeast"/>
        </w:trPr>
        <w:tc>
          <w:tcPr>
            <w:tcW w:w="627" w:type="dxa"/>
            <w:noWrap w:val="0"/>
            <w:vAlign w:val="center"/>
          </w:tcPr>
          <w:p w14:paraId="3D1CEF50">
            <w:pPr>
              <w:jc w:val="center"/>
              <w:rPr>
                <w:color w:val="000000"/>
                <w:szCs w:val="21"/>
              </w:rPr>
            </w:pPr>
            <w:r>
              <w:rPr>
                <w:color w:val="000000"/>
                <w:szCs w:val="21"/>
              </w:rPr>
              <w:t>…</w:t>
            </w:r>
          </w:p>
        </w:tc>
        <w:tc>
          <w:tcPr>
            <w:tcW w:w="1708" w:type="dxa"/>
            <w:noWrap w:val="0"/>
            <w:vAlign w:val="center"/>
          </w:tcPr>
          <w:p w14:paraId="1D913B7D">
            <w:pPr>
              <w:jc w:val="center"/>
              <w:rPr>
                <w:color w:val="000000"/>
                <w:szCs w:val="21"/>
              </w:rPr>
            </w:pPr>
            <w:r>
              <w:rPr>
                <w:color w:val="000000"/>
                <w:szCs w:val="21"/>
              </w:rPr>
              <w:t>…</w:t>
            </w:r>
          </w:p>
        </w:tc>
        <w:tc>
          <w:tcPr>
            <w:tcW w:w="2387" w:type="dxa"/>
            <w:noWrap w:val="0"/>
            <w:vAlign w:val="center"/>
          </w:tcPr>
          <w:p w14:paraId="4A428595">
            <w:pPr>
              <w:pStyle w:val="9"/>
              <w:rPr>
                <w:rFonts w:ascii="Times New Roman" w:hAnsi="Times New Roman" w:cs="Times New Roman"/>
                <w:color w:val="000000"/>
              </w:rPr>
            </w:pPr>
            <w:r>
              <w:rPr>
                <w:rFonts w:ascii="Times New Roman" w:hAnsi="Times New Roman" w:cs="Times New Roman"/>
                <w:color w:val="000000"/>
              </w:rPr>
              <w:t>…</w:t>
            </w:r>
          </w:p>
        </w:tc>
        <w:tc>
          <w:tcPr>
            <w:tcW w:w="766" w:type="dxa"/>
            <w:noWrap w:val="0"/>
            <w:vAlign w:val="center"/>
          </w:tcPr>
          <w:p w14:paraId="5E485071">
            <w:pPr>
              <w:pStyle w:val="9"/>
              <w:rPr>
                <w:rFonts w:ascii="Times New Roman" w:hAnsi="Times New Roman" w:cs="Times New Roman"/>
                <w:color w:val="000000"/>
              </w:rPr>
            </w:pPr>
          </w:p>
        </w:tc>
        <w:tc>
          <w:tcPr>
            <w:tcW w:w="1063" w:type="dxa"/>
            <w:noWrap w:val="0"/>
            <w:vAlign w:val="center"/>
          </w:tcPr>
          <w:p w14:paraId="6D13395F">
            <w:pPr>
              <w:pStyle w:val="9"/>
              <w:rPr>
                <w:rFonts w:ascii="Times New Roman" w:hAnsi="Times New Roman" w:cs="Times New Roman"/>
                <w:color w:val="000000"/>
              </w:rPr>
            </w:pPr>
            <w:r>
              <w:rPr>
                <w:rFonts w:ascii="Times New Roman" w:hAnsi="Times New Roman" w:cs="Times New Roman"/>
                <w:color w:val="000000"/>
              </w:rPr>
              <w:t>…</w:t>
            </w:r>
          </w:p>
        </w:tc>
        <w:tc>
          <w:tcPr>
            <w:tcW w:w="1582" w:type="dxa"/>
            <w:noWrap w:val="0"/>
            <w:vAlign w:val="center"/>
          </w:tcPr>
          <w:p w14:paraId="1DD7351E">
            <w:pPr>
              <w:pStyle w:val="9"/>
              <w:rPr>
                <w:rFonts w:ascii="Times New Roman" w:hAnsi="Times New Roman" w:cs="Times New Roman"/>
                <w:color w:val="000000"/>
              </w:rPr>
            </w:pPr>
          </w:p>
        </w:tc>
        <w:tc>
          <w:tcPr>
            <w:tcW w:w="1342" w:type="dxa"/>
            <w:noWrap w:val="0"/>
            <w:vAlign w:val="center"/>
          </w:tcPr>
          <w:p w14:paraId="06872A83">
            <w:pPr>
              <w:pStyle w:val="9"/>
              <w:rPr>
                <w:rFonts w:ascii="Times New Roman" w:hAnsi="Times New Roman" w:cs="Times New Roman"/>
                <w:color w:val="000000"/>
                <w:spacing w:val="-6"/>
              </w:rPr>
            </w:pPr>
            <w:r>
              <w:rPr>
                <w:rFonts w:ascii="Times New Roman" w:hAnsi="Times New Roman" w:cs="Times New Roman"/>
                <w:color w:val="000000"/>
              </w:rPr>
              <w:t>…</w:t>
            </w:r>
          </w:p>
        </w:tc>
      </w:tr>
      <w:tr w14:paraId="72385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3" w:hRule="atLeast"/>
        </w:trPr>
        <w:tc>
          <w:tcPr>
            <w:tcW w:w="9475" w:type="dxa"/>
            <w:gridSpan w:val="7"/>
            <w:noWrap w:val="0"/>
            <w:vAlign w:val="center"/>
          </w:tcPr>
          <w:p w14:paraId="55415139">
            <w:pPr>
              <w:pStyle w:val="9"/>
              <w:rPr>
                <w:rFonts w:ascii="Times New Roman" w:hAnsi="Times New Roman" w:cs="Times New Roman"/>
                <w:color w:val="000000"/>
              </w:rPr>
            </w:pPr>
            <w:r>
              <w:rPr>
                <w:rFonts w:hint="eastAsia" w:ascii="Times New Roman" w:hAnsi="Times New Roman" w:cs="Times New Roman"/>
                <w:color w:val="000000"/>
              </w:rPr>
              <w:t>报价总计（大写）：                                           （￥       ）</w:t>
            </w:r>
          </w:p>
        </w:tc>
      </w:tr>
    </w:tbl>
    <w:p w14:paraId="185BF1C9">
      <w:pPr>
        <w:spacing w:line="500" w:lineRule="exact"/>
        <w:rPr>
          <w:color w:val="000000"/>
          <w:szCs w:val="21"/>
        </w:rPr>
      </w:pPr>
      <w:r>
        <w:rPr>
          <w:color w:val="000000"/>
          <w:szCs w:val="21"/>
        </w:rPr>
        <w:t>采购项目名称:</w:t>
      </w:r>
      <w:r>
        <w:rPr>
          <w:color w:val="000000"/>
          <w:szCs w:val="21"/>
          <w:u w:val="single"/>
        </w:rPr>
        <w:t xml:space="preserve">                 </w:t>
      </w:r>
      <w:r>
        <w:rPr>
          <w:color w:val="000000"/>
          <w:szCs w:val="21"/>
        </w:rPr>
        <w:t xml:space="preserve">    </w:t>
      </w:r>
    </w:p>
    <w:p w14:paraId="1D6F229F">
      <w:pPr>
        <w:spacing w:line="500" w:lineRule="exact"/>
        <w:rPr>
          <w:color w:val="000000"/>
          <w:szCs w:val="21"/>
          <w:u w:val="single"/>
        </w:rPr>
      </w:pPr>
      <w:r>
        <w:rPr>
          <w:color w:val="000000"/>
          <w:szCs w:val="21"/>
        </w:rPr>
        <w:t>采购项目编号:</w:t>
      </w:r>
      <w:r>
        <w:rPr>
          <w:color w:val="000000"/>
          <w:szCs w:val="21"/>
          <w:u w:val="single"/>
        </w:rPr>
        <w:t xml:space="preserve">                 </w:t>
      </w:r>
    </w:p>
    <w:p w14:paraId="4ACBB7B3">
      <w:pPr>
        <w:spacing w:line="500" w:lineRule="exact"/>
        <w:rPr>
          <w:color w:val="000000"/>
          <w:szCs w:val="21"/>
        </w:rPr>
      </w:pPr>
      <w:r>
        <w:rPr>
          <w:color w:val="000000"/>
          <w:szCs w:val="21"/>
        </w:rPr>
        <w:t xml:space="preserve">                                                                     单位：元</w:t>
      </w:r>
    </w:p>
    <w:p w14:paraId="5943889E">
      <w:pPr>
        <w:spacing w:line="500" w:lineRule="exact"/>
        <w:rPr>
          <w:color w:val="000000"/>
          <w:szCs w:val="21"/>
        </w:rPr>
      </w:pPr>
      <w:r>
        <w:rPr>
          <w:color w:val="000000"/>
          <w:szCs w:val="21"/>
        </w:rPr>
        <w:t>注：1.所有价格均用人民币表示，单位为元，精确到个数位。</w:t>
      </w:r>
    </w:p>
    <w:p w14:paraId="2EA1611A">
      <w:pPr>
        <w:spacing w:line="500" w:lineRule="exact"/>
        <w:rPr>
          <w:color w:val="000000"/>
          <w:szCs w:val="21"/>
        </w:rPr>
      </w:pPr>
      <w:r>
        <w:rPr>
          <w:color w:val="000000"/>
          <w:szCs w:val="21"/>
        </w:rPr>
        <w:t xml:space="preserve">    2.报价指货物、服务、随配附件、备品备件、工具、货物运抵指定交货地点、安装调试的各种费用和售后服务、税金及其它所有成本、费用的总和。</w:t>
      </w:r>
    </w:p>
    <w:p w14:paraId="48334B16">
      <w:pPr>
        <w:spacing w:line="500" w:lineRule="exact"/>
        <w:rPr>
          <w:color w:val="000000"/>
          <w:szCs w:val="21"/>
        </w:rPr>
      </w:pPr>
    </w:p>
    <w:p w14:paraId="34E897E2">
      <w:pPr>
        <w:pStyle w:val="9"/>
        <w:spacing w:line="500" w:lineRule="exact"/>
        <w:rPr>
          <w:rFonts w:ascii="Times New Roman" w:hAnsi="Times New Roman" w:cs="Times New Roman"/>
          <w:color w:val="000000"/>
          <w:u w:val="single"/>
        </w:rPr>
      </w:pPr>
      <w:r>
        <w:rPr>
          <w:rFonts w:ascii="Times New Roman" w:hAnsi="Times New Roman" w:cs="Times New Roman"/>
          <w:color w:val="000000"/>
        </w:rPr>
        <w:t>法定代表人或法定代表人授权代表（签字）:</w:t>
      </w:r>
      <w:r>
        <w:rPr>
          <w:rFonts w:ascii="Times New Roman" w:hAnsi="Times New Roman" w:cs="Times New Roman"/>
          <w:color w:val="000000"/>
          <w:u w:val="single"/>
        </w:rPr>
        <w:t xml:space="preserve">              </w:t>
      </w:r>
    </w:p>
    <w:p w14:paraId="52BDA8F6">
      <w:pPr>
        <w:pStyle w:val="9"/>
        <w:spacing w:line="500" w:lineRule="exact"/>
        <w:rPr>
          <w:rFonts w:ascii="Times New Roman" w:hAnsi="Times New Roman" w:cs="Times New Roman"/>
          <w:color w:val="000000"/>
          <w:u w:val="single"/>
        </w:rPr>
      </w:pPr>
      <w:r>
        <w:rPr>
          <w:rFonts w:hint="eastAsia" w:ascii="Times New Roman" w:hAnsi="Times New Roman" w:cs="Times New Roman"/>
          <w:color w:val="000000"/>
        </w:rPr>
        <w:t>竞标人</w:t>
      </w:r>
      <w:r>
        <w:rPr>
          <w:rFonts w:ascii="Times New Roman" w:hAnsi="Times New Roman" w:cs="Times New Roman"/>
          <w:color w:val="000000"/>
        </w:rPr>
        <w:t>名称（签章）：</w:t>
      </w:r>
      <w:r>
        <w:rPr>
          <w:rFonts w:ascii="Times New Roman" w:hAnsi="Times New Roman" w:cs="Times New Roman"/>
          <w:color w:val="000000"/>
          <w:u w:val="single"/>
        </w:rPr>
        <w:t xml:space="preserve">       </w:t>
      </w:r>
    </w:p>
    <w:p w14:paraId="3C39809B">
      <w:pPr>
        <w:pStyle w:val="9"/>
        <w:spacing w:line="500" w:lineRule="exact"/>
        <w:rPr>
          <w:rFonts w:ascii="Times New Roman" w:hAnsi="Times New Roman" w:cs="Times New Roman"/>
          <w:color w:val="000000"/>
          <w:u w:val="single"/>
        </w:rPr>
      </w:pPr>
      <w:r>
        <w:rPr>
          <w:rFonts w:ascii="Times New Roman" w:hAnsi="Times New Roman" w:cs="Times New Roman"/>
          <w:color w:val="000000"/>
        </w:rPr>
        <w:t>报价时间：</w:t>
      </w:r>
      <w:r>
        <w:rPr>
          <w:rFonts w:ascii="Times New Roman" w:hAnsi="Times New Roman" w:cs="Times New Roman"/>
          <w:color w:val="000000"/>
          <w:u w:val="single"/>
        </w:rPr>
        <w:t xml:space="preserve">     </w:t>
      </w:r>
      <w:r>
        <w:rPr>
          <w:rFonts w:ascii="Times New Roman" w:hAnsi="Times New Roman" w:cs="Times New Roman"/>
          <w:color w:val="000000"/>
        </w:rPr>
        <w:t>年</w:t>
      </w:r>
      <w:r>
        <w:rPr>
          <w:rFonts w:ascii="Times New Roman" w:hAnsi="Times New Roman" w:cs="Times New Roman"/>
          <w:color w:val="000000"/>
          <w:u w:val="single"/>
        </w:rPr>
        <w:t xml:space="preserve">     </w:t>
      </w:r>
      <w:r>
        <w:rPr>
          <w:rFonts w:ascii="Times New Roman" w:hAnsi="Times New Roman" w:cs="Times New Roman"/>
          <w:color w:val="000000"/>
        </w:rPr>
        <w:t>月</w:t>
      </w:r>
      <w:r>
        <w:rPr>
          <w:rFonts w:ascii="Times New Roman" w:hAnsi="Times New Roman" w:cs="Times New Roman"/>
          <w:color w:val="000000"/>
          <w:u w:val="single"/>
        </w:rPr>
        <w:t xml:space="preserve">    </w:t>
      </w:r>
      <w:r>
        <w:rPr>
          <w:rFonts w:ascii="Times New Roman" w:hAnsi="Times New Roman" w:cs="Times New Roman"/>
          <w:color w:val="000000"/>
        </w:rPr>
        <w:t xml:space="preserve">日 </w:t>
      </w:r>
    </w:p>
    <w:p w14:paraId="3CBE4AB4">
      <w:pPr>
        <w:adjustRightInd w:val="0"/>
        <w:snapToGrid w:val="0"/>
        <w:spacing w:line="300" w:lineRule="auto"/>
        <w:ind w:left="-88" w:leftChars="-42"/>
        <w:rPr>
          <w:color w:val="000000"/>
          <w:szCs w:val="21"/>
        </w:rPr>
      </w:pPr>
      <w:r>
        <w:rPr>
          <w:color w:val="000000"/>
          <w:szCs w:val="21"/>
        </w:rPr>
        <w:br w:type="page"/>
      </w:r>
    </w:p>
    <w:p w14:paraId="000CBA11">
      <w:pPr>
        <w:pStyle w:val="9"/>
        <w:spacing w:line="300" w:lineRule="auto"/>
        <w:rPr>
          <w:rFonts w:ascii="Times New Roman" w:hAnsi="Times New Roman" w:cs="Times New Roman"/>
          <w:color w:val="000000"/>
        </w:rPr>
      </w:pPr>
      <w:r>
        <w:rPr>
          <w:rFonts w:ascii="Times New Roman" w:hAnsi="Times New Roman" w:cs="Times New Roman"/>
          <w:color w:val="000000"/>
        </w:rPr>
        <w:t>附件三</w:t>
      </w:r>
    </w:p>
    <w:p w14:paraId="2A2988F5">
      <w:pPr>
        <w:adjustRightInd w:val="0"/>
        <w:snapToGrid w:val="0"/>
        <w:spacing w:line="300" w:lineRule="auto"/>
        <w:ind w:left="-88" w:leftChars="-42"/>
        <w:jc w:val="center"/>
        <w:rPr>
          <w:color w:val="000000"/>
          <w:szCs w:val="21"/>
        </w:rPr>
      </w:pPr>
      <w:r>
        <w:rPr>
          <w:color w:val="000000"/>
          <w:szCs w:val="21"/>
        </w:rPr>
        <w:t>3.</w:t>
      </w:r>
      <w:r>
        <w:rPr>
          <w:rFonts w:hint="eastAsia"/>
          <w:color w:val="000000"/>
          <w:lang w:eastAsia="zh-CN"/>
        </w:rPr>
        <w:t>活动执行方案</w:t>
      </w:r>
      <w:r>
        <w:rPr>
          <w:color w:val="000000"/>
          <w:szCs w:val="21"/>
        </w:rPr>
        <w:t>（根据竞争性磋商采购文件中的要求或评分细则内容要求提供）</w:t>
      </w:r>
    </w:p>
    <w:p w14:paraId="5FB0DBF2">
      <w:pPr>
        <w:spacing w:line="300" w:lineRule="auto"/>
        <w:rPr>
          <w:color w:val="000000"/>
          <w:szCs w:val="21"/>
        </w:rPr>
      </w:pPr>
      <w:r>
        <w:rPr>
          <w:color w:val="000000"/>
          <w:szCs w:val="21"/>
        </w:rPr>
        <w:t>采购项目名称:</w:t>
      </w:r>
      <w:r>
        <w:rPr>
          <w:color w:val="000000"/>
          <w:szCs w:val="21"/>
          <w:u w:val="single"/>
        </w:rPr>
        <w:t xml:space="preserve">                 </w:t>
      </w:r>
      <w:r>
        <w:rPr>
          <w:color w:val="000000"/>
          <w:szCs w:val="21"/>
        </w:rPr>
        <w:t xml:space="preserve">    </w:t>
      </w:r>
    </w:p>
    <w:p w14:paraId="69B21751">
      <w:pPr>
        <w:spacing w:line="300" w:lineRule="auto"/>
        <w:rPr>
          <w:color w:val="000000"/>
          <w:szCs w:val="21"/>
        </w:rPr>
      </w:pPr>
      <w:r>
        <w:rPr>
          <w:color w:val="000000"/>
          <w:szCs w:val="21"/>
        </w:rPr>
        <w:t>采购项目编号:</w:t>
      </w:r>
      <w:r>
        <w:rPr>
          <w:color w:val="000000"/>
          <w:szCs w:val="21"/>
          <w:u w:val="single"/>
        </w:rPr>
        <w:t xml:space="preserve">                 </w:t>
      </w:r>
      <w:r>
        <w:rPr>
          <w:color w:val="000000"/>
          <w:szCs w:val="21"/>
        </w:rPr>
        <w:t xml:space="preserve"> </w:t>
      </w:r>
    </w:p>
    <w:p w14:paraId="597908FF">
      <w:pPr>
        <w:spacing w:line="500" w:lineRule="exact"/>
        <w:ind w:firstLine="630" w:firstLineChars="300"/>
        <w:rPr>
          <w:color w:val="000000"/>
          <w:szCs w:val="21"/>
        </w:rPr>
      </w:pPr>
    </w:p>
    <w:p w14:paraId="4D467E0D">
      <w:pPr>
        <w:spacing w:line="500" w:lineRule="exact"/>
        <w:ind w:firstLine="630" w:firstLineChars="300"/>
        <w:rPr>
          <w:color w:val="000000"/>
          <w:szCs w:val="21"/>
        </w:rPr>
      </w:pPr>
    </w:p>
    <w:p w14:paraId="553D20EE">
      <w:pPr>
        <w:spacing w:line="500" w:lineRule="exact"/>
        <w:ind w:firstLine="630" w:firstLineChars="300"/>
        <w:rPr>
          <w:color w:val="000000"/>
          <w:szCs w:val="21"/>
        </w:rPr>
      </w:pPr>
    </w:p>
    <w:p w14:paraId="252F0901">
      <w:pPr>
        <w:spacing w:line="500" w:lineRule="exact"/>
        <w:ind w:firstLine="630" w:firstLineChars="300"/>
        <w:rPr>
          <w:color w:val="000000"/>
          <w:szCs w:val="21"/>
        </w:rPr>
      </w:pPr>
    </w:p>
    <w:p w14:paraId="51B8DD54">
      <w:pPr>
        <w:spacing w:line="500" w:lineRule="exact"/>
        <w:ind w:firstLine="630" w:firstLineChars="300"/>
        <w:rPr>
          <w:color w:val="000000"/>
          <w:szCs w:val="21"/>
        </w:rPr>
      </w:pPr>
    </w:p>
    <w:p w14:paraId="6184C70C">
      <w:pPr>
        <w:spacing w:line="500" w:lineRule="exact"/>
        <w:ind w:firstLine="630" w:firstLineChars="300"/>
        <w:rPr>
          <w:color w:val="000000"/>
          <w:szCs w:val="21"/>
        </w:rPr>
      </w:pPr>
    </w:p>
    <w:p w14:paraId="48D90FE8">
      <w:pPr>
        <w:spacing w:line="500" w:lineRule="exact"/>
        <w:ind w:firstLine="630" w:firstLineChars="300"/>
        <w:rPr>
          <w:color w:val="000000"/>
          <w:szCs w:val="21"/>
        </w:rPr>
      </w:pPr>
    </w:p>
    <w:p w14:paraId="42B57D6E">
      <w:pPr>
        <w:spacing w:line="500" w:lineRule="exact"/>
        <w:ind w:firstLine="630" w:firstLineChars="300"/>
        <w:rPr>
          <w:color w:val="000000"/>
          <w:szCs w:val="21"/>
        </w:rPr>
      </w:pPr>
    </w:p>
    <w:p w14:paraId="3DE56E18">
      <w:pPr>
        <w:spacing w:line="500" w:lineRule="exact"/>
        <w:ind w:firstLine="630" w:firstLineChars="300"/>
        <w:rPr>
          <w:color w:val="000000"/>
          <w:szCs w:val="21"/>
        </w:rPr>
      </w:pPr>
    </w:p>
    <w:p w14:paraId="45A60B34">
      <w:pPr>
        <w:spacing w:line="500" w:lineRule="exact"/>
        <w:ind w:firstLine="630" w:firstLineChars="300"/>
        <w:rPr>
          <w:color w:val="000000"/>
          <w:szCs w:val="21"/>
        </w:rPr>
      </w:pPr>
    </w:p>
    <w:p w14:paraId="787ED8C2">
      <w:pPr>
        <w:spacing w:line="500" w:lineRule="exact"/>
        <w:ind w:firstLine="630" w:firstLineChars="300"/>
        <w:rPr>
          <w:color w:val="000000"/>
          <w:szCs w:val="21"/>
        </w:rPr>
      </w:pPr>
    </w:p>
    <w:p w14:paraId="5BDE2110">
      <w:pPr>
        <w:spacing w:line="500" w:lineRule="exact"/>
        <w:ind w:firstLine="630" w:firstLineChars="300"/>
        <w:rPr>
          <w:color w:val="000000"/>
          <w:szCs w:val="21"/>
        </w:rPr>
      </w:pPr>
    </w:p>
    <w:p w14:paraId="2D43D796">
      <w:pPr>
        <w:adjustRightInd w:val="0"/>
        <w:snapToGrid w:val="0"/>
        <w:spacing w:line="500" w:lineRule="exact"/>
        <w:rPr>
          <w:color w:val="000000"/>
          <w:szCs w:val="21"/>
        </w:rPr>
      </w:pPr>
    </w:p>
    <w:p w14:paraId="5D9A745D">
      <w:pPr>
        <w:adjustRightInd w:val="0"/>
        <w:snapToGrid w:val="0"/>
        <w:spacing w:line="500" w:lineRule="exact"/>
        <w:ind w:firstLine="1785" w:firstLineChars="850"/>
        <w:rPr>
          <w:color w:val="000000"/>
          <w:szCs w:val="21"/>
          <w:u w:val="single"/>
        </w:rPr>
      </w:pPr>
      <w:r>
        <w:rPr>
          <w:color w:val="000000"/>
          <w:szCs w:val="21"/>
        </w:rPr>
        <w:t>法定代表人或法定代表人授权代表签字：</w:t>
      </w:r>
      <w:r>
        <w:rPr>
          <w:color w:val="000000"/>
          <w:szCs w:val="21"/>
          <w:u w:val="single"/>
        </w:rPr>
        <w:t xml:space="preserve">              </w:t>
      </w:r>
    </w:p>
    <w:p w14:paraId="76E55EF2">
      <w:pPr>
        <w:pStyle w:val="9"/>
        <w:spacing w:line="500" w:lineRule="exact"/>
        <w:ind w:firstLine="4935" w:firstLineChars="2350"/>
        <w:rPr>
          <w:rFonts w:ascii="Times New Roman" w:hAnsi="Times New Roman" w:cs="Times New Roman"/>
          <w:color w:val="000000"/>
          <w:u w:val="single"/>
        </w:rPr>
      </w:pPr>
      <w:r>
        <w:rPr>
          <w:rFonts w:ascii="Times New Roman" w:hAnsi="Times New Roman" w:cs="Times New Roman"/>
          <w:color w:val="000000"/>
          <w:u w:val="single"/>
        </w:rPr>
        <w:t xml:space="preserve">      </w:t>
      </w:r>
      <w:r>
        <w:rPr>
          <w:rFonts w:ascii="Times New Roman" w:hAnsi="Times New Roman" w:cs="Times New Roman"/>
          <w:color w:val="000000"/>
        </w:rPr>
        <w:t>年</w:t>
      </w:r>
      <w:r>
        <w:rPr>
          <w:rFonts w:ascii="Times New Roman" w:hAnsi="Times New Roman" w:cs="Times New Roman"/>
          <w:color w:val="000000"/>
          <w:u w:val="single"/>
        </w:rPr>
        <w:t xml:space="preserve">   </w:t>
      </w:r>
      <w:r>
        <w:rPr>
          <w:rFonts w:ascii="Times New Roman" w:hAnsi="Times New Roman" w:cs="Times New Roman"/>
          <w:color w:val="000000"/>
        </w:rPr>
        <w:t>月</w:t>
      </w:r>
      <w:r>
        <w:rPr>
          <w:rFonts w:ascii="Times New Roman" w:hAnsi="Times New Roman" w:cs="Times New Roman"/>
          <w:color w:val="000000"/>
          <w:u w:val="single"/>
        </w:rPr>
        <w:t xml:space="preserve">   </w:t>
      </w:r>
      <w:r>
        <w:rPr>
          <w:rFonts w:ascii="Times New Roman" w:hAnsi="Times New Roman" w:cs="Times New Roman"/>
          <w:color w:val="000000"/>
        </w:rPr>
        <w:t>日</w:t>
      </w:r>
    </w:p>
    <w:p w14:paraId="5D73C0F9">
      <w:pPr>
        <w:adjustRightInd w:val="0"/>
        <w:snapToGrid w:val="0"/>
        <w:spacing w:line="300" w:lineRule="auto"/>
        <w:rPr>
          <w:color w:val="000000"/>
          <w:szCs w:val="21"/>
          <w:u w:val="single"/>
        </w:rPr>
      </w:pPr>
    </w:p>
    <w:p w14:paraId="213AD82C">
      <w:pPr>
        <w:spacing w:line="300" w:lineRule="auto"/>
        <w:rPr>
          <w:color w:val="000000"/>
          <w:szCs w:val="21"/>
        </w:rPr>
      </w:pPr>
    </w:p>
    <w:p w14:paraId="6FC961F2">
      <w:pPr>
        <w:spacing w:line="300" w:lineRule="auto"/>
        <w:rPr>
          <w:color w:val="000000"/>
          <w:szCs w:val="21"/>
        </w:rPr>
      </w:pPr>
    </w:p>
    <w:p w14:paraId="4B18197A">
      <w:pPr>
        <w:spacing w:line="300" w:lineRule="auto"/>
        <w:rPr>
          <w:color w:val="000000"/>
          <w:szCs w:val="21"/>
        </w:rPr>
      </w:pPr>
    </w:p>
    <w:p w14:paraId="5E7C4646">
      <w:pPr>
        <w:spacing w:line="300" w:lineRule="auto"/>
        <w:rPr>
          <w:color w:val="000000"/>
          <w:szCs w:val="21"/>
        </w:rPr>
      </w:pPr>
    </w:p>
    <w:p w14:paraId="4626AD59">
      <w:pPr>
        <w:spacing w:line="300" w:lineRule="auto"/>
        <w:rPr>
          <w:color w:val="000000"/>
          <w:szCs w:val="21"/>
        </w:rPr>
      </w:pPr>
    </w:p>
    <w:p w14:paraId="526B55BA">
      <w:pPr>
        <w:spacing w:line="300" w:lineRule="auto"/>
        <w:rPr>
          <w:color w:val="000000"/>
          <w:szCs w:val="21"/>
        </w:rPr>
      </w:pPr>
    </w:p>
    <w:p w14:paraId="5CAC5AEB">
      <w:pPr>
        <w:spacing w:line="300" w:lineRule="auto"/>
        <w:rPr>
          <w:color w:val="000000"/>
          <w:szCs w:val="21"/>
        </w:rPr>
      </w:pPr>
    </w:p>
    <w:p w14:paraId="1F9C2219">
      <w:pPr>
        <w:spacing w:line="300" w:lineRule="auto"/>
        <w:rPr>
          <w:color w:val="000000"/>
          <w:szCs w:val="21"/>
        </w:rPr>
      </w:pPr>
      <w:r>
        <w:rPr>
          <w:color w:val="000000"/>
          <w:szCs w:val="21"/>
        </w:rPr>
        <w:br w:type="page"/>
      </w:r>
    </w:p>
    <w:p w14:paraId="17285E0B">
      <w:pPr>
        <w:spacing w:line="300" w:lineRule="auto"/>
        <w:rPr>
          <w:color w:val="000000"/>
          <w:szCs w:val="21"/>
        </w:rPr>
      </w:pPr>
      <w:r>
        <w:rPr>
          <w:color w:val="000000"/>
          <w:szCs w:val="21"/>
        </w:rPr>
        <w:t>附件四</w:t>
      </w:r>
    </w:p>
    <w:p w14:paraId="1CEA2D55">
      <w:pPr>
        <w:spacing w:line="500" w:lineRule="exact"/>
        <w:jc w:val="center"/>
        <w:rPr>
          <w:rFonts w:hint="eastAsia" w:ascii="黑体" w:hAnsi="黑体" w:eastAsia="黑体" w:cs="黑体"/>
          <w:color w:val="000000"/>
          <w:sz w:val="36"/>
          <w:szCs w:val="36"/>
        </w:rPr>
      </w:pPr>
      <w:r>
        <w:rPr>
          <w:rFonts w:hint="eastAsia" w:ascii="黑体" w:hAnsi="黑体" w:eastAsia="黑体" w:cs="黑体"/>
          <w:color w:val="000000"/>
          <w:sz w:val="36"/>
          <w:szCs w:val="36"/>
        </w:rPr>
        <w:t>商务、技术响应、偏离情况说明表</w:t>
      </w:r>
    </w:p>
    <w:p w14:paraId="1852CE9C">
      <w:pPr>
        <w:pStyle w:val="5"/>
        <w:rPr>
          <w:color w:val="000000"/>
        </w:rPr>
      </w:pPr>
    </w:p>
    <w:p w14:paraId="3BB45A10">
      <w:pPr>
        <w:spacing w:line="300" w:lineRule="auto"/>
        <w:rPr>
          <w:color w:val="000000"/>
          <w:szCs w:val="21"/>
        </w:rPr>
      </w:pPr>
      <w:r>
        <w:rPr>
          <w:color w:val="000000"/>
          <w:szCs w:val="21"/>
        </w:rPr>
        <w:t>采购项目名称:</w:t>
      </w:r>
      <w:r>
        <w:rPr>
          <w:color w:val="000000"/>
          <w:szCs w:val="21"/>
          <w:u w:val="single"/>
        </w:rPr>
        <w:t xml:space="preserve">                 </w:t>
      </w:r>
      <w:r>
        <w:rPr>
          <w:color w:val="000000"/>
          <w:szCs w:val="21"/>
        </w:rPr>
        <w:t xml:space="preserve">    </w:t>
      </w:r>
    </w:p>
    <w:p w14:paraId="2FAED6CD">
      <w:pPr>
        <w:spacing w:line="300" w:lineRule="auto"/>
        <w:rPr>
          <w:color w:val="000000"/>
          <w:szCs w:val="21"/>
          <w:u w:val="single"/>
        </w:rPr>
      </w:pPr>
      <w:r>
        <w:rPr>
          <w:color w:val="000000"/>
          <w:szCs w:val="21"/>
        </w:rPr>
        <w:t>采购项目编号:</w:t>
      </w:r>
      <w:r>
        <w:rPr>
          <w:color w:val="000000"/>
          <w:szCs w:val="21"/>
          <w:u w:val="single"/>
        </w:rPr>
        <w:t xml:space="preserve">                 </w:t>
      </w:r>
    </w:p>
    <w:p w14:paraId="54190C1C">
      <w:pPr>
        <w:spacing w:line="300" w:lineRule="auto"/>
        <w:rPr>
          <w:color w:val="000000"/>
          <w:szCs w:val="21"/>
        </w:rPr>
      </w:pPr>
      <w:r>
        <w:rPr>
          <w:color w:val="000000"/>
          <w:szCs w:val="21"/>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5"/>
        <w:gridCol w:w="1600"/>
        <w:gridCol w:w="2944"/>
        <w:gridCol w:w="3087"/>
        <w:gridCol w:w="914"/>
        <w:gridCol w:w="797"/>
      </w:tblGrid>
      <w:tr w14:paraId="766049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20" w:hRule="atLeast"/>
        </w:trPr>
        <w:tc>
          <w:tcPr>
            <w:tcW w:w="9977" w:type="dxa"/>
            <w:gridSpan w:val="6"/>
            <w:noWrap w:val="0"/>
            <w:vAlign w:val="top"/>
          </w:tcPr>
          <w:p w14:paraId="62999967">
            <w:pPr>
              <w:adjustRightInd w:val="0"/>
              <w:snapToGrid w:val="0"/>
              <w:spacing w:line="300" w:lineRule="auto"/>
              <w:jc w:val="center"/>
              <w:rPr>
                <w:b/>
                <w:color w:val="000000"/>
                <w:szCs w:val="21"/>
              </w:rPr>
            </w:pPr>
            <w:bookmarkStart w:id="54" w:name="_Toc479693561"/>
            <w:r>
              <w:rPr>
                <w:b/>
                <w:color w:val="000000"/>
                <w:szCs w:val="21"/>
              </w:rPr>
              <w:t>商务部分</w:t>
            </w:r>
            <w:bookmarkEnd w:id="54"/>
          </w:p>
        </w:tc>
      </w:tr>
      <w:tr w14:paraId="34D52A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20" w:hRule="atLeast"/>
        </w:trPr>
        <w:tc>
          <w:tcPr>
            <w:tcW w:w="635" w:type="dxa"/>
            <w:noWrap w:val="0"/>
            <w:vAlign w:val="center"/>
          </w:tcPr>
          <w:p w14:paraId="26B3173F">
            <w:pPr>
              <w:jc w:val="center"/>
              <w:rPr>
                <w:color w:val="000000"/>
              </w:rPr>
            </w:pPr>
            <w:r>
              <w:rPr>
                <w:color w:val="000000"/>
              </w:rPr>
              <w:t>序号</w:t>
            </w:r>
          </w:p>
        </w:tc>
        <w:tc>
          <w:tcPr>
            <w:tcW w:w="1600" w:type="dxa"/>
            <w:noWrap w:val="0"/>
            <w:vAlign w:val="center"/>
          </w:tcPr>
          <w:p w14:paraId="1A501BEA">
            <w:pPr>
              <w:adjustRightInd w:val="0"/>
              <w:snapToGrid w:val="0"/>
              <w:spacing w:line="300" w:lineRule="auto"/>
              <w:jc w:val="center"/>
              <w:rPr>
                <w:color w:val="000000"/>
                <w:szCs w:val="21"/>
              </w:rPr>
            </w:pPr>
            <w:r>
              <w:rPr>
                <w:color w:val="000000"/>
                <w:szCs w:val="21"/>
              </w:rPr>
              <w:t>事项</w:t>
            </w:r>
          </w:p>
        </w:tc>
        <w:tc>
          <w:tcPr>
            <w:tcW w:w="2944" w:type="dxa"/>
            <w:noWrap w:val="0"/>
            <w:vAlign w:val="center"/>
          </w:tcPr>
          <w:p w14:paraId="341933BF">
            <w:pPr>
              <w:adjustRightInd w:val="0"/>
              <w:snapToGrid w:val="0"/>
              <w:spacing w:line="300" w:lineRule="auto"/>
              <w:jc w:val="center"/>
              <w:rPr>
                <w:color w:val="000000"/>
                <w:szCs w:val="21"/>
              </w:rPr>
            </w:pPr>
            <w:bookmarkStart w:id="55" w:name="_Toc479693557"/>
            <w:r>
              <w:rPr>
                <w:color w:val="000000"/>
                <w:szCs w:val="21"/>
              </w:rPr>
              <w:t>竞争性磋商文件要求</w:t>
            </w:r>
            <w:bookmarkEnd w:id="55"/>
          </w:p>
        </w:tc>
        <w:tc>
          <w:tcPr>
            <w:tcW w:w="3087" w:type="dxa"/>
            <w:noWrap w:val="0"/>
            <w:vAlign w:val="center"/>
          </w:tcPr>
          <w:p w14:paraId="511ED498">
            <w:pPr>
              <w:adjustRightInd w:val="0"/>
              <w:snapToGrid w:val="0"/>
              <w:spacing w:line="300" w:lineRule="auto"/>
              <w:jc w:val="center"/>
              <w:rPr>
                <w:color w:val="000000"/>
                <w:szCs w:val="21"/>
              </w:rPr>
            </w:pPr>
            <w:bookmarkStart w:id="56" w:name="_Toc479693558"/>
            <w:r>
              <w:rPr>
                <w:color w:val="000000"/>
                <w:szCs w:val="21"/>
              </w:rPr>
              <w:t>竞争性磋商响应文件具体响应</w:t>
            </w:r>
            <w:bookmarkEnd w:id="56"/>
          </w:p>
        </w:tc>
        <w:tc>
          <w:tcPr>
            <w:tcW w:w="914" w:type="dxa"/>
            <w:noWrap w:val="0"/>
            <w:vAlign w:val="center"/>
          </w:tcPr>
          <w:p w14:paraId="71DDC14A">
            <w:pPr>
              <w:adjustRightInd w:val="0"/>
              <w:snapToGrid w:val="0"/>
              <w:spacing w:line="300" w:lineRule="auto"/>
              <w:jc w:val="center"/>
              <w:rPr>
                <w:color w:val="000000"/>
                <w:szCs w:val="21"/>
              </w:rPr>
            </w:pPr>
            <w:bookmarkStart w:id="57" w:name="_Toc479693559"/>
            <w:r>
              <w:rPr>
                <w:color w:val="000000"/>
                <w:szCs w:val="21"/>
              </w:rPr>
              <w:t>响应/偏离</w:t>
            </w:r>
            <w:bookmarkEnd w:id="57"/>
          </w:p>
        </w:tc>
        <w:tc>
          <w:tcPr>
            <w:tcW w:w="797" w:type="dxa"/>
            <w:noWrap w:val="0"/>
            <w:vAlign w:val="center"/>
          </w:tcPr>
          <w:p w14:paraId="57F34307">
            <w:pPr>
              <w:adjustRightInd w:val="0"/>
              <w:snapToGrid w:val="0"/>
              <w:spacing w:line="300" w:lineRule="auto"/>
              <w:jc w:val="center"/>
              <w:rPr>
                <w:color w:val="000000"/>
                <w:szCs w:val="21"/>
              </w:rPr>
            </w:pPr>
            <w:bookmarkStart w:id="58" w:name="_Toc479693560"/>
            <w:r>
              <w:rPr>
                <w:color w:val="000000"/>
                <w:szCs w:val="21"/>
              </w:rPr>
              <w:t>说明</w:t>
            </w:r>
            <w:bookmarkEnd w:id="58"/>
          </w:p>
        </w:tc>
      </w:tr>
      <w:tr w14:paraId="60AD42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200" w:hRule="atLeast"/>
        </w:trPr>
        <w:tc>
          <w:tcPr>
            <w:tcW w:w="635" w:type="dxa"/>
            <w:noWrap w:val="0"/>
            <w:vAlign w:val="center"/>
          </w:tcPr>
          <w:p w14:paraId="66A5EB76">
            <w:pPr>
              <w:adjustRightInd w:val="0"/>
              <w:snapToGrid w:val="0"/>
              <w:spacing w:line="300" w:lineRule="auto"/>
              <w:jc w:val="center"/>
              <w:rPr>
                <w:color w:val="000000"/>
                <w:szCs w:val="21"/>
              </w:rPr>
            </w:pPr>
            <w:r>
              <w:rPr>
                <w:color w:val="000000"/>
                <w:szCs w:val="21"/>
              </w:rPr>
              <w:t>1</w:t>
            </w:r>
          </w:p>
        </w:tc>
        <w:tc>
          <w:tcPr>
            <w:tcW w:w="1600" w:type="dxa"/>
            <w:noWrap w:val="0"/>
            <w:vAlign w:val="center"/>
          </w:tcPr>
          <w:p w14:paraId="63B9EDC3">
            <w:pPr>
              <w:tabs>
                <w:tab w:val="left" w:pos="180"/>
                <w:tab w:val="left" w:pos="1620"/>
              </w:tabs>
              <w:spacing w:line="400" w:lineRule="exact"/>
              <w:rPr>
                <w:color w:val="000000"/>
                <w:szCs w:val="21"/>
              </w:rPr>
            </w:pPr>
          </w:p>
        </w:tc>
        <w:tc>
          <w:tcPr>
            <w:tcW w:w="2944" w:type="dxa"/>
            <w:noWrap w:val="0"/>
            <w:vAlign w:val="center"/>
          </w:tcPr>
          <w:p w14:paraId="6301A641">
            <w:pPr>
              <w:adjustRightInd w:val="0"/>
              <w:snapToGrid w:val="0"/>
              <w:spacing w:line="300" w:lineRule="auto"/>
              <w:jc w:val="left"/>
              <w:rPr>
                <w:color w:val="000000"/>
                <w:szCs w:val="21"/>
              </w:rPr>
            </w:pPr>
          </w:p>
        </w:tc>
        <w:tc>
          <w:tcPr>
            <w:tcW w:w="3087" w:type="dxa"/>
            <w:noWrap w:val="0"/>
            <w:vAlign w:val="center"/>
          </w:tcPr>
          <w:p w14:paraId="066C2B9D">
            <w:pPr>
              <w:adjustRightInd w:val="0"/>
              <w:snapToGrid w:val="0"/>
              <w:spacing w:line="300" w:lineRule="auto"/>
              <w:jc w:val="center"/>
              <w:rPr>
                <w:color w:val="000000"/>
                <w:szCs w:val="21"/>
              </w:rPr>
            </w:pPr>
          </w:p>
        </w:tc>
        <w:tc>
          <w:tcPr>
            <w:tcW w:w="914" w:type="dxa"/>
            <w:noWrap w:val="0"/>
            <w:vAlign w:val="center"/>
          </w:tcPr>
          <w:p w14:paraId="46D81277">
            <w:pPr>
              <w:adjustRightInd w:val="0"/>
              <w:snapToGrid w:val="0"/>
              <w:spacing w:line="300" w:lineRule="auto"/>
              <w:jc w:val="center"/>
              <w:rPr>
                <w:color w:val="000000"/>
                <w:szCs w:val="21"/>
              </w:rPr>
            </w:pPr>
            <w:r>
              <w:rPr>
                <w:color w:val="000000"/>
                <w:szCs w:val="21"/>
              </w:rPr>
              <w:t>响应</w:t>
            </w:r>
          </w:p>
        </w:tc>
        <w:tc>
          <w:tcPr>
            <w:tcW w:w="797" w:type="dxa"/>
            <w:noWrap w:val="0"/>
            <w:vAlign w:val="center"/>
          </w:tcPr>
          <w:p w14:paraId="02DBE133">
            <w:pPr>
              <w:adjustRightInd w:val="0"/>
              <w:snapToGrid w:val="0"/>
              <w:spacing w:line="300" w:lineRule="auto"/>
              <w:jc w:val="center"/>
              <w:rPr>
                <w:color w:val="000000"/>
                <w:szCs w:val="21"/>
              </w:rPr>
            </w:pPr>
          </w:p>
        </w:tc>
      </w:tr>
      <w:tr w14:paraId="58875B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20" w:hRule="atLeast"/>
        </w:trPr>
        <w:tc>
          <w:tcPr>
            <w:tcW w:w="635" w:type="dxa"/>
            <w:noWrap w:val="0"/>
            <w:vAlign w:val="center"/>
          </w:tcPr>
          <w:p w14:paraId="75A7B968">
            <w:pPr>
              <w:adjustRightInd w:val="0"/>
              <w:snapToGrid w:val="0"/>
              <w:spacing w:line="300" w:lineRule="auto"/>
              <w:jc w:val="center"/>
              <w:rPr>
                <w:color w:val="000000"/>
                <w:szCs w:val="21"/>
              </w:rPr>
            </w:pPr>
          </w:p>
        </w:tc>
        <w:tc>
          <w:tcPr>
            <w:tcW w:w="1600" w:type="dxa"/>
            <w:noWrap w:val="0"/>
            <w:vAlign w:val="center"/>
          </w:tcPr>
          <w:p w14:paraId="2512D33C">
            <w:pPr>
              <w:spacing w:line="400" w:lineRule="exact"/>
              <w:rPr>
                <w:color w:val="000000"/>
                <w:szCs w:val="21"/>
              </w:rPr>
            </w:pPr>
          </w:p>
        </w:tc>
        <w:tc>
          <w:tcPr>
            <w:tcW w:w="2944" w:type="dxa"/>
            <w:noWrap w:val="0"/>
            <w:vAlign w:val="center"/>
          </w:tcPr>
          <w:p w14:paraId="3703DCCF">
            <w:pPr>
              <w:adjustRightInd w:val="0"/>
              <w:snapToGrid w:val="0"/>
              <w:spacing w:line="300" w:lineRule="auto"/>
              <w:jc w:val="left"/>
              <w:rPr>
                <w:color w:val="000000"/>
                <w:szCs w:val="21"/>
              </w:rPr>
            </w:pPr>
          </w:p>
        </w:tc>
        <w:tc>
          <w:tcPr>
            <w:tcW w:w="3087" w:type="dxa"/>
            <w:noWrap w:val="0"/>
            <w:vAlign w:val="center"/>
          </w:tcPr>
          <w:p w14:paraId="0D2DD03D">
            <w:pPr>
              <w:adjustRightInd w:val="0"/>
              <w:snapToGrid w:val="0"/>
              <w:spacing w:line="300" w:lineRule="auto"/>
              <w:jc w:val="center"/>
              <w:rPr>
                <w:color w:val="000000"/>
                <w:szCs w:val="21"/>
              </w:rPr>
            </w:pPr>
          </w:p>
        </w:tc>
        <w:tc>
          <w:tcPr>
            <w:tcW w:w="914" w:type="dxa"/>
            <w:noWrap w:val="0"/>
            <w:vAlign w:val="center"/>
          </w:tcPr>
          <w:p w14:paraId="4DE78648">
            <w:pPr>
              <w:adjustRightInd w:val="0"/>
              <w:snapToGrid w:val="0"/>
              <w:spacing w:line="300" w:lineRule="auto"/>
              <w:jc w:val="center"/>
              <w:rPr>
                <w:color w:val="000000"/>
                <w:szCs w:val="21"/>
              </w:rPr>
            </w:pPr>
          </w:p>
        </w:tc>
        <w:tc>
          <w:tcPr>
            <w:tcW w:w="797" w:type="dxa"/>
            <w:noWrap w:val="0"/>
            <w:vAlign w:val="center"/>
          </w:tcPr>
          <w:p w14:paraId="27ECC85C">
            <w:pPr>
              <w:adjustRightInd w:val="0"/>
              <w:snapToGrid w:val="0"/>
              <w:spacing w:line="300" w:lineRule="auto"/>
              <w:jc w:val="center"/>
              <w:rPr>
                <w:color w:val="000000"/>
                <w:szCs w:val="21"/>
              </w:rPr>
            </w:pPr>
          </w:p>
        </w:tc>
      </w:tr>
      <w:tr w14:paraId="368429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20" w:hRule="atLeast"/>
        </w:trPr>
        <w:tc>
          <w:tcPr>
            <w:tcW w:w="635" w:type="dxa"/>
            <w:noWrap w:val="0"/>
            <w:vAlign w:val="center"/>
          </w:tcPr>
          <w:p w14:paraId="38C6613F">
            <w:pPr>
              <w:adjustRightInd w:val="0"/>
              <w:snapToGrid w:val="0"/>
              <w:spacing w:line="300" w:lineRule="auto"/>
              <w:jc w:val="center"/>
              <w:rPr>
                <w:color w:val="000000"/>
                <w:szCs w:val="21"/>
              </w:rPr>
            </w:pPr>
          </w:p>
        </w:tc>
        <w:tc>
          <w:tcPr>
            <w:tcW w:w="1600" w:type="dxa"/>
            <w:noWrap w:val="0"/>
            <w:vAlign w:val="center"/>
          </w:tcPr>
          <w:p w14:paraId="43CA8F43">
            <w:pPr>
              <w:spacing w:line="400" w:lineRule="exact"/>
              <w:rPr>
                <w:color w:val="000000"/>
                <w:szCs w:val="21"/>
              </w:rPr>
            </w:pPr>
          </w:p>
        </w:tc>
        <w:tc>
          <w:tcPr>
            <w:tcW w:w="2944" w:type="dxa"/>
            <w:noWrap w:val="0"/>
            <w:vAlign w:val="center"/>
          </w:tcPr>
          <w:p w14:paraId="489B2C77">
            <w:pPr>
              <w:adjustRightInd w:val="0"/>
              <w:snapToGrid w:val="0"/>
              <w:spacing w:line="300" w:lineRule="auto"/>
              <w:jc w:val="left"/>
              <w:rPr>
                <w:color w:val="000000"/>
                <w:szCs w:val="21"/>
              </w:rPr>
            </w:pPr>
          </w:p>
        </w:tc>
        <w:tc>
          <w:tcPr>
            <w:tcW w:w="3087" w:type="dxa"/>
            <w:noWrap w:val="0"/>
            <w:vAlign w:val="center"/>
          </w:tcPr>
          <w:p w14:paraId="17DCC334">
            <w:pPr>
              <w:adjustRightInd w:val="0"/>
              <w:snapToGrid w:val="0"/>
              <w:spacing w:line="300" w:lineRule="auto"/>
              <w:jc w:val="center"/>
              <w:rPr>
                <w:color w:val="000000"/>
                <w:szCs w:val="21"/>
              </w:rPr>
            </w:pPr>
          </w:p>
        </w:tc>
        <w:tc>
          <w:tcPr>
            <w:tcW w:w="914" w:type="dxa"/>
            <w:noWrap w:val="0"/>
            <w:vAlign w:val="center"/>
          </w:tcPr>
          <w:p w14:paraId="7E3419F9">
            <w:pPr>
              <w:adjustRightInd w:val="0"/>
              <w:snapToGrid w:val="0"/>
              <w:spacing w:line="300" w:lineRule="auto"/>
              <w:jc w:val="center"/>
              <w:rPr>
                <w:color w:val="000000"/>
                <w:szCs w:val="21"/>
              </w:rPr>
            </w:pPr>
          </w:p>
        </w:tc>
        <w:tc>
          <w:tcPr>
            <w:tcW w:w="797" w:type="dxa"/>
            <w:noWrap w:val="0"/>
            <w:vAlign w:val="center"/>
          </w:tcPr>
          <w:p w14:paraId="7DD06FA4">
            <w:pPr>
              <w:adjustRightInd w:val="0"/>
              <w:snapToGrid w:val="0"/>
              <w:spacing w:line="300" w:lineRule="auto"/>
              <w:jc w:val="center"/>
              <w:rPr>
                <w:color w:val="000000"/>
                <w:szCs w:val="21"/>
              </w:rPr>
            </w:pPr>
          </w:p>
        </w:tc>
      </w:tr>
      <w:tr w14:paraId="5A88AE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20" w:hRule="atLeast"/>
        </w:trPr>
        <w:tc>
          <w:tcPr>
            <w:tcW w:w="635" w:type="dxa"/>
            <w:noWrap w:val="0"/>
            <w:vAlign w:val="center"/>
          </w:tcPr>
          <w:p w14:paraId="2E36E7B7">
            <w:pPr>
              <w:adjustRightInd w:val="0"/>
              <w:snapToGrid w:val="0"/>
              <w:spacing w:line="300" w:lineRule="auto"/>
              <w:jc w:val="center"/>
              <w:rPr>
                <w:color w:val="000000"/>
                <w:szCs w:val="21"/>
              </w:rPr>
            </w:pPr>
          </w:p>
        </w:tc>
        <w:tc>
          <w:tcPr>
            <w:tcW w:w="1600" w:type="dxa"/>
            <w:noWrap w:val="0"/>
            <w:vAlign w:val="center"/>
          </w:tcPr>
          <w:p w14:paraId="16EA3168">
            <w:pPr>
              <w:adjustRightInd w:val="0"/>
              <w:snapToGrid w:val="0"/>
              <w:spacing w:line="300" w:lineRule="auto"/>
              <w:rPr>
                <w:color w:val="000000"/>
              </w:rPr>
            </w:pPr>
          </w:p>
        </w:tc>
        <w:tc>
          <w:tcPr>
            <w:tcW w:w="2944" w:type="dxa"/>
            <w:noWrap w:val="0"/>
            <w:vAlign w:val="center"/>
          </w:tcPr>
          <w:p w14:paraId="266F0D98">
            <w:pPr>
              <w:adjustRightInd w:val="0"/>
              <w:snapToGrid w:val="0"/>
              <w:spacing w:line="300" w:lineRule="auto"/>
              <w:jc w:val="left"/>
              <w:rPr>
                <w:color w:val="000000"/>
              </w:rPr>
            </w:pPr>
          </w:p>
        </w:tc>
        <w:tc>
          <w:tcPr>
            <w:tcW w:w="3087" w:type="dxa"/>
            <w:noWrap w:val="0"/>
            <w:vAlign w:val="center"/>
          </w:tcPr>
          <w:p w14:paraId="2DF44FE2">
            <w:pPr>
              <w:adjustRightInd w:val="0"/>
              <w:snapToGrid w:val="0"/>
              <w:spacing w:line="300" w:lineRule="auto"/>
              <w:jc w:val="center"/>
              <w:rPr>
                <w:color w:val="000000"/>
                <w:szCs w:val="21"/>
              </w:rPr>
            </w:pPr>
          </w:p>
        </w:tc>
        <w:tc>
          <w:tcPr>
            <w:tcW w:w="914" w:type="dxa"/>
            <w:noWrap w:val="0"/>
            <w:vAlign w:val="center"/>
          </w:tcPr>
          <w:p w14:paraId="4AF0C84E">
            <w:pPr>
              <w:adjustRightInd w:val="0"/>
              <w:snapToGrid w:val="0"/>
              <w:spacing w:line="300" w:lineRule="auto"/>
              <w:jc w:val="center"/>
              <w:rPr>
                <w:color w:val="000000"/>
                <w:szCs w:val="21"/>
              </w:rPr>
            </w:pPr>
          </w:p>
        </w:tc>
        <w:tc>
          <w:tcPr>
            <w:tcW w:w="797" w:type="dxa"/>
            <w:noWrap w:val="0"/>
            <w:vAlign w:val="center"/>
          </w:tcPr>
          <w:p w14:paraId="71E25EE3">
            <w:pPr>
              <w:adjustRightInd w:val="0"/>
              <w:snapToGrid w:val="0"/>
              <w:spacing w:line="300" w:lineRule="auto"/>
              <w:jc w:val="center"/>
              <w:rPr>
                <w:color w:val="000000"/>
                <w:szCs w:val="21"/>
              </w:rPr>
            </w:pPr>
          </w:p>
        </w:tc>
      </w:tr>
      <w:tr w14:paraId="5C0ECB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20" w:hRule="atLeast"/>
        </w:trPr>
        <w:tc>
          <w:tcPr>
            <w:tcW w:w="635" w:type="dxa"/>
            <w:noWrap w:val="0"/>
            <w:vAlign w:val="center"/>
          </w:tcPr>
          <w:p w14:paraId="276F6F19">
            <w:pPr>
              <w:adjustRightInd w:val="0"/>
              <w:snapToGrid w:val="0"/>
              <w:spacing w:line="300" w:lineRule="auto"/>
              <w:jc w:val="center"/>
              <w:rPr>
                <w:color w:val="000000"/>
                <w:szCs w:val="21"/>
              </w:rPr>
            </w:pPr>
            <w:r>
              <w:rPr>
                <w:color w:val="000000"/>
                <w:szCs w:val="21"/>
              </w:rPr>
              <w:t>…</w:t>
            </w:r>
          </w:p>
        </w:tc>
        <w:tc>
          <w:tcPr>
            <w:tcW w:w="1600" w:type="dxa"/>
            <w:noWrap w:val="0"/>
            <w:vAlign w:val="center"/>
          </w:tcPr>
          <w:p w14:paraId="25E0D275">
            <w:pPr>
              <w:adjustRightInd w:val="0"/>
              <w:snapToGrid w:val="0"/>
              <w:spacing w:line="300" w:lineRule="auto"/>
              <w:jc w:val="center"/>
              <w:rPr>
                <w:color w:val="000000"/>
              </w:rPr>
            </w:pPr>
            <w:r>
              <w:rPr>
                <w:color w:val="000000"/>
              </w:rPr>
              <w:t>…</w:t>
            </w:r>
          </w:p>
        </w:tc>
        <w:tc>
          <w:tcPr>
            <w:tcW w:w="2944" w:type="dxa"/>
            <w:noWrap w:val="0"/>
            <w:vAlign w:val="center"/>
          </w:tcPr>
          <w:p w14:paraId="1653765B">
            <w:pPr>
              <w:adjustRightInd w:val="0"/>
              <w:snapToGrid w:val="0"/>
              <w:spacing w:line="300" w:lineRule="auto"/>
              <w:jc w:val="center"/>
              <w:rPr>
                <w:color w:val="000000"/>
                <w:szCs w:val="21"/>
              </w:rPr>
            </w:pPr>
            <w:r>
              <w:rPr>
                <w:color w:val="000000"/>
                <w:szCs w:val="21"/>
              </w:rPr>
              <w:t>…</w:t>
            </w:r>
          </w:p>
        </w:tc>
        <w:tc>
          <w:tcPr>
            <w:tcW w:w="3087" w:type="dxa"/>
            <w:noWrap w:val="0"/>
            <w:vAlign w:val="center"/>
          </w:tcPr>
          <w:p w14:paraId="78A24257">
            <w:pPr>
              <w:adjustRightInd w:val="0"/>
              <w:snapToGrid w:val="0"/>
              <w:spacing w:line="300" w:lineRule="auto"/>
              <w:jc w:val="center"/>
              <w:rPr>
                <w:color w:val="000000"/>
              </w:rPr>
            </w:pPr>
            <w:r>
              <w:rPr>
                <w:color w:val="000000"/>
              </w:rPr>
              <w:t>…</w:t>
            </w:r>
          </w:p>
        </w:tc>
        <w:tc>
          <w:tcPr>
            <w:tcW w:w="914" w:type="dxa"/>
            <w:noWrap w:val="0"/>
            <w:vAlign w:val="center"/>
          </w:tcPr>
          <w:p w14:paraId="0BCC157D">
            <w:pPr>
              <w:adjustRightInd w:val="0"/>
              <w:snapToGrid w:val="0"/>
              <w:spacing w:line="300" w:lineRule="auto"/>
              <w:jc w:val="center"/>
              <w:rPr>
                <w:color w:val="000000"/>
                <w:szCs w:val="21"/>
              </w:rPr>
            </w:pPr>
            <w:r>
              <w:rPr>
                <w:color w:val="000000"/>
                <w:szCs w:val="21"/>
              </w:rPr>
              <w:t>…</w:t>
            </w:r>
          </w:p>
        </w:tc>
        <w:tc>
          <w:tcPr>
            <w:tcW w:w="797" w:type="dxa"/>
            <w:noWrap w:val="0"/>
            <w:vAlign w:val="center"/>
          </w:tcPr>
          <w:p w14:paraId="41C007BF">
            <w:pPr>
              <w:adjustRightInd w:val="0"/>
              <w:snapToGrid w:val="0"/>
              <w:spacing w:line="300" w:lineRule="auto"/>
              <w:jc w:val="center"/>
              <w:rPr>
                <w:color w:val="000000"/>
              </w:rPr>
            </w:pPr>
            <w:r>
              <w:rPr>
                <w:color w:val="000000"/>
              </w:rPr>
              <w:t>…</w:t>
            </w:r>
          </w:p>
        </w:tc>
      </w:tr>
    </w:tbl>
    <w:p w14:paraId="6FE96C8F">
      <w:pPr>
        <w:pStyle w:val="19"/>
        <w:adjustRightInd w:val="0"/>
        <w:snapToGrid w:val="0"/>
        <w:spacing w:line="240" w:lineRule="exact"/>
        <w:ind w:firstLine="420"/>
        <w:rPr>
          <w:rFonts w:ascii="Times New Roman" w:hAnsi="Times New Roman"/>
          <w:color w:val="000000"/>
          <w:sz w:val="21"/>
          <w:szCs w:val="21"/>
        </w:rPr>
      </w:pPr>
    </w:p>
    <w:p w14:paraId="4483DD3C">
      <w:pPr>
        <w:pStyle w:val="19"/>
        <w:adjustRightInd w:val="0"/>
        <w:snapToGrid w:val="0"/>
        <w:spacing w:line="240" w:lineRule="exact"/>
        <w:ind w:firstLine="420"/>
        <w:rPr>
          <w:rFonts w:ascii="Times New Roman" w:hAnsi="Times New Roman"/>
          <w:color w:val="000000"/>
          <w:sz w:val="21"/>
          <w:szCs w:val="21"/>
        </w:rPr>
      </w:pPr>
    </w:p>
    <w:p w14:paraId="6CBCAAC1">
      <w:pPr>
        <w:pStyle w:val="19"/>
        <w:adjustRightInd w:val="0"/>
        <w:snapToGrid w:val="0"/>
        <w:spacing w:line="240" w:lineRule="exact"/>
        <w:ind w:firstLine="420"/>
        <w:rPr>
          <w:rFonts w:ascii="Times New Roman" w:hAnsi="Times New Roman"/>
          <w:color w:val="000000"/>
          <w:sz w:val="21"/>
          <w:szCs w:val="21"/>
        </w:rPr>
      </w:pPr>
    </w:p>
    <w:p w14:paraId="4E121AB8">
      <w:pPr>
        <w:pStyle w:val="19"/>
        <w:adjustRightInd w:val="0"/>
        <w:snapToGrid w:val="0"/>
        <w:spacing w:line="240" w:lineRule="exact"/>
        <w:ind w:firstLine="0" w:firstLineChars="0"/>
        <w:rPr>
          <w:rFonts w:ascii="Times New Roman" w:hAnsi="Times New Roman"/>
          <w:color w:val="000000"/>
          <w:sz w:val="21"/>
          <w:szCs w:val="21"/>
        </w:rPr>
      </w:pPr>
    </w:p>
    <w:p w14:paraId="1392234A">
      <w:pPr>
        <w:pStyle w:val="19"/>
        <w:adjustRightInd w:val="0"/>
        <w:snapToGrid w:val="0"/>
        <w:spacing w:line="240" w:lineRule="exact"/>
        <w:ind w:firstLine="420"/>
        <w:rPr>
          <w:rFonts w:ascii="Times New Roman" w:hAnsi="Times New Roman"/>
          <w:color w:val="000000"/>
          <w:sz w:val="21"/>
          <w:szCs w:val="21"/>
        </w:rPr>
      </w:pPr>
    </w:p>
    <w:p w14:paraId="4736847A">
      <w:pPr>
        <w:pStyle w:val="19"/>
        <w:adjustRightInd w:val="0"/>
        <w:snapToGrid w:val="0"/>
        <w:spacing w:line="240" w:lineRule="exact"/>
        <w:ind w:firstLine="420"/>
        <w:rPr>
          <w:rFonts w:ascii="Times New Roman" w:hAnsi="Times New Roman"/>
          <w:color w:val="000000"/>
          <w:sz w:val="21"/>
          <w:szCs w:val="21"/>
        </w:rPr>
      </w:pPr>
    </w:p>
    <w:p w14:paraId="22B45763">
      <w:pPr>
        <w:pStyle w:val="19"/>
        <w:adjustRightInd w:val="0"/>
        <w:snapToGrid w:val="0"/>
        <w:spacing w:line="240" w:lineRule="exact"/>
        <w:ind w:firstLine="420"/>
        <w:rPr>
          <w:rFonts w:ascii="Times New Roman" w:hAnsi="Times New Roman"/>
          <w:color w:val="000000"/>
          <w:sz w:val="21"/>
          <w:szCs w:val="21"/>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4"/>
        <w:gridCol w:w="1134"/>
        <w:gridCol w:w="3260"/>
        <w:gridCol w:w="3260"/>
        <w:gridCol w:w="840"/>
        <w:gridCol w:w="722"/>
      </w:tblGrid>
      <w:tr w14:paraId="0A0A8A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20" w:hRule="atLeast"/>
        </w:trPr>
        <w:tc>
          <w:tcPr>
            <w:tcW w:w="9750" w:type="dxa"/>
            <w:gridSpan w:val="6"/>
            <w:noWrap w:val="0"/>
            <w:vAlign w:val="center"/>
          </w:tcPr>
          <w:p w14:paraId="50183A2D">
            <w:pPr>
              <w:adjustRightInd w:val="0"/>
              <w:snapToGrid w:val="0"/>
              <w:spacing w:line="300" w:lineRule="exact"/>
              <w:ind w:left="0" w:leftChars="-118" w:hanging="248" w:hangingChars="118"/>
              <w:jc w:val="center"/>
              <w:rPr>
                <w:b/>
                <w:color w:val="000000"/>
                <w:szCs w:val="21"/>
              </w:rPr>
            </w:pPr>
            <w:r>
              <w:rPr>
                <w:b/>
                <w:color w:val="000000"/>
                <w:szCs w:val="21"/>
              </w:rPr>
              <w:t>技术部分</w:t>
            </w:r>
          </w:p>
        </w:tc>
      </w:tr>
      <w:tr w14:paraId="22FCE8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20" w:hRule="atLeast"/>
        </w:trPr>
        <w:tc>
          <w:tcPr>
            <w:tcW w:w="534" w:type="dxa"/>
            <w:noWrap w:val="0"/>
            <w:vAlign w:val="center"/>
          </w:tcPr>
          <w:p w14:paraId="759C7FC5">
            <w:pPr>
              <w:adjustRightInd w:val="0"/>
              <w:snapToGrid w:val="0"/>
              <w:spacing w:line="300" w:lineRule="exact"/>
              <w:jc w:val="center"/>
              <w:rPr>
                <w:color w:val="000000"/>
                <w:szCs w:val="21"/>
              </w:rPr>
            </w:pPr>
            <w:r>
              <w:rPr>
                <w:color w:val="000000"/>
                <w:szCs w:val="21"/>
              </w:rPr>
              <w:t>序号</w:t>
            </w:r>
          </w:p>
        </w:tc>
        <w:tc>
          <w:tcPr>
            <w:tcW w:w="1134" w:type="dxa"/>
            <w:noWrap w:val="0"/>
            <w:vAlign w:val="center"/>
          </w:tcPr>
          <w:p w14:paraId="5ACD81B8">
            <w:pPr>
              <w:adjustRightInd w:val="0"/>
              <w:snapToGrid w:val="0"/>
              <w:spacing w:line="300" w:lineRule="exact"/>
              <w:jc w:val="center"/>
              <w:rPr>
                <w:color w:val="000000"/>
                <w:szCs w:val="21"/>
              </w:rPr>
            </w:pPr>
            <w:r>
              <w:rPr>
                <w:color w:val="000000"/>
                <w:szCs w:val="21"/>
              </w:rPr>
              <w:t>名称</w:t>
            </w:r>
          </w:p>
        </w:tc>
        <w:tc>
          <w:tcPr>
            <w:tcW w:w="3260" w:type="dxa"/>
            <w:noWrap w:val="0"/>
            <w:vAlign w:val="center"/>
          </w:tcPr>
          <w:p w14:paraId="1665F9BE">
            <w:pPr>
              <w:adjustRightInd w:val="0"/>
              <w:snapToGrid w:val="0"/>
              <w:spacing w:line="300" w:lineRule="exact"/>
              <w:jc w:val="center"/>
              <w:rPr>
                <w:color w:val="000000"/>
                <w:szCs w:val="21"/>
              </w:rPr>
            </w:pPr>
            <w:r>
              <w:rPr>
                <w:color w:val="000000"/>
                <w:szCs w:val="21"/>
              </w:rPr>
              <w:t>竞争性磋商文件要求</w:t>
            </w:r>
          </w:p>
          <w:p w14:paraId="1BC7BDD4">
            <w:pPr>
              <w:adjustRightInd w:val="0"/>
              <w:snapToGrid w:val="0"/>
              <w:spacing w:line="300" w:lineRule="exact"/>
              <w:jc w:val="center"/>
              <w:rPr>
                <w:color w:val="000000"/>
                <w:szCs w:val="21"/>
              </w:rPr>
            </w:pPr>
            <w:r>
              <w:rPr>
                <w:color w:val="000000"/>
                <w:szCs w:val="21"/>
              </w:rPr>
              <w:t>（技术参数需求及服务要求）</w:t>
            </w:r>
          </w:p>
        </w:tc>
        <w:tc>
          <w:tcPr>
            <w:tcW w:w="3260" w:type="dxa"/>
            <w:noWrap w:val="0"/>
            <w:vAlign w:val="center"/>
          </w:tcPr>
          <w:p w14:paraId="6F6FC53E">
            <w:pPr>
              <w:adjustRightInd w:val="0"/>
              <w:snapToGrid w:val="0"/>
              <w:spacing w:line="300" w:lineRule="exact"/>
              <w:jc w:val="center"/>
              <w:rPr>
                <w:color w:val="000000"/>
                <w:szCs w:val="21"/>
              </w:rPr>
            </w:pPr>
            <w:r>
              <w:rPr>
                <w:color w:val="000000"/>
                <w:szCs w:val="21"/>
              </w:rPr>
              <w:t>竞争性磋商响应文件的具体技术参数响应</w:t>
            </w:r>
          </w:p>
        </w:tc>
        <w:tc>
          <w:tcPr>
            <w:tcW w:w="840" w:type="dxa"/>
            <w:noWrap w:val="0"/>
            <w:vAlign w:val="center"/>
          </w:tcPr>
          <w:p w14:paraId="4268CE0E">
            <w:pPr>
              <w:adjustRightInd w:val="0"/>
              <w:snapToGrid w:val="0"/>
              <w:spacing w:line="300" w:lineRule="exact"/>
              <w:jc w:val="center"/>
              <w:rPr>
                <w:color w:val="000000"/>
                <w:szCs w:val="21"/>
              </w:rPr>
            </w:pPr>
            <w:r>
              <w:rPr>
                <w:color w:val="000000"/>
                <w:szCs w:val="21"/>
              </w:rPr>
              <w:t>响应/偏离</w:t>
            </w:r>
          </w:p>
        </w:tc>
        <w:tc>
          <w:tcPr>
            <w:tcW w:w="722" w:type="dxa"/>
            <w:noWrap w:val="0"/>
            <w:vAlign w:val="center"/>
          </w:tcPr>
          <w:p w14:paraId="6614077B">
            <w:pPr>
              <w:adjustRightInd w:val="0"/>
              <w:snapToGrid w:val="0"/>
              <w:spacing w:line="300" w:lineRule="exact"/>
              <w:ind w:leftChars="-118" w:hanging="247" w:hangingChars="118"/>
              <w:jc w:val="center"/>
              <w:rPr>
                <w:color w:val="000000"/>
                <w:szCs w:val="21"/>
              </w:rPr>
            </w:pPr>
            <w:r>
              <w:rPr>
                <w:color w:val="000000"/>
                <w:szCs w:val="21"/>
              </w:rPr>
              <w:t>说明</w:t>
            </w:r>
          </w:p>
        </w:tc>
      </w:tr>
      <w:tr w14:paraId="639BDF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20" w:hRule="atLeast"/>
        </w:trPr>
        <w:tc>
          <w:tcPr>
            <w:tcW w:w="534" w:type="dxa"/>
            <w:noWrap w:val="0"/>
            <w:vAlign w:val="center"/>
          </w:tcPr>
          <w:p w14:paraId="1B1FC391">
            <w:pPr>
              <w:adjustRightInd w:val="0"/>
              <w:snapToGrid w:val="0"/>
              <w:spacing w:before="159" w:beforeLines="50" w:after="159" w:afterLines="50" w:line="300" w:lineRule="exact"/>
              <w:jc w:val="center"/>
              <w:rPr>
                <w:color w:val="000000"/>
                <w:szCs w:val="21"/>
              </w:rPr>
            </w:pPr>
            <w:r>
              <w:rPr>
                <w:color w:val="000000"/>
                <w:szCs w:val="21"/>
              </w:rPr>
              <w:t>1</w:t>
            </w:r>
          </w:p>
        </w:tc>
        <w:tc>
          <w:tcPr>
            <w:tcW w:w="1134" w:type="dxa"/>
            <w:noWrap w:val="0"/>
            <w:vAlign w:val="center"/>
          </w:tcPr>
          <w:p w14:paraId="09B4DD86">
            <w:pPr>
              <w:adjustRightInd w:val="0"/>
              <w:snapToGrid w:val="0"/>
              <w:spacing w:line="300" w:lineRule="exact"/>
              <w:jc w:val="left"/>
              <w:rPr>
                <w:color w:val="000000"/>
                <w:szCs w:val="21"/>
              </w:rPr>
            </w:pPr>
          </w:p>
        </w:tc>
        <w:tc>
          <w:tcPr>
            <w:tcW w:w="3260" w:type="dxa"/>
            <w:noWrap w:val="0"/>
            <w:vAlign w:val="center"/>
          </w:tcPr>
          <w:p w14:paraId="71318A24">
            <w:pPr>
              <w:adjustRightInd w:val="0"/>
              <w:snapToGrid w:val="0"/>
              <w:spacing w:line="300" w:lineRule="exact"/>
              <w:jc w:val="left"/>
              <w:rPr>
                <w:color w:val="000000"/>
                <w:szCs w:val="21"/>
              </w:rPr>
            </w:pPr>
          </w:p>
        </w:tc>
        <w:tc>
          <w:tcPr>
            <w:tcW w:w="3260" w:type="dxa"/>
            <w:noWrap w:val="0"/>
            <w:vAlign w:val="center"/>
          </w:tcPr>
          <w:p w14:paraId="4CBE2D77">
            <w:pPr>
              <w:adjustRightInd w:val="0"/>
              <w:snapToGrid w:val="0"/>
              <w:spacing w:line="300" w:lineRule="exact"/>
              <w:jc w:val="left"/>
              <w:rPr>
                <w:color w:val="000000"/>
                <w:szCs w:val="21"/>
              </w:rPr>
            </w:pPr>
          </w:p>
        </w:tc>
        <w:tc>
          <w:tcPr>
            <w:tcW w:w="840" w:type="dxa"/>
            <w:noWrap w:val="0"/>
            <w:vAlign w:val="center"/>
          </w:tcPr>
          <w:p w14:paraId="45579571">
            <w:pPr>
              <w:adjustRightInd w:val="0"/>
              <w:snapToGrid w:val="0"/>
              <w:spacing w:line="300" w:lineRule="exact"/>
              <w:jc w:val="center"/>
              <w:rPr>
                <w:color w:val="000000"/>
                <w:szCs w:val="21"/>
              </w:rPr>
            </w:pPr>
            <w:r>
              <w:rPr>
                <w:color w:val="000000"/>
                <w:szCs w:val="21"/>
              </w:rPr>
              <w:t>无偏离</w:t>
            </w:r>
          </w:p>
        </w:tc>
        <w:tc>
          <w:tcPr>
            <w:tcW w:w="722" w:type="dxa"/>
            <w:noWrap w:val="0"/>
            <w:vAlign w:val="center"/>
          </w:tcPr>
          <w:p w14:paraId="6F4CCAB6">
            <w:pPr>
              <w:adjustRightInd w:val="0"/>
              <w:snapToGrid w:val="0"/>
              <w:spacing w:line="300" w:lineRule="exact"/>
              <w:jc w:val="center"/>
              <w:rPr>
                <w:color w:val="000000"/>
                <w:szCs w:val="21"/>
              </w:rPr>
            </w:pPr>
          </w:p>
        </w:tc>
      </w:tr>
      <w:tr w14:paraId="01C0C4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20" w:hRule="atLeast"/>
        </w:trPr>
        <w:tc>
          <w:tcPr>
            <w:tcW w:w="534" w:type="dxa"/>
            <w:noWrap w:val="0"/>
            <w:vAlign w:val="center"/>
          </w:tcPr>
          <w:p w14:paraId="2E8992E2">
            <w:pPr>
              <w:adjustRightInd w:val="0"/>
              <w:snapToGrid w:val="0"/>
              <w:spacing w:before="159" w:beforeLines="50" w:after="159" w:afterLines="50" w:line="300" w:lineRule="exact"/>
              <w:jc w:val="center"/>
              <w:rPr>
                <w:color w:val="000000"/>
                <w:szCs w:val="21"/>
              </w:rPr>
            </w:pPr>
          </w:p>
        </w:tc>
        <w:tc>
          <w:tcPr>
            <w:tcW w:w="1134" w:type="dxa"/>
            <w:noWrap w:val="0"/>
            <w:vAlign w:val="center"/>
          </w:tcPr>
          <w:p w14:paraId="2CB7ABD9">
            <w:pPr>
              <w:adjustRightInd w:val="0"/>
              <w:snapToGrid w:val="0"/>
              <w:spacing w:line="300" w:lineRule="exact"/>
              <w:jc w:val="left"/>
              <w:rPr>
                <w:color w:val="000000"/>
                <w:szCs w:val="21"/>
              </w:rPr>
            </w:pPr>
          </w:p>
        </w:tc>
        <w:tc>
          <w:tcPr>
            <w:tcW w:w="3260" w:type="dxa"/>
            <w:noWrap w:val="0"/>
            <w:vAlign w:val="center"/>
          </w:tcPr>
          <w:p w14:paraId="3AE8AE4B">
            <w:pPr>
              <w:adjustRightInd w:val="0"/>
              <w:snapToGrid w:val="0"/>
              <w:spacing w:line="300" w:lineRule="exact"/>
              <w:jc w:val="left"/>
              <w:outlineLvl w:val="0"/>
              <w:rPr>
                <w:color w:val="000000"/>
                <w:szCs w:val="21"/>
              </w:rPr>
            </w:pPr>
          </w:p>
        </w:tc>
        <w:tc>
          <w:tcPr>
            <w:tcW w:w="3260" w:type="dxa"/>
            <w:noWrap w:val="0"/>
            <w:vAlign w:val="center"/>
          </w:tcPr>
          <w:p w14:paraId="6860B935">
            <w:pPr>
              <w:adjustRightInd w:val="0"/>
              <w:snapToGrid w:val="0"/>
              <w:spacing w:line="300" w:lineRule="exact"/>
              <w:jc w:val="left"/>
              <w:outlineLvl w:val="0"/>
              <w:rPr>
                <w:color w:val="000000"/>
                <w:szCs w:val="21"/>
              </w:rPr>
            </w:pPr>
          </w:p>
        </w:tc>
        <w:tc>
          <w:tcPr>
            <w:tcW w:w="840" w:type="dxa"/>
            <w:noWrap w:val="0"/>
            <w:vAlign w:val="center"/>
          </w:tcPr>
          <w:p w14:paraId="52F0FBA7">
            <w:pPr>
              <w:adjustRightInd w:val="0"/>
              <w:snapToGrid w:val="0"/>
              <w:spacing w:line="300" w:lineRule="exact"/>
              <w:jc w:val="center"/>
              <w:outlineLvl w:val="0"/>
              <w:rPr>
                <w:color w:val="000000"/>
                <w:szCs w:val="21"/>
              </w:rPr>
            </w:pPr>
          </w:p>
        </w:tc>
        <w:tc>
          <w:tcPr>
            <w:tcW w:w="722" w:type="dxa"/>
            <w:noWrap w:val="0"/>
            <w:vAlign w:val="center"/>
          </w:tcPr>
          <w:p w14:paraId="030A717B">
            <w:pPr>
              <w:adjustRightInd w:val="0"/>
              <w:snapToGrid w:val="0"/>
              <w:spacing w:line="300" w:lineRule="exact"/>
              <w:jc w:val="center"/>
              <w:outlineLvl w:val="0"/>
              <w:rPr>
                <w:color w:val="000000"/>
                <w:szCs w:val="21"/>
              </w:rPr>
            </w:pPr>
          </w:p>
        </w:tc>
      </w:tr>
      <w:tr w14:paraId="0BB967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20" w:hRule="atLeast"/>
        </w:trPr>
        <w:tc>
          <w:tcPr>
            <w:tcW w:w="534" w:type="dxa"/>
            <w:noWrap w:val="0"/>
            <w:vAlign w:val="center"/>
          </w:tcPr>
          <w:p w14:paraId="38CA1F33">
            <w:pPr>
              <w:adjustRightInd w:val="0"/>
              <w:snapToGrid w:val="0"/>
              <w:spacing w:line="300" w:lineRule="exact"/>
              <w:jc w:val="center"/>
              <w:rPr>
                <w:color w:val="000000"/>
                <w:szCs w:val="21"/>
              </w:rPr>
            </w:pPr>
            <w:r>
              <w:rPr>
                <w:color w:val="000000"/>
                <w:szCs w:val="21"/>
              </w:rPr>
              <w:t>…</w:t>
            </w:r>
          </w:p>
        </w:tc>
        <w:tc>
          <w:tcPr>
            <w:tcW w:w="1134" w:type="dxa"/>
            <w:noWrap w:val="0"/>
            <w:vAlign w:val="center"/>
          </w:tcPr>
          <w:p w14:paraId="4E1BCB64">
            <w:pPr>
              <w:adjustRightInd w:val="0"/>
              <w:snapToGrid w:val="0"/>
              <w:spacing w:line="300" w:lineRule="exact"/>
              <w:jc w:val="center"/>
              <w:rPr>
                <w:color w:val="000000"/>
                <w:szCs w:val="21"/>
              </w:rPr>
            </w:pPr>
            <w:r>
              <w:rPr>
                <w:color w:val="000000"/>
                <w:szCs w:val="21"/>
              </w:rPr>
              <w:t>…</w:t>
            </w:r>
          </w:p>
        </w:tc>
        <w:tc>
          <w:tcPr>
            <w:tcW w:w="3260" w:type="dxa"/>
            <w:noWrap w:val="0"/>
            <w:vAlign w:val="center"/>
          </w:tcPr>
          <w:p w14:paraId="3B82C2EA">
            <w:pPr>
              <w:adjustRightInd w:val="0"/>
              <w:snapToGrid w:val="0"/>
              <w:spacing w:line="300" w:lineRule="exact"/>
              <w:jc w:val="center"/>
              <w:rPr>
                <w:color w:val="000000"/>
                <w:szCs w:val="21"/>
              </w:rPr>
            </w:pPr>
            <w:r>
              <w:rPr>
                <w:color w:val="000000"/>
                <w:szCs w:val="21"/>
              </w:rPr>
              <w:t>…</w:t>
            </w:r>
          </w:p>
        </w:tc>
        <w:tc>
          <w:tcPr>
            <w:tcW w:w="3260" w:type="dxa"/>
            <w:noWrap w:val="0"/>
            <w:vAlign w:val="center"/>
          </w:tcPr>
          <w:p w14:paraId="69AA8ADC">
            <w:pPr>
              <w:adjustRightInd w:val="0"/>
              <w:snapToGrid w:val="0"/>
              <w:spacing w:line="300" w:lineRule="exact"/>
              <w:jc w:val="center"/>
              <w:rPr>
                <w:color w:val="000000"/>
                <w:szCs w:val="21"/>
              </w:rPr>
            </w:pPr>
            <w:r>
              <w:rPr>
                <w:color w:val="000000"/>
                <w:szCs w:val="21"/>
              </w:rPr>
              <w:t>…</w:t>
            </w:r>
          </w:p>
        </w:tc>
        <w:tc>
          <w:tcPr>
            <w:tcW w:w="840" w:type="dxa"/>
            <w:noWrap w:val="0"/>
            <w:vAlign w:val="center"/>
          </w:tcPr>
          <w:p w14:paraId="0CE2F28D">
            <w:pPr>
              <w:adjustRightInd w:val="0"/>
              <w:snapToGrid w:val="0"/>
              <w:spacing w:line="300" w:lineRule="exact"/>
              <w:jc w:val="center"/>
              <w:rPr>
                <w:color w:val="000000"/>
                <w:szCs w:val="21"/>
              </w:rPr>
            </w:pPr>
            <w:r>
              <w:rPr>
                <w:color w:val="000000"/>
                <w:szCs w:val="21"/>
              </w:rPr>
              <w:t>…</w:t>
            </w:r>
          </w:p>
        </w:tc>
        <w:tc>
          <w:tcPr>
            <w:tcW w:w="722" w:type="dxa"/>
            <w:noWrap w:val="0"/>
            <w:vAlign w:val="center"/>
          </w:tcPr>
          <w:p w14:paraId="54E7A6F3">
            <w:pPr>
              <w:adjustRightInd w:val="0"/>
              <w:snapToGrid w:val="0"/>
              <w:spacing w:line="300" w:lineRule="exact"/>
              <w:jc w:val="center"/>
              <w:rPr>
                <w:color w:val="000000"/>
                <w:szCs w:val="21"/>
              </w:rPr>
            </w:pPr>
            <w:r>
              <w:rPr>
                <w:color w:val="000000"/>
                <w:szCs w:val="21"/>
              </w:rPr>
              <w:t>…</w:t>
            </w:r>
          </w:p>
        </w:tc>
      </w:tr>
    </w:tbl>
    <w:p w14:paraId="1F990CDE">
      <w:pPr>
        <w:keepNext w:val="0"/>
        <w:keepLines w:val="0"/>
        <w:pageBreakBefore w:val="0"/>
        <w:widowControl w:val="0"/>
        <w:kinsoku/>
        <w:wordWrap/>
        <w:overflowPunct/>
        <w:topLinePunct w:val="0"/>
        <w:autoSpaceDE/>
        <w:autoSpaceDN/>
        <w:bidi w:val="0"/>
        <w:adjustRightInd w:val="0"/>
        <w:snapToGrid w:val="0"/>
        <w:spacing w:before="160" w:line="240" w:lineRule="exact"/>
        <w:ind w:firstLine="105" w:firstLineChars="50"/>
        <w:textAlignment w:val="auto"/>
        <w:rPr>
          <w:color w:val="000000"/>
          <w:szCs w:val="21"/>
        </w:rPr>
      </w:pPr>
      <w:r>
        <w:rPr>
          <w:color w:val="000000"/>
          <w:szCs w:val="21"/>
        </w:rPr>
        <w:t>说明：</w:t>
      </w:r>
      <w:r>
        <w:rPr>
          <w:color w:val="000000"/>
        </w:rPr>
        <w:t>1.应写明竞争性磋商响应文件对商务与技术要求的响应和偏离情况；</w:t>
      </w:r>
    </w:p>
    <w:p w14:paraId="7C028FC7">
      <w:pPr>
        <w:pStyle w:val="8"/>
        <w:keepNext w:val="0"/>
        <w:keepLines w:val="0"/>
        <w:pageBreakBefore w:val="0"/>
        <w:widowControl w:val="0"/>
        <w:kinsoku/>
        <w:wordWrap/>
        <w:overflowPunct/>
        <w:topLinePunct w:val="0"/>
        <w:autoSpaceDE/>
        <w:autoSpaceDN/>
        <w:bidi w:val="0"/>
        <w:adjustRightInd/>
        <w:snapToGrid/>
        <w:spacing w:line="240" w:lineRule="exact"/>
        <w:ind w:firstLine="630" w:firstLineChars="300"/>
        <w:textAlignment w:val="auto"/>
        <w:rPr>
          <w:rFonts w:ascii="Times New Roman" w:eastAsia="宋体"/>
          <w:color w:val="000000"/>
          <w:sz w:val="21"/>
          <w:szCs w:val="21"/>
        </w:rPr>
      </w:pPr>
      <w:r>
        <w:rPr>
          <w:rFonts w:ascii="Times New Roman" w:eastAsia="宋体"/>
          <w:color w:val="000000"/>
          <w:sz w:val="21"/>
          <w:szCs w:val="21"/>
        </w:rPr>
        <w:t xml:space="preserve"> 2.应对照竞争性磋商文件“第三章  采购项目需求”，逐条说明所提供货物和服务已对竞争性磋商文件的技术规格做出了实质性的响应，并申明与技术规格条文的响应和偏离。特别对有具体参数要求的指标，竞标人必须提供所供设备的具体参数值。如果仅注明“符合”、“满足”或简单复制竞争性磋商文件要求，将导致</w:t>
      </w:r>
      <w:r>
        <w:rPr>
          <w:rFonts w:hint="eastAsia" w:ascii="Times New Roman" w:eastAsia="宋体"/>
          <w:color w:val="000000"/>
          <w:sz w:val="21"/>
          <w:szCs w:val="21"/>
        </w:rPr>
        <w:t>磋商</w:t>
      </w:r>
      <w:r>
        <w:rPr>
          <w:rFonts w:ascii="Times New Roman" w:eastAsia="宋体"/>
          <w:color w:val="000000"/>
          <w:sz w:val="21"/>
          <w:szCs w:val="21"/>
        </w:rPr>
        <w:t>被拒绝。</w:t>
      </w:r>
    </w:p>
    <w:p w14:paraId="2B0642D5">
      <w:pPr>
        <w:pStyle w:val="9"/>
        <w:spacing w:line="300" w:lineRule="auto"/>
        <w:rPr>
          <w:rFonts w:ascii="Times New Roman" w:hAnsi="Times New Roman" w:cs="Times New Roman"/>
          <w:color w:val="000000"/>
        </w:rPr>
      </w:pPr>
    </w:p>
    <w:p w14:paraId="77F29583">
      <w:pPr>
        <w:pStyle w:val="9"/>
        <w:spacing w:line="300" w:lineRule="auto"/>
        <w:ind w:firstLine="1470" w:firstLineChars="700"/>
        <w:jc w:val="right"/>
        <w:rPr>
          <w:rFonts w:ascii="Times New Roman" w:hAnsi="Times New Roman" w:cs="Times New Roman"/>
          <w:color w:val="000000"/>
        </w:rPr>
      </w:pPr>
      <w:r>
        <w:rPr>
          <w:rFonts w:ascii="Times New Roman" w:hAnsi="Times New Roman" w:cs="Times New Roman"/>
          <w:color w:val="000000"/>
        </w:rPr>
        <w:t>法定代表人或法定代表人授权代表签字:</w:t>
      </w:r>
      <w:r>
        <w:rPr>
          <w:rFonts w:ascii="Times New Roman" w:hAnsi="Times New Roman" w:cs="Times New Roman"/>
          <w:color w:val="000000"/>
          <w:u w:val="single"/>
        </w:rPr>
        <w:t xml:space="preserve">                </w:t>
      </w:r>
      <w:r>
        <w:rPr>
          <w:rFonts w:ascii="Times New Roman" w:hAnsi="Times New Roman" w:cs="Times New Roman"/>
          <w:color w:val="000000"/>
        </w:rPr>
        <w:t xml:space="preserve">  </w:t>
      </w:r>
    </w:p>
    <w:p w14:paraId="198249D8">
      <w:pPr>
        <w:pStyle w:val="9"/>
        <w:spacing w:line="300" w:lineRule="auto"/>
        <w:ind w:firstLine="4935" w:firstLineChars="2350"/>
        <w:jc w:val="right"/>
        <w:rPr>
          <w:rFonts w:ascii="Times New Roman" w:hAnsi="Times New Roman" w:cs="Times New Roman"/>
          <w:color w:val="000000"/>
          <w:u w:val="single"/>
        </w:rPr>
      </w:pPr>
      <w:r>
        <w:rPr>
          <w:rFonts w:ascii="Times New Roman" w:hAnsi="Times New Roman" w:cs="Times New Roman"/>
          <w:color w:val="000000"/>
          <w:u w:val="single"/>
        </w:rPr>
        <w:t xml:space="preserve">      </w:t>
      </w:r>
      <w:r>
        <w:rPr>
          <w:rFonts w:ascii="Times New Roman" w:hAnsi="Times New Roman" w:cs="Times New Roman"/>
          <w:color w:val="000000"/>
        </w:rPr>
        <w:t>年</w:t>
      </w:r>
      <w:r>
        <w:rPr>
          <w:rFonts w:ascii="Times New Roman" w:hAnsi="Times New Roman" w:cs="Times New Roman"/>
          <w:color w:val="000000"/>
          <w:u w:val="single"/>
        </w:rPr>
        <w:t xml:space="preserve">   </w:t>
      </w:r>
      <w:r>
        <w:rPr>
          <w:rFonts w:ascii="Times New Roman" w:hAnsi="Times New Roman" w:cs="Times New Roman"/>
          <w:color w:val="000000"/>
        </w:rPr>
        <w:t>月</w:t>
      </w:r>
      <w:r>
        <w:rPr>
          <w:rFonts w:ascii="Times New Roman" w:hAnsi="Times New Roman" w:cs="Times New Roman"/>
          <w:color w:val="000000"/>
          <w:u w:val="single"/>
        </w:rPr>
        <w:t xml:space="preserve">   </w:t>
      </w:r>
      <w:r>
        <w:rPr>
          <w:rFonts w:ascii="Times New Roman" w:hAnsi="Times New Roman" w:cs="Times New Roman"/>
          <w:color w:val="000000"/>
        </w:rPr>
        <w:t>日</w:t>
      </w:r>
    </w:p>
    <w:p w14:paraId="5B9BF5CA">
      <w:pPr>
        <w:spacing w:line="240" w:lineRule="auto"/>
        <w:rPr>
          <w:color w:val="000000"/>
          <w:szCs w:val="21"/>
        </w:rPr>
      </w:pPr>
      <w:r>
        <w:rPr>
          <w:color w:val="000000"/>
          <w:szCs w:val="21"/>
        </w:rPr>
        <w:br w:type="page"/>
      </w:r>
    </w:p>
    <w:p w14:paraId="1243B178">
      <w:pPr>
        <w:spacing w:line="300" w:lineRule="auto"/>
        <w:rPr>
          <w:color w:val="000000"/>
          <w:szCs w:val="21"/>
        </w:rPr>
      </w:pPr>
    </w:p>
    <w:p w14:paraId="7D300B2A">
      <w:pPr>
        <w:spacing w:line="300" w:lineRule="auto"/>
        <w:rPr>
          <w:color w:val="000000"/>
          <w:szCs w:val="21"/>
        </w:rPr>
      </w:pPr>
      <w:r>
        <w:rPr>
          <w:color w:val="000000"/>
          <w:szCs w:val="21"/>
        </w:rPr>
        <w:t>附件五</w:t>
      </w:r>
    </w:p>
    <w:p w14:paraId="5C772D78">
      <w:pPr>
        <w:spacing w:line="500" w:lineRule="exact"/>
        <w:jc w:val="center"/>
        <w:rPr>
          <w:rFonts w:hint="eastAsia" w:ascii="黑体" w:hAnsi="黑体" w:eastAsia="黑体" w:cs="黑体"/>
          <w:color w:val="000000"/>
          <w:sz w:val="36"/>
          <w:szCs w:val="36"/>
        </w:rPr>
      </w:pPr>
      <w:r>
        <w:rPr>
          <w:rFonts w:hint="eastAsia" w:ascii="黑体" w:hAnsi="黑体" w:eastAsia="黑体" w:cs="黑体"/>
          <w:color w:val="000000"/>
          <w:sz w:val="36"/>
          <w:szCs w:val="36"/>
        </w:rPr>
        <w:t>法定代表人授权书</w:t>
      </w:r>
    </w:p>
    <w:p w14:paraId="67CE329C">
      <w:pPr>
        <w:spacing w:line="520" w:lineRule="exact"/>
        <w:rPr>
          <w:color w:val="000000"/>
          <w:szCs w:val="21"/>
        </w:rPr>
      </w:pPr>
      <w:r>
        <w:rPr>
          <w:color w:val="000000"/>
          <w:szCs w:val="21"/>
        </w:rPr>
        <w:t>广西东博会国际会展有限公司：</w:t>
      </w:r>
    </w:p>
    <w:p w14:paraId="22EB8923">
      <w:pPr>
        <w:spacing w:line="520" w:lineRule="exact"/>
        <w:ind w:firstLine="420" w:firstLineChars="200"/>
        <w:rPr>
          <w:color w:val="000000"/>
          <w:szCs w:val="21"/>
        </w:rPr>
      </w:pPr>
      <w:r>
        <w:rPr>
          <w:color w:val="000000"/>
          <w:szCs w:val="21"/>
        </w:rPr>
        <w:t>兹授权</w:t>
      </w:r>
      <w:r>
        <w:rPr>
          <w:color w:val="000000"/>
          <w:szCs w:val="21"/>
          <w:u w:val="single"/>
        </w:rPr>
        <w:t xml:space="preserve">      </w:t>
      </w:r>
      <w:r>
        <w:rPr>
          <w:color w:val="000000"/>
          <w:szCs w:val="21"/>
        </w:rPr>
        <w:t>同志为我公司参加贵单位组织的</w:t>
      </w:r>
      <w:r>
        <w:rPr>
          <w:color w:val="000000"/>
          <w:szCs w:val="21"/>
          <w:u w:val="single"/>
        </w:rPr>
        <w:t>（项目名称、项目编号）竞争性磋商</w:t>
      </w:r>
      <w:r>
        <w:rPr>
          <w:color w:val="000000"/>
          <w:szCs w:val="21"/>
        </w:rPr>
        <w:t>采购活动的竞标代表人，全权代表我公司处理在该项目活动中的一切事宜。代理期限从</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日起至</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日止。</w:t>
      </w:r>
    </w:p>
    <w:p w14:paraId="0397D45D">
      <w:pPr>
        <w:spacing w:line="520" w:lineRule="exact"/>
        <w:rPr>
          <w:color w:val="000000"/>
          <w:szCs w:val="21"/>
        </w:rPr>
      </w:pPr>
    </w:p>
    <w:p w14:paraId="667AA67B">
      <w:pPr>
        <w:spacing w:line="520" w:lineRule="exact"/>
        <w:rPr>
          <w:color w:val="000000"/>
          <w:szCs w:val="21"/>
        </w:rPr>
      </w:pPr>
      <w:r>
        <w:rPr>
          <w:color w:val="000000"/>
          <w:szCs w:val="21"/>
        </w:rPr>
        <w:t>授权单位（签章）：</w:t>
      </w:r>
      <w:r>
        <w:rPr>
          <w:color w:val="000000"/>
          <w:szCs w:val="21"/>
          <w:u w:val="single"/>
        </w:rPr>
        <w:t xml:space="preserve">                </w:t>
      </w:r>
    </w:p>
    <w:p w14:paraId="63F8EA4F">
      <w:pPr>
        <w:spacing w:line="520" w:lineRule="exact"/>
        <w:rPr>
          <w:color w:val="000000"/>
          <w:szCs w:val="21"/>
          <w:u w:val="single"/>
        </w:rPr>
      </w:pPr>
      <w:r>
        <w:rPr>
          <w:color w:val="000000"/>
          <w:szCs w:val="21"/>
        </w:rPr>
        <w:t>法定代表人（签字或盖章）：</w:t>
      </w:r>
      <w:r>
        <w:rPr>
          <w:color w:val="000000"/>
          <w:szCs w:val="21"/>
          <w:u w:val="single"/>
        </w:rPr>
        <w:t xml:space="preserve">         </w:t>
      </w:r>
    </w:p>
    <w:p w14:paraId="2817FB1A">
      <w:pPr>
        <w:spacing w:line="520" w:lineRule="exact"/>
        <w:rPr>
          <w:color w:val="000000"/>
          <w:szCs w:val="21"/>
        </w:rPr>
      </w:pPr>
      <w:r>
        <w:rPr>
          <w:color w:val="000000"/>
          <w:szCs w:val="21"/>
        </w:rPr>
        <w:t>被授权代表（签字）：</w:t>
      </w:r>
      <w:r>
        <w:rPr>
          <w:color w:val="000000"/>
          <w:szCs w:val="21"/>
          <w:u w:val="single"/>
        </w:rPr>
        <w:t xml:space="preserve">                </w:t>
      </w:r>
    </w:p>
    <w:p w14:paraId="61B4BA61">
      <w:pPr>
        <w:spacing w:line="520" w:lineRule="exact"/>
        <w:rPr>
          <w:color w:val="000000"/>
          <w:szCs w:val="21"/>
        </w:rPr>
      </w:pPr>
      <w:r>
        <w:rPr>
          <w:color w:val="000000"/>
          <w:szCs w:val="21"/>
        </w:rPr>
        <w:t>签发日期：</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14:paraId="2A6D2EBE">
      <w:pPr>
        <w:spacing w:line="520" w:lineRule="exact"/>
        <w:rPr>
          <w:color w:val="000000"/>
          <w:szCs w:val="21"/>
        </w:rPr>
      </w:pPr>
    </w:p>
    <w:p w14:paraId="705501F2">
      <w:pPr>
        <w:spacing w:line="520" w:lineRule="exact"/>
        <w:ind w:firstLine="420" w:firstLineChars="200"/>
        <w:rPr>
          <w:color w:val="000000"/>
          <w:szCs w:val="21"/>
        </w:rPr>
      </w:pPr>
      <w:r>
        <w:rPr>
          <w:color w:val="000000"/>
          <w:szCs w:val="21"/>
        </w:rPr>
        <w:t>附：代理人工作单位：</w:t>
      </w:r>
      <w:r>
        <w:rPr>
          <w:color w:val="000000"/>
          <w:szCs w:val="21"/>
          <w:u w:val="single"/>
        </w:rPr>
        <w:t xml:space="preserve">                     </w:t>
      </w:r>
    </w:p>
    <w:p w14:paraId="7CD83A42">
      <w:pPr>
        <w:spacing w:line="520" w:lineRule="exact"/>
        <w:ind w:firstLine="420" w:firstLineChars="200"/>
        <w:rPr>
          <w:color w:val="000000"/>
          <w:szCs w:val="21"/>
        </w:rPr>
      </w:pPr>
      <w:r>
        <w:rPr>
          <w:color w:val="000000"/>
          <w:szCs w:val="21"/>
        </w:rPr>
        <w:t>职务：</w:t>
      </w:r>
      <w:r>
        <w:rPr>
          <w:color w:val="000000"/>
          <w:szCs w:val="21"/>
          <w:u w:val="single"/>
        </w:rPr>
        <w:t xml:space="preserve">                    </w:t>
      </w:r>
      <w:r>
        <w:rPr>
          <w:color w:val="000000"/>
          <w:szCs w:val="21"/>
        </w:rPr>
        <w:t xml:space="preserve">      性别：</w:t>
      </w:r>
      <w:r>
        <w:rPr>
          <w:color w:val="000000"/>
          <w:szCs w:val="21"/>
          <w:u w:val="single"/>
        </w:rPr>
        <w:t xml:space="preserve">    </w:t>
      </w:r>
    </w:p>
    <w:p w14:paraId="300C398D">
      <w:pPr>
        <w:adjustRightInd w:val="0"/>
        <w:snapToGrid w:val="0"/>
        <w:spacing w:line="520" w:lineRule="exact"/>
        <w:ind w:firstLine="420" w:firstLineChars="200"/>
        <w:rPr>
          <w:color w:val="000000"/>
          <w:szCs w:val="21"/>
          <w:u w:val="single"/>
        </w:rPr>
      </w:pPr>
      <w:r>
        <w:rPr>
          <w:color w:val="000000"/>
          <w:szCs w:val="21"/>
        </w:rPr>
        <w:t>身份证号码：</w:t>
      </w:r>
      <w:r>
        <w:rPr>
          <w:color w:val="000000"/>
          <w:szCs w:val="21"/>
          <w:u w:val="single"/>
        </w:rPr>
        <w:t xml:space="preserve">                              </w:t>
      </w:r>
    </w:p>
    <w:p w14:paraId="665A7D8F">
      <w:pPr>
        <w:adjustRightInd w:val="0"/>
        <w:snapToGrid w:val="0"/>
        <w:spacing w:line="520" w:lineRule="exact"/>
        <w:ind w:firstLine="420" w:firstLineChars="200"/>
        <w:rPr>
          <w:color w:val="000000"/>
          <w:szCs w:val="21"/>
          <w:u w:val="single"/>
        </w:rPr>
      </w:pPr>
    </w:p>
    <w:tbl>
      <w:tblPr>
        <w:tblStyle w:val="13"/>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63500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9" w:hRule="atLeast"/>
        </w:trPr>
        <w:tc>
          <w:tcPr>
            <w:tcW w:w="8657" w:type="dxa"/>
            <w:noWrap w:val="0"/>
            <w:vAlign w:val="top"/>
          </w:tcPr>
          <w:p w14:paraId="4D585757">
            <w:pPr>
              <w:spacing w:line="300" w:lineRule="auto"/>
              <w:rPr>
                <w:color w:val="000000"/>
                <w:szCs w:val="21"/>
              </w:rPr>
            </w:pPr>
            <w:r>
              <w:rPr>
                <w:color w:val="000000"/>
                <w:szCs w:val="21"/>
              </w:rPr>
              <w:t>粘贴被授权人身份证（正、反两面复印件）</w:t>
            </w:r>
          </w:p>
        </w:tc>
      </w:tr>
    </w:tbl>
    <w:p w14:paraId="6772EE81">
      <w:pPr>
        <w:autoSpaceDE w:val="0"/>
        <w:autoSpaceDN w:val="0"/>
        <w:spacing w:line="300" w:lineRule="auto"/>
        <w:ind w:left="480" w:hanging="480"/>
        <w:rPr>
          <w:color w:val="000000"/>
          <w:szCs w:val="21"/>
        </w:rPr>
      </w:pPr>
    </w:p>
    <w:p w14:paraId="4A0DD67F">
      <w:pPr>
        <w:pStyle w:val="9"/>
        <w:spacing w:line="300" w:lineRule="auto"/>
        <w:rPr>
          <w:rFonts w:ascii="Times New Roman" w:hAnsi="Times New Roman" w:cs="Times New Roman"/>
          <w:color w:val="000000"/>
        </w:rPr>
      </w:pPr>
    </w:p>
    <w:p w14:paraId="7CA57ECE">
      <w:pPr>
        <w:pStyle w:val="9"/>
        <w:spacing w:line="300" w:lineRule="auto"/>
        <w:rPr>
          <w:rFonts w:ascii="Times New Roman" w:hAnsi="Times New Roman" w:cs="Times New Roman"/>
          <w:color w:val="000000"/>
        </w:rPr>
      </w:pPr>
      <w:r>
        <w:rPr>
          <w:rFonts w:ascii="Times New Roman" w:hAnsi="Times New Roman" w:cs="Times New Roman"/>
          <w:color w:val="000000"/>
        </w:rPr>
        <w:br w:type="page"/>
      </w:r>
      <w:r>
        <w:rPr>
          <w:rFonts w:ascii="Times New Roman" w:hAnsi="Times New Roman" w:cs="Times New Roman"/>
          <w:color w:val="000000"/>
        </w:rPr>
        <w:t>附件六</w:t>
      </w:r>
    </w:p>
    <w:p w14:paraId="3D18187C">
      <w:pPr>
        <w:pStyle w:val="9"/>
        <w:spacing w:line="400" w:lineRule="exact"/>
        <w:jc w:val="center"/>
        <w:rPr>
          <w:rFonts w:hint="eastAsia" w:ascii="黑体" w:hAnsi="黑体" w:eastAsia="黑体" w:cs="黑体"/>
          <w:color w:val="000000"/>
          <w:sz w:val="36"/>
          <w:szCs w:val="36"/>
        </w:rPr>
      </w:pPr>
      <w:r>
        <w:rPr>
          <w:rFonts w:hint="eastAsia" w:ascii="黑体" w:hAnsi="黑体" w:eastAsia="黑体" w:cs="黑体"/>
          <w:color w:val="000000"/>
          <w:sz w:val="36"/>
          <w:szCs w:val="36"/>
        </w:rPr>
        <w:t>其他文件</w:t>
      </w:r>
    </w:p>
    <w:p w14:paraId="1632B733">
      <w:pPr>
        <w:spacing w:line="420" w:lineRule="exact"/>
        <w:ind w:firstLine="420" w:firstLineChars="200"/>
        <w:rPr>
          <w:b/>
          <w:bCs/>
          <w:color w:val="000000"/>
          <w:szCs w:val="21"/>
        </w:rPr>
      </w:pPr>
      <w:r>
        <w:rPr>
          <w:color w:val="000000"/>
          <w:szCs w:val="21"/>
        </w:rPr>
        <w:t>6.竞标人有效的“</w:t>
      </w:r>
      <w:r>
        <w:rPr>
          <w:b/>
          <w:color w:val="000000"/>
          <w:szCs w:val="21"/>
        </w:rPr>
        <w:t>营业执照</w:t>
      </w:r>
      <w:r>
        <w:rPr>
          <w:color w:val="000000"/>
          <w:szCs w:val="21"/>
        </w:rPr>
        <w:t>”副本内页复印件（必须加盖单位公章）；</w:t>
      </w:r>
      <w:r>
        <w:rPr>
          <w:b/>
          <w:bCs/>
          <w:color w:val="000000"/>
          <w:szCs w:val="21"/>
        </w:rPr>
        <w:t>（必须提供）</w:t>
      </w:r>
    </w:p>
    <w:p w14:paraId="3FA21B61">
      <w:pPr>
        <w:pStyle w:val="5"/>
        <w:rPr>
          <w:color w:val="000000"/>
        </w:rPr>
      </w:pPr>
    </w:p>
    <w:p w14:paraId="13AB76BB">
      <w:pPr>
        <w:pStyle w:val="5"/>
        <w:rPr>
          <w:color w:val="000000"/>
        </w:rPr>
      </w:pPr>
    </w:p>
    <w:p w14:paraId="067778FB">
      <w:pPr>
        <w:spacing w:line="420" w:lineRule="exact"/>
        <w:ind w:firstLine="420" w:firstLineChars="200"/>
        <w:rPr>
          <w:color w:val="000000"/>
          <w:szCs w:val="21"/>
        </w:rPr>
      </w:pPr>
      <w:r>
        <w:rPr>
          <w:color w:val="000000"/>
          <w:kern w:val="0"/>
          <w:szCs w:val="21"/>
        </w:rPr>
        <w:t>7.</w:t>
      </w:r>
      <w:r>
        <w:rPr>
          <w:color w:val="000000"/>
          <w:szCs w:val="21"/>
        </w:rPr>
        <w:t>竞标人类似服务的业绩竞标人同类项目实施情况一览表（必须加盖单位公章）；</w:t>
      </w:r>
    </w:p>
    <w:p w14:paraId="66E482BA">
      <w:pPr>
        <w:jc w:val="center"/>
        <w:rPr>
          <w:rFonts w:hint="eastAsia" w:ascii="黑体" w:hAnsi="黑体" w:eastAsia="黑体" w:cs="黑体"/>
          <w:color w:val="000000"/>
          <w:sz w:val="36"/>
          <w:szCs w:val="36"/>
        </w:rPr>
      </w:pPr>
      <w:r>
        <w:rPr>
          <w:rFonts w:hint="eastAsia" w:ascii="黑体" w:hAnsi="黑体" w:eastAsia="黑体" w:cs="黑体"/>
          <w:color w:val="000000"/>
          <w:sz w:val="36"/>
          <w:szCs w:val="36"/>
        </w:rPr>
        <w:t>竞标人同类项目实施情况一览表格式：</w:t>
      </w:r>
    </w:p>
    <w:p w14:paraId="68CA459A">
      <w:pPr>
        <w:spacing w:line="360" w:lineRule="auto"/>
        <w:ind w:firstLine="360"/>
        <w:jc w:val="center"/>
        <w:rPr>
          <w:b/>
          <w:color w:val="000000"/>
          <w:sz w:val="24"/>
        </w:rPr>
      </w:pPr>
      <w:r>
        <w:rPr>
          <w:b/>
          <w:color w:val="000000"/>
          <w:sz w:val="24"/>
        </w:rPr>
        <w:t>（附：采购合同或中标通知书复印件，并加盖单位公章）</w:t>
      </w:r>
    </w:p>
    <w:p w14:paraId="65CDCBB3">
      <w:pPr>
        <w:spacing w:line="360" w:lineRule="auto"/>
        <w:ind w:firstLine="360"/>
        <w:rPr>
          <w:color w:val="000000"/>
          <w:sz w:val="24"/>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1261"/>
        <w:gridCol w:w="715"/>
        <w:gridCol w:w="988"/>
        <w:gridCol w:w="1095"/>
        <w:gridCol w:w="2720"/>
        <w:gridCol w:w="1260"/>
      </w:tblGrid>
      <w:tr w14:paraId="0422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4" w:hRule="atLeast"/>
        </w:trPr>
        <w:tc>
          <w:tcPr>
            <w:tcW w:w="1249" w:type="dxa"/>
            <w:noWrap w:val="0"/>
            <w:vAlign w:val="center"/>
          </w:tcPr>
          <w:p w14:paraId="7DAE74BA">
            <w:pPr>
              <w:spacing w:line="360" w:lineRule="auto"/>
              <w:jc w:val="center"/>
              <w:rPr>
                <w:color w:val="000000"/>
                <w:sz w:val="24"/>
              </w:rPr>
            </w:pPr>
            <w:r>
              <w:rPr>
                <w:color w:val="000000"/>
                <w:sz w:val="24"/>
              </w:rPr>
              <w:t>采购单位名称</w:t>
            </w:r>
          </w:p>
        </w:tc>
        <w:tc>
          <w:tcPr>
            <w:tcW w:w="1261" w:type="dxa"/>
            <w:noWrap w:val="0"/>
            <w:vAlign w:val="center"/>
          </w:tcPr>
          <w:p w14:paraId="0D3E9116">
            <w:pPr>
              <w:spacing w:line="360" w:lineRule="auto"/>
              <w:jc w:val="center"/>
              <w:rPr>
                <w:color w:val="000000"/>
                <w:sz w:val="24"/>
              </w:rPr>
            </w:pPr>
            <w:r>
              <w:rPr>
                <w:color w:val="000000"/>
                <w:sz w:val="24"/>
              </w:rPr>
              <w:t>服务项目名称</w:t>
            </w:r>
          </w:p>
        </w:tc>
        <w:tc>
          <w:tcPr>
            <w:tcW w:w="715" w:type="dxa"/>
            <w:noWrap w:val="0"/>
            <w:vAlign w:val="center"/>
          </w:tcPr>
          <w:p w14:paraId="4B698D19">
            <w:pPr>
              <w:spacing w:line="360" w:lineRule="auto"/>
              <w:jc w:val="center"/>
              <w:rPr>
                <w:color w:val="000000"/>
                <w:sz w:val="24"/>
              </w:rPr>
            </w:pPr>
            <w:r>
              <w:rPr>
                <w:color w:val="000000"/>
                <w:sz w:val="24"/>
              </w:rPr>
              <w:t>采购</w:t>
            </w:r>
          </w:p>
          <w:p w14:paraId="2CD7DA8F">
            <w:pPr>
              <w:spacing w:line="360" w:lineRule="auto"/>
              <w:jc w:val="center"/>
              <w:rPr>
                <w:color w:val="000000"/>
                <w:sz w:val="24"/>
              </w:rPr>
            </w:pPr>
            <w:r>
              <w:rPr>
                <w:color w:val="000000"/>
                <w:sz w:val="24"/>
              </w:rPr>
              <w:t>数量</w:t>
            </w:r>
          </w:p>
        </w:tc>
        <w:tc>
          <w:tcPr>
            <w:tcW w:w="988" w:type="dxa"/>
            <w:noWrap w:val="0"/>
            <w:vAlign w:val="center"/>
          </w:tcPr>
          <w:p w14:paraId="478904B4">
            <w:pPr>
              <w:spacing w:line="360" w:lineRule="auto"/>
              <w:jc w:val="center"/>
              <w:rPr>
                <w:color w:val="000000"/>
                <w:sz w:val="24"/>
              </w:rPr>
            </w:pPr>
            <w:r>
              <w:rPr>
                <w:color w:val="000000"/>
                <w:sz w:val="24"/>
              </w:rPr>
              <w:t>单价</w:t>
            </w:r>
          </w:p>
        </w:tc>
        <w:tc>
          <w:tcPr>
            <w:tcW w:w="1095" w:type="dxa"/>
            <w:noWrap w:val="0"/>
            <w:vAlign w:val="center"/>
          </w:tcPr>
          <w:p w14:paraId="12A42828">
            <w:pPr>
              <w:spacing w:line="360" w:lineRule="auto"/>
              <w:jc w:val="center"/>
              <w:rPr>
                <w:color w:val="000000"/>
                <w:sz w:val="24"/>
              </w:rPr>
            </w:pPr>
            <w:r>
              <w:rPr>
                <w:color w:val="000000"/>
                <w:sz w:val="24"/>
              </w:rPr>
              <w:t>合同</w:t>
            </w:r>
          </w:p>
          <w:p w14:paraId="0DC780A2">
            <w:pPr>
              <w:spacing w:line="360" w:lineRule="auto"/>
              <w:jc w:val="center"/>
              <w:rPr>
                <w:color w:val="000000"/>
                <w:sz w:val="24"/>
              </w:rPr>
            </w:pPr>
            <w:r>
              <w:rPr>
                <w:color w:val="000000"/>
                <w:sz w:val="24"/>
              </w:rPr>
              <w:t>金额</w:t>
            </w:r>
          </w:p>
          <w:p w14:paraId="2BD1AE84">
            <w:pPr>
              <w:spacing w:line="360" w:lineRule="auto"/>
              <w:jc w:val="center"/>
              <w:rPr>
                <w:color w:val="000000"/>
                <w:sz w:val="24"/>
              </w:rPr>
            </w:pPr>
            <w:r>
              <w:rPr>
                <w:color w:val="000000"/>
                <w:sz w:val="24"/>
              </w:rPr>
              <w:t>（万元）</w:t>
            </w:r>
          </w:p>
        </w:tc>
        <w:tc>
          <w:tcPr>
            <w:tcW w:w="2720" w:type="dxa"/>
            <w:noWrap w:val="0"/>
            <w:vAlign w:val="center"/>
          </w:tcPr>
          <w:p w14:paraId="5EA929E8">
            <w:pPr>
              <w:spacing w:line="360" w:lineRule="auto"/>
              <w:jc w:val="center"/>
              <w:rPr>
                <w:rFonts w:hint="eastAsia" w:eastAsia="宋体"/>
                <w:color w:val="000000"/>
                <w:sz w:val="24"/>
                <w:lang w:eastAsia="zh-CN"/>
              </w:rPr>
            </w:pPr>
            <w:r>
              <w:rPr>
                <w:rFonts w:hint="eastAsia"/>
                <w:color w:val="000000"/>
                <w:sz w:val="24"/>
                <w:lang w:eastAsia="zh-CN"/>
              </w:rPr>
              <w:t>证明材料</w:t>
            </w:r>
          </w:p>
        </w:tc>
        <w:tc>
          <w:tcPr>
            <w:tcW w:w="1260" w:type="dxa"/>
            <w:noWrap w:val="0"/>
            <w:vAlign w:val="center"/>
          </w:tcPr>
          <w:p w14:paraId="63383281">
            <w:pPr>
              <w:spacing w:line="360" w:lineRule="auto"/>
              <w:jc w:val="center"/>
              <w:rPr>
                <w:color w:val="000000"/>
                <w:sz w:val="24"/>
              </w:rPr>
            </w:pPr>
            <w:r>
              <w:rPr>
                <w:color w:val="000000"/>
                <w:sz w:val="24"/>
              </w:rPr>
              <w:t>采购单位联系人及</w:t>
            </w:r>
          </w:p>
          <w:p w14:paraId="0A9696DD">
            <w:pPr>
              <w:spacing w:line="360" w:lineRule="auto"/>
              <w:jc w:val="center"/>
              <w:rPr>
                <w:color w:val="000000"/>
                <w:sz w:val="24"/>
              </w:rPr>
            </w:pPr>
            <w:r>
              <w:rPr>
                <w:color w:val="000000"/>
                <w:sz w:val="24"/>
              </w:rPr>
              <w:t>联系电话</w:t>
            </w:r>
          </w:p>
        </w:tc>
      </w:tr>
      <w:tr w14:paraId="479FA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trPr>
        <w:tc>
          <w:tcPr>
            <w:tcW w:w="1249" w:type="dxa"/>
            <w:noWrap w:val="0"/>
            <w:vAlign w:val="center"/>
          </w:tcPr>
          <w:p w14:paraId="294AB230">
            <w:pPr>
              <w:spacing w:line="360" w:lineRule="auto"/>
              <w:jc w:val="center"/>
              <w:rPr>
                <w:color w:val="000000"/>
                <w:sz w:val="24"/>
              </w:rPr>
            </w:pPr>
          </w:p>
        </w:tc>
        <w:tc>
          <w:tcPr>
            <w:tcW w:w="1261" w:type="dxa"/>
            <w:noWrap w:val="0"/>
            <w:vAlign w:val="center"/>
          </w:tcPr>
          <w:p w14:paraId="1ACEA5C1">
            <w:pPr>
              <w:spacing w:line="360" w:lineRule="auto"/>
              <w:jc w:val="center"/>
              <w:rPr>
                <w:color w:val="000000"/>
                <w:sz w:val="24"/>
              </w:rPr>
            </w:pPr>
          </w:p>
        </w:tc>
        <w:tc>
          <w:tcPr>
            <w:tcW w:w="715" w:type="dxa"/>
            <w:noWrap w:val="0"/>
            <w:vAlign w:val="center"/>
          </w:tcPr>
          <w:p w14:paraId="54B068D3">
            <w:pPr>
              <w:spacing w:line="360" w:lineRule="auto"/>
              <w:jc w:val="center"/>
              <w:rPr>
                <w:color w:val="000000"/>
                <w:sz w:val="24"/>
              </w:rPr>
            </w:pPr>
          </w:p>
        </w:tc>
        <w:tc>
          <w:tcPr>
            <w:tcW w:w="988" w:type="dxa"/>
            <w:noWrap w:val="0"/>
            <w:vAlign w:val="center"/>
          </w:tcPr>
          <w:p w14:paraId="6F92EB04">
            <w:pPr>
              <w:spacing w:line="360" w:lineRule="auto"/>
              <w:jc w:val="center"/>
              <w:rPr>
                <w:color w:val="000000"/>
                <w:sz w:val="24"/>
              </w:rPr>
            </w:pPr>
          </w:p>
        </w:tc>
        <w:tc>
          <w:tcPr>
            <w:tcW w:w="1095" w:type="dxa"/>
            <w:noWrap w:val="0"/>
            <w:vAlign w:val="center"/>
          </w:tcPr>
          <w:p w14:paraId="24D625A4">
            <w:pPr>
              <w:spacing w:line="360" w:lineRule="auto"/>
              <w:jc w:val="center"/>
              <w:rPr>
                <w:color w:val="000000"/>
                <w:sz w:val="24"/>
              </w:rPr>
            </w:pPr>
          </w:p>
        </w:tc>
        <w:tc>
          <w:tcPr>
            <w:tcW w:w="2720" w:type="dxa"/>
            <w:noWrap w:val="0"/>
            <w:vAlign w:val="center"/>
          </w:tcPr>
          <w:p w14:paraId="3F93AD85">
            <w:pPr>
              <w:spacing w:line="360" w:lineRule="auto"/>
              <w:jc w:val="center"/>
              <w:rPr>
                <w:color w:val="000000"/>
                <w:sz w:val="24"/>
              </w:rPr>
            </w:pPr>
          </w:p>
        </w:tc>
        <w:tc>
          <w:tcPr>
            <w:tcW w:w="1260" w:type="dxa"/>
            <w:noWrap w:val="0"/>
            <w:vAlign w:val="center"/>
          </w:tcPr>
          <w:p w14:paraId="765CEE23">
            <w:pPr>
              <w:spacing w:line="360" w:lineRule="auto"/>
              <w:jc w:val="center"/>
              <w:rPr>
                <w:color w:val="000000"/>
                <w:sz w:val="24"/>
              </w:rPr>
            </w:pPr>
          </w:p>
        </w:tc>
      </w:tr>
      <w:tr w14:paraId="5F0D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trPr>
        <w:tc>
          <w:tcPr>
            <w:tcW w:w="1249" w:type="dxa"/>
            <w:noWrap w:val="0"/>
            <w:vAlign w:val="center"/>
          </w:tcPr>
          <w:p w14:paraId="1285539A">
            <w:pPr>
              <w:spacing w:line="360" w:lineRule="auto"/>
              <w:jc w:val="center"/>
              <w:rPr>
                <w:color w:val="000000"/>
                <w:sz w:val="24"/>
              </w:rPr>
            </w:pPr>
          </w:p>
        </w:tc>
        <w:tc>
          <w:tcPr>
            <w:tcW w:w="1261" w:type="dxa"/>
            <w:noWrap w:val="0"/>
            <w:vAlign w:val="center"/>
          </w:tcPr>
          <w:p w14:paraId="52ABE77E">
            <w:pPr>
              <w:spacing w:line="360" w:lineRule="auto"/>
              <w:jc w:val="center"/>
              <w:rPr>
                <w:color w:val="000000"/>
                <w:sz w:val="24"/>
              </w:rPr>
            </w:pPr>
          </w:p>
        </w:tc>
        <w:tc>
          <w:tcPr>
            <w:tcW w:w="715" w:type="dxa"/>
            <w:noWrap w:val="0"/>
            <w:vAlign w:val="center"/>
          </w:tcPr>
          <w:p w14:paraId="00FFBEF4">
            <w:pPr>
              <w:spacing w:line="360" w:lineRule="auto"/>
              <w:jc w:val="center"/>
              <w:rPr>
                <w:color w:val="000000"/>
                <w:sz w:val="24"/>
              </w:rPr>
            </w:pPr>
          </w:p>
        </w:tc>
        <w:tc>
          <w:tcPr>
            <w:tcW w:w="988" w:type="dxa"/>
            <w:noWrap w:val="0"/>
            <w:vAlign w:val="center"/>
          </w:tcPr>
          <w:p w14:paraId="3C4E1C54">
            <w:pPr>
              <w:spacing w:line="360" w:lineRule="auto"/>
              <w:jc w:val="center"/>
              <w:rPr>
                <w:color w:val="000000"/>
                <w:sz w:val="24"/>
              </w:rPr>
            </w:pPr>
          </w:p>
        </w:tc>
        <w:tc>
          <w:tcPr>
            <w:tcW w:w="1095" w:type="dxa"/>
            <w:noWrap w:val="0"/>
            <w:vAlign w:val="center"/>
          </w:tcPr>
          <w:p w14:paraId="736046A9">
            <w:pPr>
              <w:spacing w:line="360" w:lineRule="auto"/>
              <w:jc w:val="center"/>
              <w:rPr>
                <w:color w:val="000000"/>
                <w:sz w:val="24"/>
              </w:rPr>
            </w:pPr>
          </w:p>
        </w:tc>
        <w:tc>
          <w:tcPr>
            <w:tcW w:w="2720" w:type="dxa"/>
            <w:noWrap w:val="0"/>
            <w:vAlign w:val="center"/>
          </w:tcPr>
          <w:p w14:paraId="42404C78">
            <w:pPr>
              <w:spacing w:line="360" w:lineRule="auto"/>
              <w:jc w:val="center"/>
              <w:rPr>
                <w:color w:val="000000"/>
                <w:sz w:val="24"/>
              </w:rPr>
            </w:pPr>
          </w:p>
        </w:tc>
        <w:tc>
          <w:tcPr>
            <w:tcW w:w="1260" w:type="dxa"/>
            <w:noWrap w:val="0"/>
            <w:vAlign w:val="center"/>
          </w:tcPr>
          <w:p w14:paraId="677FEFCC">
            <w:pPr>
              <w:spacing w:line="360" w:lineRule="auto"/>
              <w:jc w:val="center"/>
              <w:rPr>
                <w:color w:val="000000"/>
                <w:sz w:val="24"/>
              </w:rPr>
            </w:pPr>
          </w:p>
        </w:tc>
      </w:tr>
      <w:tr w14:paraId="6195A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trPr>
        <w:tc>
          <w:tcPr>
            <w:tcW w:w="1249" w:type="dxa"/>
            <w:noWrap w:val="0"/>
            <w:vAlign w:val="center"/>
          </w:tcPr>
          <w:p w14:paraId="6933E40C">
            <w:pPr>
              <w:spacing w:line="360" w:lineRule="auto"/>
              <w:jc w:val="center"/>
              <w:rPr>
                <w:color w:val="000000"/>
                <w:sz w:val="24"/>
              </w:rPr>
            </w:pPr>
          </w:p>
        </w:tc>
        <w:tc>
          <w:tcPr>
            <w:tcW w:w="1261" w:type="dxa"/>
            <w:noWrap w:val="0"/>
            <w:vAlign w:val="center"/>
          </w:tcPr>
          <w:p w14:paraId="10771E12">
            <w:pPr>
              <w:spacing w:line="360" w:lineRule="auto"/>
              <w:jc w:val="center"/>
              <w:rPr>
                <w:color w:val="000000"/>
                <w:sz w:val="24"/>
              </w:rPr>
            </w:pPr>
          </w:p>
        </w:tc>
        <w:tc>
          <w:tcPr>
            <w:tcW w:w="715" w:type="dxa"/>
            <w:noWrap w:val="0"/>
            <w:vAlign w:val="center"/>
          </w:tcPr>
          <w:p w14:paraId="1FD4F140">
            <w:pPr>
              <w:spacing w:line="360" w:lineRule="auto"/>
              <w:jc w:val="center"/>
              <w:rPr>
                <w:color w:val="000000"/>
                <w:sz w:val="24"/>
              </w:rPr>
            </w:pPr>
          </w:p>
        </w:tc>
        <w:tc>
          <w:tcPr>
            <w:tcW w:w="988" w:type="dxa"/>
            <w:noWrap w:val="0"/>
            <w:vAlign w:val="center"/>
          </w:tcPr>
          <w:p w14:paraId="7ABC3D44">
            <w:pPr>
              <w:spacing w:line="360" w:lineRule="auto"/>
              <w:jc w:val="center"/>
              <w:rPr>
                <w:color w:val="000000"/>
                <w:sz w:val="24"/>
              </w:rPr>
            </w:pPr>
          </w:p>
        </w:tc>
        <w:tc>
          <w:tcPr>
            <w:tcW w:w="1095" w:type="dxa"/>
            <w:noWrap w:val="0"/>
            <w:vAlign w:val="center"/>
          </w:tcPr>
          <w:p w14:paraId="190F1AB9">
            <w:pPr>
              <w:spacing w:line="360" w:lineRule="auto"/>
              <w:jc w:val="center"/>
              <w:rPr>
                <w:color w:val="000000"/>
                <w:sz w:val="24"/>
              </w:rPr>
            </w:pPr>
          </w:p>
        </w:tc>
        <w:tc>
          <w:tcPr>
            <w:tcW w:w="2720" w:type="dxa"/>
            <w:noWrap w:val="0"/>
            <w:vAlign w:val="center"/>
          </w:tcPr>
          <w:p w14:paraId="56A4A038">
            <w:pPr>
              <w:spacing w:line="360" w:lineRule="auto"/>
              <w:jc w:val="center"/>
              <w:rPr>
                <w:color w:val="000000"/>
                <w:sz w:val="24"/>
              </w:rPr>
            </w:pPr>
          </w:p>
        </w:tc>
        <w:tc>
          <w:tcPr>
            <w:tcW w:w="1260" w:type="dxa"/>
            <w:noWrap w:val="0"/>
            <w:vAlign w:val="center"/>
          </w:tcPr>
          <w:p w14:paraId="21637CA4">
            <w:pPr>
              <w:spacing w:line="360" w:lineRule="auto"/>
              <w:jc w:val="center"/>
              <w:rPr>
                <w:color w:val="000000"/>
                <w:sz w:val="24"/>
              </w:rPr>
            </w:pPr>
          </w:p>
        </w:tc>
      </w:tr>
    </w:tbl>
    <w:p w14:paraId="61FA60B8">
      <w:pPr>
        <w:spacing w:line="360" w:lineRule="auto"/>
        <w:ind w:left="-317" w:leftChars="-151" w:firstLine="480" w:firstLineChars="200"/>
        <w:rPr>
          <w:color w:val="000000"/>
          <w:sz w:val="24"/>
          <w:u w:val="single"/>
        </w:rPr>
      </w:pPr>
      <w:r>
        <w:rPr>
          <w:color w:val="000000"/>
          <w:sz w:val="24"/>
        </w:rPr>
        <w:t>法定代表人（负责人或自然人）或其授权代表签字：</w:t>
      </w:r>
      <w:r>
        <w:rPr>
          <w:color w:val="000000"/>
          <w:sz w:val="24"/>
          <w:u w:val="single"/>
        </w:rPr>
        <w:t xml:space="preserve">                           </w:t>
      </w:r>
    </w:p>
    <w:p w14:paraId="4664DBD1">
      <w:pPr>
        <w:spacing w:line="360" w:lineRule="auto"/>
        <w:rPr>
          <w:color w:val="000000"/>
          <w:sz w:val="24"/>
        </w:rPr>
      </w:pPr>
      <w:r>
        <w:rPr>
          <w:color w:val="000000"/>
          <w:sz w:val="24"/>
        </w:rPr>
        <w:t xml:space="preserve"> 竞标人公章：</w:t>
      </w:r>
      <w:r>
        <w:rPr>
          <w:b/>
          <w:color w:val="000000"/>
          <w:sz w:val="24"/>
          <w:u w:val="single"/>
        </w:rPr>
        <w:t xml:space="preserve">                      </w:t>
      </w:r>
      <w:r>
        <w:rPr>
          <w:color w:val="000000"/>
          <w:sz w:val="24"/>
        </w:rPr>
        <w:t xml:space="preserve">   </w:t>
      </w:r>
    </w:p>
    <w:p w14:paraId="513144CD">
      <w:pPr>
        <w:spacing w:line="360" w:lineRule="auto"/>
        <w:ind w:firstLine="7320" w:firstLineChars="3050"/>
        <w:rPr>
          <w:color w:val="000000"/>
          <w:sz w:val="24"/>
        </w:rPr>
      </w:pPr>
      <w:r>
        <w:rPr>
          <w:color w:val="000000"/>
          <w:sz w:val="24"/>
        </w:rPr>
        <w:t>年   月   日</w:t>
      </w:r>
    </w:p>
    <w:p w14:paraId="581B7450">
      <w:pPr>
        <w:pStyle w:val="5"/>
        <w:rPr>
          <w:color w:val="000000"/>
        </w:rPr>
      </w:pPr>
    </w:p>
    <w:p w14:paraId="449ADA03">
      <w:pPr>
        <w:spacing w:line="420" w:lineRule="exact"/>
        <w:ind w:firstLine="420" w:firstLineChars="200"/>
        <w:rPr>
          <w:color w:val="000000"/>
          <w:kern w:val="0"/>
          <w:szCs w:val="21"/>
        </w:rPr>
      </w:pPr>
    </w:p>
    <w:p w14:paraId="0E739AF8">
      <w:pPr>
        <w:spacing w:line="420" w:lineRule="exact"/>
        <w:ind w:firstLine="420" w:firstLineChars="200"/>
        <w:rPr>
          <w:color w:val="000000"/>
          <w:kern w:val="0"/>
          <w:szCs w:val="21"/>
        </w:rPr>
      </w:pPr>
    </w:p>
    <w:p w14:paraId="78610568">
      <w:pPr>
        <w:spacing w:line="420" w:lineRule="exact"/>
        <w:ind w:firstLine="420" w:firstLineChars="200"/>
        <w:rPr>
          <w:color w:val="000000"/>
          <w:kern w:val="0"/>
          <w:szCs w:val="21"/>
        </w:rPr>
      </w:pPr>
      <w:r>
        <w:rPr>
          <w:color w:val="000000"/>
          <w:kern w:val="0"/>
          <w:szCs w:val="21"/>
        </w:rPr>
        <w:t>8.其他特殊资质证明；</w:t>
      </w:r>
    </w:p>
    <w:p w14:paraId="7ACEA904">
      <w:pPr>
        <w:adjustRightInd w:val="0"/>
        <w:snapToGrid w:val="0"/>
        <w:spacing w:line="400" w:lineRule="exact"/>
        <w:ind w:firstLine="420" w:firstLineChars="200"/>
        <w:rPr>
          <w:color w:val="000000"/>
          <w:szCs w:val="21"/>
        </w:rPr>
      </w:pPr>
      <w:r>
        <w:rPr>
          <w:rFonts w:hint="eastAsia"/>
          <w:color w:val="000000"/>
          <w:szCs w:val="21"/>
        </w:rPr>
        <w:t>9</w:t>
      </w:r>
      <w:r>
        <w:rPr>
          <w:color w:val="000000"/>
          <w:szCs w:val="21"/>
        </w:rPr>
        <w:t>.竞标人认为可以证明其能力或业绩的其他材料；</w:t>
      </w:r>
    </w:p>
    <w:p w14:paraId="633D3155">
      <w:pPr>
        <w:adjustRightInd w:val="0"/>
        <w:snapToGrid w:val="0"/>
        <w:spacing w:line="400" w:lineRule="exact"/>
        <w:ind w:firstLine="420" w:firstLineChars="200"/>
        <w:rPr>
          <w:color w:val="000000"/>
          <w:szCs w:val="21"/>
        </w:rPr>
      </w:pPr>
      <w:r>
        <w:rPr>
          <w:color w:val="000000"/>
          <w:szCs w:val="21"/>
        </w:rPr>
        <w:t>1</w:t>
      </w:r>
      <w:r>
        <w:rPr>
          <w:rFonts w:hint="eastAsia"/>
          <w:color w:val="000000"/>
          <w:szCs w:val="21"/>
        </w:rPr>
        <w:t>0</w:t>
      </w:r>
      <w:r>
        <w:rPr>
          <w:color w:val="000000"/>
          <w:szCs w:val="21"/>
        </w:rPr>
        <w:t>.项目实施人员一览表</w:t>
      </w:r>
      <w:r>
        <w:rPr>
          <w:b/>
          <w:bCs/>
          <w:color w:val="000000"/>
          <w:szCs w:val="21"/>
        </w:rPr>
        <w:t>（必须提供）</w:t>
      </w:r>
      <w:r>
        <w:rPr>
          <w:color w:val="000000"/>
          <w:szCs w:val="21"/>
        </w:rPr>
        <w:t>；</w:t>
      </w:r>
    </w:p>
    <w:p w14:paraId="1B718E89">
      <w:pPr>
        <w:adjustRightInd w:val="0"/>
        <w:snapToGrid w:val="0"/>
        <w:spacing w:line="400" w:lineRule="exact"/>
        <w:ind w:firstLine="420" w:firstLineChars="200"/>
        <w:rPr>
          <w:color w:val="000000"/>
          <w:szCs w:val="21"/>
        </w:rPr>
      </w:pPr>
    </w:p>
    <w:p w14:paraId="1C8E0B4F">
      <w:pPr>
        <w:jc w:val="center"/>
        <w:rPr>
          <w:rFonts w:hint="eastAsia" w:ascii="黑体" w:hAnsi="黑体" w:eastAsia="黑体" w:cs="黑体"/>
          <w:color w:val="000000"/>
          <w:sz w:val="36"/>
          <w:szCs w:val="36"/>
        </w:rPr>
      </w:pPr>
      <w:r>
        <w:rPr>
          <w:rFonts w:hint="eastAsia" w:ascii="黑体" w:hAnsi="黑体" w:eastAsia="黑体" w:cs="黑体"/>
          <w:color w:val="000000"/>
          <w:sz w:val="36"/>
          <w:szCs w:val="36"/>
        </w:rPr>
        <w:t>项目实施人员一览表</w:t>
      </w:r>
    </w:p>
    <w:tbl>
      <w:tblPr>
        <w:tblStyle w:val="1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1362"/>
        <w:gridCol w:w="1742"/>
        <w:gridCol w:w="4119"/>
      </w:tblGrid>
      <w:tr w14:paraId="093C0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9" w:type="dxa"/>
            <w:noWrap w:val="0"/>
            <w:vAlign w:val="center"/>
          </w:tcPr>
          <w:p w14:paraId="511F8895">
            <w:pPr>
              <w:snapToGrid w:val="0"/>
              <w:spacing w:before="50" w:after="159" w:afterLines="50"/>
              <w:jc w:val="center"/>
              <w:rPr>
                <w:color w:val="000000"/>
                <w:sz w:val="24"/>
                <w:szCs w:val="20"/>
              </w:rPr>
            </w:pPr>
            <w:r>
              <w:rPr>
                <w:color w:val="000000"/>
                <w:sz w:val="24"/>
                <w:szCs w:val="20"/>
              </w:rPr>
              <w:t>姓名</w:t>
            </w:r>
          </w:p>
        </w:tc>
        <w:tc>
          <w:tcPr>
            <w:tcW w:w="1362" w:type="dxa"/>
            <w:noWrap w:val="0"/>
            <w:vAlign w:val="center"/>
          </w:tcPr>
          <w:p w14:paraId="3599AA02">
            <w:pPr>
              <w:snapToGrid w:val="0"/>
              <w:spacing w:before="50" w:after="159" w:afterLines="50"/>
              <w:jc w:val="center"/>
              <w:rPr>
                <w:rFonts w:hint="eastAsia" w:eastAsia="宋体"/>
                <w:color w:val="000000"/>
                <w:sz w:val="24"/>
                <w:szCs w:val="20"/>
                <w:lang w:eastAsia="zh-CN"/>
              </w:rPr>
            </w:pPr>
            <w:r>
              <w:rPr>
                <w:rFonts w:hint="eastAsia"/>
                <w:color w:val="000000"/>
                <w:sz w:val="24"/>
                <w:szCs w:val="20"/>
                <w:lang w:val="en-US" w:eastAsia="zh-CN"/>
              </w:rPr>
              <w:t>岗位</w:t>
            </w:r>
          </w:p>
        </w:tc>
        <w:tc>
          <w:tcPr>
            <w:tcW w:w="1742" w:type="dxa"/>
            <w:noWrap w:val="0"/>
            <w:vAlign w:val="center"/>
          </w:tcPr>
          <w:p w14:paraId="3F5D2836">
            <w:pPr>
              <w:snapToGrid w:val="0"/>
              <w:spacing w:before="50" w:after="159" w:afterLines="50"/>
              <w:jc w:val="center"/>
              <w:rPr>
                <w:rFonts w:hint="default" w:eastAsia="宋体"/>
                <w:color w:val="000000"/>
                <w:sz w:val="24"/>
                <w:szCs w:val="20"/>
                <w:lang w:val="en-US" w:eastAsia="zh-CN"/>
              </w:rPr>
            </w:pPr>
            <w:r>
              <w:rPr>
                <w:rFonts w:hint="eastAsia"/>
                <w:color w:val="000000"/>
                <w:sz w:val="24"/>
                <w:szCs w:val="20"/>
                <w:lang w:val="en-US" w:eastAsia="zh-CN"/>
              </w:rPr>
              <w:t>工作年份</w:t>
            </w:r>
          </w:p>
        </w:tc>
        <w:tc>
          <w:tcPr>
            <w:tcW w:w="4119" w:type="dxa"/>
            <w:noWrap w:val="0"/>
            <w:vAlign w:val="center"/>
          </w:tcPr>
          <w:p w14:paraId="2D230E73">
            <w:pPr>
              <w:snapToGrid w:val="0"/>
              <w:spacing w:before="50" w:after="159" w:afterLines="50"/>
              <w:jc w:val="center"/>
              <w:rPr>
                <w:rFonts w:hint="default" w:eastAsia="宋体"/>
                <w:color w:val="000000"/>
                <w:sz w:val="24"/>
                <w:szCs w:val="20"/>
                <w:lang w:val="en-US" w:eastAsia="zh-CN"/>
              </w:rPr>
            </w:pPr>
            <w:r>
              <w:rPr>
                <w:rFonts w:hint="eastAsia"/>
                <w:color w:val="000000"/>
                <w:sz w:val="24"/>
                <w:szCs w:val="20"/>
                <w:lang w:val="en-US" w:eastAsia="zh-CN"/>
              </w:rPr>
              <w:t>本项目负责工作内容</w:t>
            </w:r>
          </w:p>
        </w:tc>
      </w:tr>
      <w:tr w14:paraId="40F77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9" w:type="dxa"/>
            <w:noWrap w:val="0"/>
            <w:vAlign w:val="center"/>
          </w:tcPr>
          <w:p w14:paraId="58A2966F">
            <w:pPr>
              <w:snapToGrid w:val="0"/>
              <w:spacing w:before="50" w:after="159" w:afterLines="50"/>
              <w:jc w:val="center"/>
              <w:rPr>
                <w:color w:val="000000"/>
                <w:sz w:val="24"/>
                <w:szCs w:val="20"/>
              </w:rPr>
            </w:pPr>
          </w:p>
        </w:tc>
        <w:tc>
          <w:tcPr>
            <w:tcW w:w="1362" w:type="dxa"/>
            <w:noWrap w:val="0"/>
            <w:vAlign w:val="center"/>
          </w:tcPr>
          <w:p w14:paraId="02D684AD">
            <w:pPr>
              <w:snapToGrid w:val="0"/>
              <w:spacing w:before="50" w:after="159" w:afterLines="50"/>
              <w:jc w:val="center"/>
              <w:rPr>
                <w:color w:val="000000"/>
                <w:sz w:val="24"/>
                <w:szCs w:val="20"/>
              </w:rPr>
            </w:pPr>
          </w:p>
        </w:tc>
        <w:tc>
          <w:tcPr>
            <w:tcW w:w="1742" w:type="dxa"/>
            <w:noWrap w:val="0"/>
            <w:vAlign w:val="center"/>
          </w:tcPr>
          <w:p w14:paraId="27064235">
            <w:pPr>
              <w:snapToGrid w:val="0"/>
              <w:spacing w:before="50" w:after="159" w:afterLines="50"/>
              <w:jc w:val="center"/>
              <w:rPr>
                <w:color w:val="000000"/>
                <w:sz w:val="24"/>
                <w:szCs w:val="20"/>
              </w:rPr>
            </w:pPr>
          </w:p>
        </w:tc>
        <w:tc>
          <w:tcPr>
            <w:tcW w:w="4119" w:type="dxa"/>
            <w:noWrap w:val="0"/>
            <w:vAlign w:val="center"/>
          </w:tcPr>
          <w:p w14:paraId="1758F293">
            <w:pPr>
              <w:snapToGrid w:val="0"/>
              <w:spacing w:before="50" w:after="159" w:afterLines="50"/>
              <w:jc w:val="center"/>
              <w:rPr>
                <w:color w:val="000000"/>
                <w:sz w:val="24"/>
                <w:szCs w:val="20"/>
              </w:rPr>
            </w:pPr>
          </w:p>
        </w:tc>
      </w:tr>
      <w:tr w14:paraId="26CEC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9" w:type="dxa"/>
            <w:noWrap w:val="0"/>
            <w:vAlign w:val="center"/>
          </w:tcPr>
          <w:p w14:paraId="2F436620">
            <w:pPr>
              <w:snapToGrid w:val="0"/>
              <w:spacing w:before="50" w:after="159" w:afterLines="50"/>
              <w:jc w:val="center"/>
              <w:rPr>
                <w:color w:val="000000"/>
                <w:sz w:val="24"/>
                <w:szCs w:val="20"/>
              </w:rPr>
            </w:pPr>
          </w:p>
        </w:tc>
        <w:tc>
          <w:tcPr>
            <w:tcW w:w="1362" w:type="dxa"/>
            <w:noWrap w:val="0"/>
            <w:vAlign w:val="center"/>
          </w:tcPr>
          <w:p w14:paraId="16A23DC7">
            <w:pPr>
              <w:snapToGrid w:val="0"/>
              <w:spacing w:before="50" w:after="159" w:afterLines="50"/>
              <w:jc w:val="center"/>
              <w:rPr>
                <w:color w:val="000000"/>
                <w:sz w:val="24"/>
                <w:szCs w:val="20"/>
              </w:rPr>
            </w:pPr>
          </w:p>
        </w:tc>
        <w:tc>
          <w:tcPr>
            <w:tcW w:w="1742" w:type="dxa"/>
            <w:noWrap w:val="0"/>
            <w:vAlign w:val="center"/>
          </w:tcPr>
          <w:p w14:paraId="6A6D61FD">
            <w:pPr>
              <w:snapToGrid w:val="0"/>
              <w:spacing w:before="50" w:after="159" w:afterLines="50"/>
              <w:jc w:val="center"/>
              <w:rPr>
                <w:color w:val="000000"/>
                <w:sz w:val="24"/>
                <w:szCs w:val="20"/>
              </w:rPr>
            </w:pPr>
          </w:p>
        </w:tc>
        <w:tc>
          <w:tcPr>
            <w:tcW w:w="4119" w:type="dxa"/>
            <w:noWrap w:val="0"/>
            <w:vAlign w:val="center"/>
          </w:tcPr>
          <w:p w14:paraId="27C28699">
            <w:pPr>
              <w:snapToGrid w:val="0"/>
              <w:spacing w:before="50" w:after="159" w:afterLines="50"/>
              <w:jc w:val="center"/>
              <w:rPr>
                <w:color w:val="000000"/>
                <w:sz w:val="24"/>
                <w:szCs w:val="20"/>
              </w:rPr>
            </w:pPr>
          </w:p>
        </w:tc>
      </w:tr>
      <w:tr w14:paraId="63BF6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9" w:type="dxa"/>
            <w:noWrap w:val="0"/>
            <w:vAlign w:val="center"/>
          </w:tcPr>
          <w:p w14:paraId="79381BB6">
            <w:pPr>
              <w:snapToGrid w:val="0"/>
              <w:spacing w:before="50" w:after="159" w:afterLines="50"/>
              <w:jc w:val="center"/>
              <w:rPr>
                <w:color w:val="000000"/>
                <w:sz w:val="24"/>
                <w:szCs w:val="20"/>
              </w:rPr>
            </w:pPr>
          </w:p>
        </w:tc>
        <w:tc>
          <w:tcPr>
            <w:tcW w:w="1362" w:type="dxa"/>
            <w:noWrap w:val="0"/>
            <w:vAlign w:val="center"/>
          </w:tcPr>
          <w:p w14:paraId="111E668C">
            <w:pPr>
              <w:snapToGrid w:val="0"/>
              <w:spacing w:before="50" w:after="159" w:afterLines="50"/>
              <w:jc w:val="center"/>
              <w:rPr>
                <w:color w:val="000000"/>
                <w:sz w:val="24"/>
                <w:szCs w:val="20"/>
              </w:rPr>
            </w:pPr>
          </w:p>
        </w:tc>
        <w:tc>
          <w:tcPr>
            <w:tcW w:w="1742" w:type="dxa"/>
            <w:noWrap w:val="0"/>
            <w:vAlign w:val="center"/>
          </w:tcPr>
          <w:p w14:paraId="4CB8E35E">
            <w:pPr>
              <w:snapToGrid w:val="0"/>
              <w:spacing w:before="50" w:after="159" w:afterLines="50"/>
              <w:jc w:val="center"/>
              <w:rPr>
                <w:color w:val="000000"/>
                <w:sz w:val="24"/>
                <w:szCs w:val="20"/>
              </w:rPr>
            </w:pPr>
          </w:p>
        </w:tc>
        <w:tc>
          <w:tcPr>
            <w:tcW w:w="4119" w:type="dxa"/>
            <w:noWrap w:val="0"/>
            <w:vAlign w:val="center"/>
          </w:tcPr>
          <w:p w14:paraId="6DF5C176">
            <w:pPr>
              <w:snapToGrid w:val="0"/>
              <w:spacing w:before="50" w:after="159" w:afterLines="50"/>
              <w:jc w:val="center"/>
              <w:rPr>
                <w:color w:val="000000"/>
                <w:sz w:val="24"/>
                <w:szCs w:val="20"/>
              </w:rPr>
            </w:pPr>
          </w:p>
        </w:tc>
      </w:tr>
    </w:tbl>
    <w:p w14:paraId="554D787C">
      <w:pPr>
        <w:snapToGrid w:val="0"/>
        <w:spacing w:before="50" w:after="159" w:afterLines="50"/>
        <w:jc w:val="left"/>
        <w:rPr>
          <w:color w:val="000000"/>
          <w:sz w:val="24"/>
          <w:szCs w:val="20"/>
        </w:rPr>
      </w:pPr>
      <w:r>
        <w:rPr>
          <w:color w:val="000000"/>
          <w:sz w:val="24"/>
          <w:szCs w:val="20"/>
        </w:rPr>
        <w:t>注：在填写时，如本表格不适合投标单位的实际情况，可根据本表格式自行制表填写。</w:t>
      </w:r>
    </w:p>
    <w:p w14:paraId="607E2F8B">
      <w:pPr>
        <w:snapToGrid w:val="0"/>
        <w:spacing w:before="50" w:after="50"/>
        <w:rPr>
          <w:color w:val="000000"/>
          <w:spacing w:val="20"/>
          <w:sz w:val="24"/>
          <w:szCs w:val="20"/>
          <w:u w:val="single"/>
        </w:rPr>
      </w:pPr>
      <w:r>
        <w:rPr>
          <w:color w:val="000000"/>
          <w:sz w:val="24"/>
        </w:rPr>
        <w:t>法定代表人或被授权人</w:t>
      </w:r>
      <w:r>
        <w:rPr>
          <w:color w:val="000000"/>
          <w:spacing w:val="20"/>
          <w:sz w:val="24"/>
        </w:rPr>
        <w:t>签名：</w:t>
      </w:r>
      <w:r>
        <w:rPr>
          <w:color w:val="000000"/>
          <w:spacing w:val="20"/>
          <w:sz w:val="24"/>
          <w:u w:val="single"/>
        </w:rPr>
        <w:t xml:space="preserve">        </w:t>
      </w:r>
    </w:p>
    <w:p w14:paraId="7B3AD34A">
      <w:pPr>
        <w:snapToGrid w:val="0"/>
        <w:spacing w:before="50" w:after="159" w:afterLines="50"/>
        <w:jc w:val="left"/>
        <w:rPr>
          <w:color w:val="000000"/>
          <w:spacing w:val="20"/>
          <w:sz w:val="24"/>
          <w:u w:val="single"/>
        </w:rPr>
      </w:pPr>
      <w:r>
        <w:rPr>
          <w:rFonts w:hint="eastAsia"/>
          <w:color w:val="000000"/>
          <w:spacing w:val="20"/>
          <w:sz w:val="24"/>
        </w:rPr>
        <w:t>竞标人</w:t>
      </w:r>
      <w:r>
        <w:rPr>
          <w:color w:val="000000"/>
          <w:spacing w:val="20"/>
          <w:sz w:val="24"/>
        </w:rPr>
        <w:t>盖公章：</w:t>
      </w:r>
      <w:r>
        <w:rPr>
          <w:color w:val="000000"/>
          <w:spacing w:val="20"/>
          <w:sz w:val="24"/>
          <w:u w:val="single"/>
        </w:rPr>
        <w:t xml:space="preserve">            </w:t>
      </w:r>
      <w:r>
        <w:rPr>
          <w:color w:val="000000"/>
          <w:spacing w:val="20"/>
          <w:sz w:val="24"/>
        </w:rPr>
        <w:t xml:space="preserve">              日 期：</w:t>
      </w:r>
      <w:r>
        <w:rPr>
          <w:color w:val="000000"/>
          <w:spacing w:val="20"/>
          <w:sz w:val="24"/>
          <w:u w:val="single"/>
        </w:rPr>
        <w:t xml:space="preserve">         </w:t>
      </w:r>
    </w:p>
    <w:p w14:paraId="442A7955">
      <w:pPr>
        <w:pStyle w:val="5"/>
        <w:rPr>
          <w:color w:val="000000"/>
        </w:rPr>
      </w:pPr>
    </w:p>
    <w:p w14:paraId="0A894929">
      <w:pPr>
        <w:pStyle w:val="2"/>
        <w:ind w:left="0" w:leftChars="0" w:firstLine="0" w:firstLineChars="0"/>
      </w:pPr>
    </w:p>
    <w:p w14:paraId="2CCD758A">
      <w:pPr>
        <w:spacing w:line="400" w:lineRule="exact"/>
        <w:ind w:firstLine="420" w:firstLineChars="200"/>
        <w:rPr>
          <w:color w:val="000000"/>
          <w:szCs w:val="21"/>
        </w:rPr>
      </w:pPr>
      <w:r>
        <w:rPr>
          <w:color w:val="000000"/>
          <w:szCs w:val="21"/>
        </w:rPr>
        <w:t>1</w:t>
      </w:r>
      <w:r>
        <w:rPr>
          <w:rFonts w:hint="eastAsia"/>
          <w:color w:val="000000"/>
          <w:szCs w:val="21"/>
          <w:lang w:val="en-US" w:eastAsia="zh-CN"/>
        </w:rPr>
        <w:t>1</w:t>
      </w:r>
      <w:r>
        <w:rPr>
          <w:color w:val="000000"/>
          <w:szCs w:val="21"/>
        </w:rPr>
        <w:t>.竞标人对本项目的合理化建议和改进措施；</w:t>
      </w:r>
    </w:p>
    <w:p w14:paraId="14D9E2C3">
      <w:pPr>
        <w:spacing w:line="400" w:lineRule="exact"/>
        <w:ind w:firstLine="420" w:firstLineChars="200"/>
        <w:rPr>
          <w:color w:val="000000"/>
          <w:szCs w:val="21"/>
        </w:rPr>
      </w:pPr>
      <w:r>
        <w:rPr>
          <w:color w:val="000000"/>
          <w:szCs w:val="21"/>
        </w:rPr>
        <w:t>1</w:t>
      </w:r>
      <w:r>
        <w:rPr>
          <w:rFonts w:hint="eastAsia"/>
          <w:color w:val="000000"/>
          <w:szCs w:val="21"/>
          <w:lang w:val="en-US" w:eastAsia="zh-CN"/>
        </w:rPr>
        <w:t>2</w:t>
      </w:r>
      <w:r>
        <w:rPr>
          <w:color w:val="000000"/>
          <w:szCs w:val="21"/>
        </w:rPr>
        <w:t>.本竞争性磋商文件要求提供的其他资料和需要说明的问题；</w:t>
      </w:r>
    </w:p>
    <w:p w14:paraId="74761B22">
      <w:pPr>
        <w:spacing w:line="420" w:lineRule="exact"/>
        <w:ind w:firstLine="526" w:firstLineChars="250"/>
        <w:rPr>
          <w:color w:val="000000"/>
          <w:szCs w:val="21"/>
        </w:rPr>
      </w:pPr>
      <w:r>
        <w:rPr>
          <w:b/>
          <w:color w:val="000000"/>
          <w:szCs w:val="21"/>
        </w:rPr>
        <w:t>（以上附件可根据竞争性磋商文件要求必须提供的资料排序，其余资料酌情提供，</w:t>
      </w:r>
      <w:r>
        <w:rPr>
          <w:b/>
          <w:bCs/>
          <w:color w:val="000000"/>
          <w:kern w:val="0"/>
          <w:szCs w:val="21"/>
        </w:rPr>
        <w:t>且证明材料均需加盖单位公章，否则不予以作为评分依据</w:t>
      </w:r>
      <w:r>
        <w:rPr>
          <w:b/>
          <w:color w:val="000000"/>
          <w:szCs w:val="21"/>
        </w:rPr>
        <w:t>）</w:t>
      </w:r>
    </w:p>
    <w:p w14:paraId="0D5524DB">
      <w:pPr>
        <w:widowControl/>
        <w:spacing w:line="500" w:lineRule="exact"/>
        <w:ind w:firstLine="420" w:firstLineChars="200"/>
        <w:jc w:val="left"/>
        <w:rPr>
          <w:color w:val="000000"/>
          <w:kern w:val="0"/>
          <w:szCs w:val="21"/>
        </w:rPr>
      </w:pPr>
      <w:r>
        <w:rPr>
          <w:color w:val="000000"/>
          <w:kern w:val="0"/>
          <w:szCs w:val="21"/>
        </w:rPr>
        <w:br w:type="page"/>
      </w:r>
    </w:p>
    <w:p w14:paraId="5BF074DE">
      <w:pPr>
        <w:spacing w:line="500" w:lineRule="exact"/>
        <w:ind w:firstLine="420" w:firstLineChars="200"/>
        <w:jc w:val="left"/>
        <w:rPr>
          <w:color w:val="000000"/>
          <w:szCs w:val="21"/>
        </w:rPr>
      </w:pPr>
    </w:p>
    <w:p w14:paraId="153BB64B">
      <w:pPr>
        <w:autoSpaceDE w:val="0"/>
        <w:autoSpaceDN w:val="0"/>
        <w:adjustRightInd w:val="0"/>
        <w:snapToGrid w:val="0"/>
        <w:spacing w:line="300" w:lineRule="auto"/>
        <w:ind w:firstLine="2864" w:firstLineChars="895"/>
        <w:rPr>
          <w:color w:val="000000"/>
          <w:kern w:val="0"/>
          <w:sz w:val="32"/>
          <w:szCs w:val="32"/>
        </w:rPr>
      </w:pPr>
    </w:p>
    <w:p w14:paraId="387C56E9">
      <w:pPr>
        <w:autoSpaceDE w:val="0"/>
        <w:autoSpaceDN w:val="0"/>
        <w:adjustRightInd w:val="0"/>
        <w:snapToGrid w:val="0"/>
        <w:spacing w:line="300" w:lineRule="auto"/>
        <w:ind w:firstLine="2864" w:firstLineChars="895"/>
        <w:rPr>
          <w:color w:val="000000"/>
          <w:kern w:val="0"/>
          <w:sz w:val="32"/>
          <w:szCs w:val="32"/>
        </w:rPr>
      </w:pPr>
    </w:p>
    <w:p w14:paraId="3AD4EC3E">
      <w:pPr>
        <w:autoSpaceDE w:val="0"/>
        <w:autoSpaceDN w:val="0"/>
        <w:adjustRightInd w:val="0"/>
        <w:snapToGrid w:val="0"/>
        <w:spacing w:line="300" w:lineRule="auto"/>
        <w:ind w:firstLine="2864" w:firstLineChars="895"/>
        <w:rPr>
          <w:color w:val="000000"/>
          <w:kern w:val="0"/>
          <w:sz w:val="32"/>
          <w:szCs w:val="32"/>
        </w:rPr>
      </w:pPr>
    </w:p>
    <w:p w14:paraId="1F03CA4B">
      <w:pPr>
        <w:autoSpaceDE w:val="0"/>
        <w:autoSpaceDN w:val="0"/>
        <w:adjustRightInd w:val="0"/>
        <w:snapToGrid w:val="0"/>
        <w:spacing w:line="300" w:lineRule="auto"/>
        <w:ind w:firstLine="2864" w:firstLineChars="895"/>
        <w:rPr>
          <w:color w:val="000000"/>
          <w:kern w:val="0"/>
          <w:sz w:val="32"/>
          <w:szCs w:val="32"/>
        </w:rPr>
      </w:pPr>
    </w:p>
    <w:p w14:paraId="06B9142F">
      <w:pPr>
        <w:autoSpaceDE w:val="0"/>
        <w:autoSpaceDN w:val="0"/>
        <w:adjustRightInd w:val="0"/>
        <w:snapToGrid w:val="0"/>
        <w:spacing w:line="300" w:lineRule="auto"/>
        <w:ind w:firstLine="2864" w:firstLineChars="895"/>
        <w:rPr>
          <w:color w:val="000000"/>
          <w:kern w:val="0"/>
          <w:sz w:val="32"/>
          <w:szCs w:val="32"/>
        </w:rPr>
      </w:pPr>
    </w:p>
    <w:p w14:paraId="3C61F3E0">
      <w:pPr>
        <w:autoSpaceDE w:val="0"/>
        <w:autoSpaceDN w:val="0"/>
        <w:adjustRightInd w:val="0"/>
        <w:snapToGrid w:val="0"/>
        <w:spacing w:line="300" w:lineRule="auto"/>
        <w:ind w:firstLine="2864" w:firstLineChars="895"/>
        <w:rPr>
          <w:color w:val="000000"/>
          <w:kern w:val="0"/>
          <w:sz w:val="32"/>
          <w:szCs w:val="32"/>
        </w:rPr>
      </w:pPr>
    </w:p>
    <w:p w14:paraId="59954D18">
      <w:pPr>
        <w:autoSpaceDE w:val="0"/>
        <w:autoSpaceDN w:val="0"/>
        <w:adjustRightInd w:val="0"/>
        <w:snapToGrid w:val="0"/>
        <w:spacing w:line="300" w:lineRule="auto"/>
        <w:ind w:firstLine="2864" w:firstLineChars="895"/>
        <w:rPr>
          <w:color w:val="000000"/>
          <w:kern w:val="0"/>
          <w:sz w:val="32"/>
          <w:szCs w:val="32"/>
        </w:rPr>
      </w:pPr>
    </w:p>
    <w:p w14:paraId="04ADB441">
      <w:pPr>
        <w:autoSpaceDE w:val="0"/>
        <w:autoSpaceDN w:val="0"/>
        <w:adjustRightInd w:val="0"/>
        <w:snapToGrid w:val="0"/>
        <w:spacing w:line="300" w:lineRule="auto"/>
        <w:ind w:firstLine="2864" w:firstLineChars="895"/>
        <w:rPr>
          <w:color w:val="000000"/>
          <w:kern w:val="0"/>
          <w:sz w:val="32"/>
          <w:szCs w:val="32"/>
        </w:rPr>
      </w:pPr>
    </w:p>
    <w:p w14:paraId="340CBAA4">
      <w:pPr>
        <w:autoSpaceDE w:val="0"/>
        <w:autoSpaceDN w:val="0"/>
        <w:adjustRightInd w:val="0"/>
        <w:snapToGrid w:val="0"/>
        <w:spacing w:line="300" w:lineRule="auto"/>
        <w:ind w:firstLine="2864" w:firstLineChars="895"/>
        <w:rPr>
          <w:color w:val="000000"/>
          <w:kern w:val="0"/>
          <w:sz w:val="32"/>
          <w:szCs w:val="32"/>
        </w:rPr>
      </w:pPr>
    </w:p>
    <w:p w14:paraId="7F155320">
      <w:pPr>
        <w:autoSpaceDE w:val="0"/>
        <w:autoSpaceDN w:val="0"/>
        <w:adjustRightInd w:val="0"/>
        <w:snapToGrid w:val="0"/>
        <w:spacing w:line="300" w:lineRule="auto"/>
        <w:ind w:firstLine="2864" w:firstLineChars="895"/>
        <w:rPr>
          <w:color w:val="000000"/>
          <w:kern w:val="0"/>
          <w:sz w:val="32"/>
          <w:szCs w:val="32"/>
        </w:rPr>
      </w:pPr>
    </w:p>
    <w:p w14:paraId="168D63EA">
      <w:pPr>
        <w:autoSpaceDE w:val="0"/>
        <w:autoSpaceDN w:val="0"/>
        <w:adjustRightInd w:val="0"/>
        <w:snapToGrid w:val="0"/>
        <w:spacing w:line="300" w:lineRule="auto"/>
        <w:ind w:firstLine="2864" w:firstLineChars="895"/>
        <w:rPr>
          <w:color w:val="000000"/>
          <w:kern w:val="0"/>
          <w:sz w:val="32"/>
          <w:szCs w:val="32"/>
        </w:rPr>
      </w:pPr>
    </w:p>
    <w:p w14:paraId="23A2A2B4">
      <w:pPr>
        <w:pStyle w:val="4"/>
        <w:rPr>
          <w:color w:val="000000"/>
        </w:rPr>
      </w:pPr>
      <w:bookmarkStart w:id="59" w:name="_Toc77937046"/>
      <w:r>
        <w:rPr>
          <w:color w:val="000000"/>
        </w:rPr>
        <w:t>第六章  合同主要条款</w:t>
      </w:r>
      <w:bookmarkEnd w:id="59"/>
    </w:p>
    <w:p w14:paraId="4D3C8BE1">
      <w:pPr>
        <w:spacing w:line="300" w:lineRule="auto"/>
        <w:ind w:left="420" w:hanging="420"/>
        <w:jc w:val="center"/>
        <w:rPr>
          <w:color w:val="000000"/>
          <w:kern w:val="0"/>
          <w:sz w:val="32"/>
          <w:szCs w:val="32"/>
        </w:rPr>
      </w:pPr>
    </w:p>
    <w:p w14:paraId="5ADBD1ED">
      <w:pPr>
        <w:spacing w:line="300" w:lineRule="auto"/>
        <w:ind w:left="420" w:hanging="420"/>
        <w:jc w:val="center"/>
        <w:rPr>
          <w:color w:val="000000"/>
          <w:kern w:val="0"/>
          <w:sz w:val="32"/>
          <w:szCs w:val="32"/>
        </w:rPr>
      </w:pPr>
    </w:p>
    <w:p w14:paraId="4832715A">
      <w:pPr>
        <w:spacing w:line="300" w:lineRule="auto"/>
        <w:ind w:left="420" w:hanging="420"/>
        <w:jc w:val="center"/>
        <w:rPr>
          <w:color w:val="000000"/>
          <w:kern w:val="0"/>
          <w:sz w:val="32"/>
          <w:szCs w:val="32"/>
        </w:rPr>
      </w:pPr>
    </w:p>
    <w:p w14:paraId="6B4E15E0">
      <w:pPr>
        <w:spacing w:line="300" w:lineRule="auto"/>
        <w:rPr>
          <w:color w:val="000000"/>
          <w:szCs w:val="21"/>
        </w:rPr>
      </w:pPr>
    </w:p>
    <w:p w14:paraId="7B58D108">
      <w:pPr>
        <w:spacing w:line="300" w:lineRule="auto"/>
        <w:rPr>
          <w:color w:val="000000"/>
          <w:szCs w:val="21"/>
        </w:rPr>
      </w:pPr>
    </w:p>
    <w:p w14:paraId="337E185F">
      <w:pPr>
        <w:spacing w:line="300" w:lineRule="auto"/>
        <w:rPr>
          <w:color w:val="000000"/>
          <w:szCs w:val="21"/>
        </w:rPr>
      </w:pPr>
    </w:p>
    <w:p w14:paraId="0EC537DE">
      <w:pPr>
        <w:spacing w:line="300" w:lineRule="auto"/>
        <w:rPr>
          <w:color w:val="000000"/>
          <w:szCs w:val="21"/>
        </w:rPr>
      </w:pPr>
    </w:p>
    <w:p w14:paraId="5C03F822">
      <w:pPr>
        <w:spacing w:line="300" w:lineRule="auto"/>
        <w:rPr>
          <w:color w:val="000000"/>
          <w:szCs w:val="21"/>
        </w:rPr>
      </w:pPr>
    </w:p>
    <w:p w14:paraId="7FB647DA">
      <w:pPr>
        <w:spacing w:line="300" w:lineRule="auto"/>
        <w:rPr>
          <w:color w:val="000000"/>
          <w:szCs w:val="21"/>
        </w:rPr>
      </w:pPr>
    </w:p>
    <w:p w14:paraId="594EACAB">
      <w:pPr>
        <w:spacing w:line="300" w:lineRule="auto"/>
        <w:rPr>
          <w:color w:val="000000"/>
          <w:szCs w:val="21"/>
        </w:rPr>
      </w:pPr>
    </w:p>
    <w:p w14:paraId="1760B48D">
      <w:pPr>
        <w:spacing w:line="300" w:lineRule="auto"/>
        <w:rPr>
          <w:color w:val="000000"/>
          <w:szCs w:val="21"/>
        </w:rPr>
      </w:pPr>
    </w:p>
    <w:p w14:paraId="7B7E4D94">
      <w:pPr>
        <w:spacing w:line="300" w:lineRule="auto"/>
        <w:rPr>
          <w:color w:val="000000"/>
          <w:szCs w:val="21"/>
        </w:rPr>
      </w:pPr>
    </w:p>
    <w:p w14:paraId="0883D02E">
      <w:pPr>
        <w:spacing w:line="300" w:lineRule="auto"/>
        <w:rPr>
          <w:color w:val="000000"/>
          <w:szCs w:val="21"/>
        </w:rPr>
      </w:pPr>
    </w:p>
    <w:p w14:paraId="77F360A2">
      <w:pPr>
        <w:spacing w:line="300" w:lineRule="auto"/>
        <w:rPr>
          <w:color w:val="000000"/>
          <w:szCs w:val="21"/>
        </w:rPr>
      </w:pPr>
    </w:p>
    <w:p w14:paraId="160B2822">
      <w:pPr>
        <w:spacing w:line="300" w:lineRule="auto"/>
        <w:rPr>
          <w:color w:val="000000"/>
          <w:szCs w:val="21"/>
        </w:rPr>
      </w:pPr>
    </w:p>
    <w:p w14:paraId="27EB48EB">
      <w:pPr>
        <w:spacing w:line="360" w:lineRule="auto"/>
        <w:jc w:val="center"/>
        <w:rPr>
          <w:b/>
          <w:color w:val="000000"/>
          <w:sz w:val="30"/>
          <w:szCs w:val="30"/>
        </w:rPr>
      </w:pPr>
      <w:r>
        <w:rPr>
          <w:b/>
          <w:color w:val="000000"/>
          <w:sz w:val="30"/>
          <w:szCs w:val="30"/>
        </w:rPr>
        <w:t>服务协议</w:t>
      </w:r>
    </w:p>
    <w:p w14:paraId="4681D1B8">
      <w:pPr>
        <w:spacing w:line="360" w:lineRule="auto"/>
        <w:jc w:val="center"/>
        <w:rPr>
          <w:color w:val="000000"/>
          <w:szCs w:val="21"/>
        </w:rPr>
      </w:pPr>
      <w:r>
        <w:rPr>
          <w:rFonts w:hint="eastAsia"/>
          <w:color w:val="000000"/>
          <w:szCs w:val="21"/>
        </w:rPr>
        <w:t xml:space="preserve">                                         合同编号：</w:t>
      </w:r>
    </w:p>
    <w:p w14:paraId="6E2F57FE">
      <w:pPr>
        <w:spacing w:line="360" w:lineRule="auto"/>
        <w:rPr>
          <w:color w:val="000000"/>
          <w:szCs w:val="20"/>
        </w:rPr>
      </w:pPr>
    </w:p>
    <w:p w14:paraId="469497A7">
      <w:pPr>
        <w:spacing w:line="360" w:lineRule="auto"/>
        <w:rPr>
          <w:color w:val="000000"/>
        </w:rPr>
      </w:pPr>
      <w:r>
        <w:rPr>
          <w:color w:val="000000"/>
          <w:szCs w:val="21"/>
        </w:rPr>
        <w:t>项目名称：</w:t>
      </w:r>
    </w:p>
    <w:p w14:paraId="1B8874DB">
      <w:pPr>
        <w:spacing w:line="360" w:lineRule="auto"/>
        <w:rPr>
          <w:rFonts w:hint="eastAsia"/>
          <w:color w:val="000000"/>
          <w:szCs w:val="21"/>
        </w:rPr>
      </w:pPr>
      <w:r>
        <w:rPr>
          <w:color w:val="000000"/>
          <w:szCs w:val="21"/>
        </w:rPr>
        <w:t>项目编号：</w:t>
      </w:r>
    </w:p>
    <w:p w14:paraId="3B433DF5">
      <w:pPr>
        <w:spacing w:line="360" w:lineRule="auto"/>
        <w:rPr>
          <w:color w:val="000000"/>
          <w:szCs w:val="21"/>
        </w:rPr>
      </w:pPr>
    </w:p>
    <w:p w14:paraId="0D920B31">
      <w:pPr>
        <w:snapToGrid w:val="0"/>
        <w:spacing w:before="159" w:beforeLines="50" w:line="360" w:lineRule="auto"/>
        <w:rPr>
          <w:color w:val="000000"/>
          <w:sz w:val="30"/>
          <w:szCs w:val="72"/>
        </w:rPr>
      </w:pPr>
      <w:r>
        <w:rPr>
          <w:color w:val="000000"/>
          <w:szCs w:val="21"/>
        </w:rPr>
        <w:t>甲方（买方）：广西东博会国际会展有限公司</w:t>
      </w:r>
    </w:p>
    <w:p w14:paraId="0126A704">
      <w:pPr>
        <w:spacing w:line="360" w:lineRule="auto"/>
        <w:rPr>
          <w:color w:val="000000"/>
          <w:szCs w:val="21"/>
          <w:u w:val="single"/>
        </w:rPr>
      </w:pPr>
      <w:r>
        <w:rPr>
          <w:color w:val="000000"/>
          <w:szCs w:val="21"/>
        </w:rPr>
        <w:t>乙方（卖方）：</w:t>
      </w:r>
      <w:r>
        <w:rPr>
          <w:color w:val="000000"/>
          <w:szCs w:val="21"/>
          <w:u w:val="single"/>
        </w:rPr>
        <w:t xml:space="preserve">                             </w:t>
      </w:r>
    </w:p>
    <w:p w14:paraId="6ECA1CED">
      <w:pPr>
        <w:spacing w:line="360" w:lineRule="auto"/>
        <w:rPr>
          <w:b/>
          <w:color w:val="000000"/>
          <w:szCs w:val="21"/>
        </w:rPr>
      </w:pPr>
      <w:r>
        <w:rPr>
          <w:b/>
          <w:color w:val="000000"/>
          <w:szCs w:val="21"/>
        </w:rPr>
        <w:t xml:space="preserve">    </w:t>
      </w:r>
    </w:p>
    <w:p w14:paraId="401192F5">
      <w:pPr>
        <w:spacing w:line="360" w:lineRule="auto"/>
        <w:ind w:firstLine="420" w:firstLineChars="200"/>
        <w:rPr>
          <w:b/>
          <w:color w:val="000000"/>
          <w:szCs w:val="21"/>
        </w:rPr>
      </w:pPr>
      <w:r>
        <w:rPr>
          <w:color w:val="000000"/>
          <w:szCs w:val="21"/>
        </w:rPr>
        <w:t>根据</w:t>
      </w:r>
      <w:r>
        <w:rPr>
          <w:rFonts w:hint="eastAsia"/>
          <w:color w:val="000000"/>
          <w:szCs w:val="21"/>
          <w:u w:val="single"/>
        </w:rPr>
        <w:t>2024</w:t>
      </w:r>
      <w:r>
        <w:rPr>
          <w:rFonts w:hint="eastAsia"/>
          <w:color w:val="000000"/>
          <w:szCs w:val="21"/>
        </w:rPr>
        <w:t>年</w:t>
      </w:r>
      <w:r>
        <w:rPr>
          <w:rFonts w:hint="eastAsia"/>
          <w:color w:val="000000"/>
          <w:szCs w:val="21"/>
          <w:u w:val="single"/>
        </w:rPr>
        <w:t xml:space="preserve">  </w:t>
      </w:r>
      <w:r>
        <w:rPr>
          <w:rFonts w:hint="eastAsia"/>
          <w:color w:val="000000"/>
          <w:szCs w:val="21"/>
        </w:rPr>
        <w:t>月</w:t>
      </w:r>
      <w:r>
        <w:rPr>
          <w:color w:val="000000"/>
          <w:szCs w:val="21"/>
          <w:u w:val="single"/>
        </w:rPr>
        <w:t xml:space="preserve">    </w:t>
      </w:r>
      <w:r>
        <w:rPr>
          <w:color w:val="000000"/>
          <w:szCs w:val="21"/>
        </w:rPr>
        <w:t>日采购项目的采购结果，甲方接受乙方对本项目的投标，甲、乙双方同意签署本合同（以下简称合同）。</w:t>
      </w:r>
    </w:p>
    <w:p w14:paraId="4F97DDA6">
      <w:pPr>
        <w:spacing w:line="360" w:lineRule="auto"/>
        <w:rPr>
          <w:b/>
          <w:color w:val="000000"/>
          <w:szCs w:val="21"/>
        </w:rPr>
      </w:pPr>
    </w:p>
    <w:p w14:paraId="660FF7FD">
      <w:pPr>
        <w:spacing w:line="360" w:lineRule="auto"/>
        <w:rPr>
          <w:b/>
          <w:bCs/>
          <w:color w:val="000000"/>
          <w:szCs w:val="21"/>
        </w:rPr>
      </w:pPr>
      <w:r>
        <w:rPr>
          <w:b/>
          <w:bCs/>
          <w:color w:val="000000"/>
          <w:szCs w:val="21"/>
        </w:rPr>
        <w:t>1.  采购内容</w:t>
      </w:r>
    </w:p>
    <w:p w14:paraId="76EEBE0E">
      <w:pPr>
        <w:tabs>
          <w:tab w:val="left" w:pos="5220"/>
        </w:tabs>
        <w:spacing w:line="360" w:lineRule="auto"/>
        <w:ind w:firstLine="420" w:firstLineChars="200"/>
        <w:rPr>
          <w:rFonts w:hint="eastAsia"/>
          <w:color w:val="000000"/>
          <w:szCs w:val="21"/>
          <w:u w:val="single"/>
        </w:rPr>
      </w:pPr>
      <w:r>
        <w:rPr>
          <w:color w:val="000000"/>
          <w:szCs w:val="21"/>
        </w:rPr>
        <w:t>1.1 项目名称：</w:t>
      </w:r>
    </w:p>
    <w:p w14:paraId="60D5CBBE">
      <w:pPr>
        <w:tabs>
          <w:tab w:val="left" w:pos="5220"/>
        </w:tabs>
        <w:spacing w:line="360" w:lineRule="auto"/>
        <w:ind w:firstLine="420" w:firstLineChars="200"/>
        <w:rPr>
          <w:color w:val="000000"/>
          <w:szCs w:val="21"/>
        </w:rPr>
      </w:pPr>
      <w:r>
        <w:rPr>
          <w:color w:val="000000"/>
          <w:szCs w:val="21"/>
        </w:rPr>
        <w:t xml:space="preserve">1.2 </w:t>
      </w:r>
      <w:r>
        <w:rPr>
          <w:rFonts w:hint="eastAsia"/>
          <w:color w:val="000000"/>
          <w:szCs w:val="21"/>
          <w:lang w:eastAsia="zh-CN"/>
        </w:rPr>
        <w:t>服务内容</w:t>
      </w:r>
      <w:r>
        <w:rPr>
          <w:color w:val="000000"/>
          <w:szCs w:val="21"/>
        </w:rPr>
        <w:t>：</w:t>
      </w:r>
    </w:p>
    <w:p w14:paraId="7E3AE402">
      <w:pPr>
        <w:tabs>
          <w:tab w:val="left" w:pos="5220"/>
        </w:tabs>
        <w:spacing w:line="360" w:lineRule="auto"/>
        <w:ind w:firstLine="420" w:firstLineChars="200"/>
        <w:rPr>
          <w:color w:val="000000"/>
          <w:szCs w:val="21"/>
        </w:rPr>
      </w:pPr>
      <w:r>
        <w:rPr>
          <w:color w:val="000000"/>
          <w:szCs w:val="21"/>
        </w:rPr>
        <w:t>1.3 服务地点：</w:t>
      </w:r>
    </w:p>
    <w:p w14:paraId="6AFECA8D">
      <w:pPr>
        <w:tabs>
          <w:tab w:val="left" w:pos="5145"/>
        </w:tabs>
        <w:spacing w:line="360" w:lineRule="auto"/>
        <w:rPr>
          <w:b/>
          <w:bCs/>
          <w:color w:val="000000"/>
          <w:szCs w:val="21"/>
        </w:rPr>
      </w:pPr>
      <w:r>
        <w:rPr>
          <w:b/>
          <w:bCs/>
          <w:color w:val="000000"/>
          <w:szCs w:val="21"/>
        </w:rPr>
        <w:t>2.  合同金额</w:t>
      </w:r>
    </w:p>
    <w:p w14:paraId="139A058D">
      <w:pPr>
        <w:spacing w:line="360" w:lineRule="auto"/>
        <w:ind w:firstLine="411" w:firstLineChars="196"/>
        <w:rPr>
          <w:b/>
          <w:bCs/>
          <w:color w:val="000000"/>
          <w:szCs w:val="21"/>
        </w:rPr>
      </w:pPr>
      <w:r>
        <w:rPr>
          <w:color w:val="000000"/>
          <w:szCs w:val="21"/>
        </w:rPr>
        <w:t>2.1 本合同金额为（大写）人民币</w:t>
      </w:r>
      <w:r>
        <w:rPr>
          <w:rFonts w:hint="eastAsia"/>
          <w:color w:val="000000"/>
          <w:szCs w:val="21"/>
          <w:u w:val="single"/>
        </w:rPr>
        <w:t xml:space="preserve">          </w:t>
      </w:r>
      <w:r>
        <w:rPr>
          <w:color w:val="000000"/>
          <w:szCs w:val="21"/>
          <w:u w:val="single"/>
        </w:rPr>
        <w:t>万</w:t>
      </w:r>
      <w:r>
        <w:rPr>
          <w:color w:val="000000"/>
          <w:szCs w:val="21"/>
        </w:rPr>
        <w:t>（￥</w:t>
      </w:r>
      <w:r>
        <w:rPr>
          <w:rFonts w:hint="eastAsia"/>
          <w:color w:val="000000"/>
          <w:szCs w:val="21"/>
          <w:u w:val="single"/>
        </w:rPr>
        <w:t xml:space="preserve">           </w:t>
      </w:r>
      <w:r>
        <w:rPr>
          <w:color w:val="000000"/>
          <w:szCs w:val="21"/>
        </w:rPr>
        <w:t>元）。（详见投标报价表）</w:t>
      </w:r>
    </w:p>
    <w:p w14:paraId="72319A1F">
      <w:pPr>
        <w:tabs>
          <w:tab w:val="left" w:pos="5940"/>
        </w:tabs>
        <w:spacing w:line="360" w:lineRule="auto"/>
        <w:rPr>
          <w:b/>
          <w:bCs/>
          <w:color w:val="000000"/>
          <w:szCs w:val="21"/>
        </w:rPr>
      </w:pPr>
      <w:r>
        <w:rPr>
          <w:b/>
          <w:bCs/>
          <w:color w:val="000000"/>
          <w:szCs w:val="21"/>
        </w:rPr>
        <w:t>3.  提交服务成果时间和地点</w:t>
      </w:r>
    </w:p>
    <w:p w14:paraId="4FAEA8C3">
      <w:pPr>
        <w:tabs>
          <w:tab w:val="left" w:pos="5250"/>
          <w:tab w:val="left" w:pos="5940"/>
        </w:tabs>
        <w:spacing w:line="360" w:lineRule="auto"/>
        <w:ind w:firstLine="411" w:firstLineChars="196"/>
        <w:rPr>
          <w:rFonts w:hint="eastAsia"/>
          <w:b/>
          <w:bCs/>
          <w:color w:val="000000"/>
          <w:szCs w:val="21"/>
        </w:rPr>
      </w:pPr>
      <w:r>
        <w:rPr>
          <w:bCs/>
          <w:color w:val="000000"/>
          <w:szCs w:val="21"/>
        </w:rPr>
        <w:t>3.1 提交服务成果时间：</w:t>
      </w:r>
      <w:r>
        <w:rPr>
          <w:rFonts w:hint="eastAsia"/>
          <w:color w:val="000000"/>
          <w:szCs w:val="21"/>
          <w:u w:val="single"/>
        </w:rPr>
        <w:t>2024年</w:t>
      </w:r>
      <w:r>
        <w:rPr>
          <w:rFonts w:hint="eastAsia"/>
          <w:color w:val="000000"/>
          <w:szCs w:val="21"/>
          <w:u w:val="single"/>
          <w:lang w:val="en-US" w:eastAsia="zh-CN"/>
        </w:rPr>
        <w:t>12</w:t>
      </w:r>
      <w:r>
        <w:rPr>
          <w:rFonts w:hint="eastAsia"/>
          <w:color w:val="000000"/>
          <w:szCs w:val="21"/>
          <w:u w:val="single"/>
        </w:rPr>
        <w:t>月</w:t>
      </w:r>
      <w:r>
        <w:rPr>
          <w:rFonts w:hint="eastAsia"/>
          <w:color w:val="000000"/>
          <w:szCs w:val="21"/>
          <w:u w:val="single"/>
          <w:lang w:val="en-US" w:eastAsia="zh-CN"/>
        </w:rPr>
        <w:t xml:space="preserve"> 具体日期由甲方指定</w:t>
      </w:r>
      <w:r>
        <w:rPr>
          <w:color w:val="000000"/>
          <w:szCs w:val="21"/>
          <w:u w:val="single"/>
        </w:rPr>
        <w:t xml:space="preserve">  </w:t>
      </w:r>
    </w:p>
    <w:p w14:paraId="7B02AC08">
      <w:pPr>
        <w:tabs>
          <w:tab w:val="left" w:pos="5940"/>
        </w:tabs>
        <w:spacing w:line="360" w:lineRule="auto"/>
        <w:ind w:firstLine="411" w:firstLineChars="196"/>
        <w:rPr>
          <w:b/>
          <w:bCs/>
          <w:color w:val="000000"/>
          <w:szCs w:val="21"/>
        </w:rPr>
      </w:pPr>
      <w:r>
        <w:rPr>
          <w:bCs/>
          <w:color w:val="000000"/>
          <w:szCs w:val="21"/>
        </w:rPr>
        <w:t>3.2 提交服务成果地点：</w:t>
      </w:r>
      <w:r>
        <w:rPr>
          <w:rFonts w:hint="eastAsia"/>
          <w:color w:val="000000"/>
          <w:szCs w:val="21"/>
          <w:u w:val="single"/>
        </w:rPr>
        <w:t>由</w:t>
      </w:r>
      <w:r>
        <w:rPr>
          <w:rFonts w:hint="eastAsia"/>
          <w:color w:val="000000"/>
          <w:szCs w:val="21"/>
          <w:u w:val="single"/>
          <w:lang w:val="en-US" w:eastAsia="zh-CN"/>
        </w:rPr>
        <w:t>甲方指定</w:t>
      </w:r>
    </w:p>
    <w:p w14:paraId="6AC23B74">
      <w:pPr>
        <w:tabs>
          <w:tab w:val="left" w:pos="5940"/>
        </w:tabs>
        <w:spacing w:line="360" w:lineRule="auto"/>
        <w:ind w:firstLine="411" w:firstLineChars="196"/>
        <w:rPr>
          <w:b/>
          <w:bCs/>
          <w:color w:val="000000"/>
          <w:szCs w:val="21"/>
        </w:rPr>
      </w:pPr>
      <w:r>
        <w:rPr>
          <w:bCs/>
          <w:color w:val="000000"/>
          <w:szCs w:val="21"/>
        </w:rPr>
        <w:t xml:space="preserve">3.3 </w:t>
      </w:r>
      <w:r>
        <w:rPr>
          <w:color w:val="000000"/>
          <w:szCs w:val="21"/>
        </w:rPr>
        <w:t>乙方必须按投标文件承诺的服务响应条款向甲方提供服务。</w:t>
      </w:r>
    </w:p>
    <w:p w14:paraId="2658008F">
      <w:pPr>
        <w:spacing w:line="400" w:lineRule="exact"/>
        <w:ind w:left="358" w:hanging="357" w:hangingChars="170"/>
        <w:rPr>
          <w:b/>
          <w:bCs/>
          <w:color w:val="000000"/>
          <w:szCs w:val="21"/>
        </w:rPr>
      </w:pPr>
      <w:r>
        <w:rPr>
          <w:b/>
          <w:bCs/>
          <w:color w:val="000000"/>
          <w:szCs w:val="21"/>
        </w:rPr>
        <w:t>4.  履约保证金</w:t>
      </w:r>
    </w:p>
    <w:p w14:paraId="4D271F1A">
      <w:pPr>
        <w:pStyle w:val="5"/>
        <w:ind w:firstLine="420" w:firstLineChars="200"/>
        <w:rPr>
          <w:b w:val="0"/>
          <w:bCs w:val="0"/>
          <w:color w:val="000000"/>
          <w:sz w:val="21"/>
          <w:szCs w:val="21"/>
        </w:rPr>
      </w:pPr>
      <w:r>
        <w:rPr>
          <w:b w:val="0"/>
          <w:bCs w:val="0"/>
          <w:color w:val="000000"/>
          <w:sz w:val="21"/>
          <w:szCs w:val="21"/>
        </w:rPr>
        <w:t>本项目无履约保证金。</w:t>
      </w:r>
    </w:p>
    <w:p w14:paraId="5A759BEB">
      <w:pPr>
        <w:numPr>
          <w:ilvl w:val="0"/>
          <w:numId w:val="2"/>
        </w:numPr>
        <w:spacing w:line="400" w:lineRule="exact"/>
        <w:ind w:left="360" w:hanging="359" w:hangingChars="171"/>
        <w:rPr>
          <w:b/>
          <w:color w:val="000000"/>
          <w:szCs w:val="21"/>
        </w:rPr>
      </w:pPr>
      <w:r>
        <w:rPr>
          <w:b/>
          <w:bCs/>
          <w:color w:val="000000"/>
          <w:szCs w:val="21"/>
        </w:rPr>
        <w:t xml:space="preserve"> 知识产权</w:t>
      </w:r>
    </w:p>
    <w:p w14:paraId="79326027">
      <w:pPr>
        <w:spacing w:line="400" w:lineRule="exact"/>
        <w:ind w:firstLine="420" w:firstLineChars="200"/>
        <w:rPr>
          <w:b/>
          <w:color w:val="000000"/>
          <w:szCs w:val="21"/>
        </w:rPr>
      </w:pPr>
      <w:r>
        <w:rPr>
          <w:color w:val="000000"/>
          <w:szCs w:val="21"/>
        </w:rPr>
        <w:t>5.1 乙方应保证所提供的服务或其任何一部分均不会侵犯任何第三方的专利权、商标权或著作权</w:t>
      </w:r>
      <w:r>
        <w:rPr>
          <w:bCs/>
          <w:color w:val="000000"/>
          <w:szCs w:val="21"/>
        </w:rPr>
        <w:t>。</w:t>
      </w:r>
    </w:p>
    <w:p w14:paraId="6F336C09">
      <w:pPr>
        <w:spacing w:line="400" w:lineRule="exact"/>
        <w:ind w:firstLine="420" w:firstLineChars="200"/>
        <w:rPr>
          <w:color w:val="000000"/>
          <w:szCs w:val="21"/>
        </w:rPr>
      </w:pPr>
      <w:r>
        <w:rPr>
          <w:color w:val="000000"/>
          <w:szCs w:val="21"/>
        </w:rPr>
        <w:t>5.2 乙方保证所交付服务的所有权完全属于乙方且无任何抵押、查封等产权瑕疵。如乙方所交付服务有产权瑕疵的，视为乙方违约，按照本合同第10.2项的约定处理。但在已经全部支付完合同款后才发现有产权瑕疵的，乙方除了支付违约金还应负担甲方由此产生的一切损失。</w:t>
      </w:r>
    </w:p>
    <w:p w14:paraId="533E7FFC">
      <w:pPr>
        <w:widowControl/>
        <w:spacing w:line="400" w:lineRule="exact"/>
        <w:ind w:firstLine="420" w:firstLineChars="200"/>
        <w:textAlignment w:val="center"/>
        <w:rPr>
          <w:color w:val="000000"/>
        </w:rPr>
      </w:pPr>
      <w:r>
        <w:rPr>
          <w:color w:val="000000"/>
          <w:szCs w:val="21"/>
        </w:rPr>
        <w:t>5.3</w:t>
      </w:r>
      <w:r>
        <w:rPr>
          <w:color w:val="000000"/>
          <w:szCs w:val="21"/>
          <w:lang w:bidi="ar"/>
        </w:rPr>
        <w:t>乙方必须确保设计稿权属和使用权无瑕疵，如有侵权行为由乙方自行承担全部责任。</w:t>
      </w:r>
    </w:p>
    <w:p w14:paraId="1AE4F2E0">
      <w:pPr>
        <w:spacing w:line="400" w:lineRule="exact"/>
        <w:ind w:firstLine="420" w:firstLineChars="200"/>
        <w:rPr>
          <w:color w:val="000000"/>
          <w:szCs w:val="21"/>
        </w:rPr>
      </w:pPr>
      <w:r>
        <w:rPr>
          <w:color w:val="000000"/>
          <w:szCs w:val="21"/>
        </w:rPr>
        <w:t>5.4</w:t>
      </w:r>
      <w:r>
        <w:rPr>
          <w:color w:val="000000"/>
          <w:szCs w:val="21"/>
          <w:lang w:bidi="ar"/>
        </w:rPr>
        <w:t>甲方有权通过传媒或者其他形式介绍、展示或评价设计方案，乙方设计图</w:t>
      </w:r>
      <w:r>
        <w:rPr>
          <w:rFonts w:hint="eastAsia"/>
          <w:color w:val="000000"/>
          <w:szCs w:val="21"/>
          <w:lang w:bidi="ar"/>
        </w:rPr>
        <w:t>所有权、</w:t>
      </w:r>
      <w:r>
        <w:rPr>
          <w:color w:val="000000"/>
          <w:szCs w:val="21"/>
          <w:lang w:bidi="ar"/>
        </w:rPr>
        <w:t>使用权归甲方所有，甲方不再支付费用。</w:t>
      </w:r>
    </w:p>
    <w:p w14:paraId="22FD8835">
      <w:pPr>
        <w:spacing w:line="400" w:lineRule="exact"/>
        <w:rPr>
          <w:b/>
          <w:color w:val="000000"/>
          <w:szCs w:val="21"/>
        </w:rPr>
      </w:pPr>
      <w:r>
        <w:rPr>
          <w:b/>
          <w:bCs/>
          <w:color w:val="000000"/>
          <w:szCs w:val="21"/>
        </w:rPr>
        <w:t>6.  技术资料</w:t>
      </w:r>
    </w:p>
    <w:p w14:paraId="7F3E5C76">
      <w:pPr>
        <w:tabs>
          <w:tab w:val="left" w:pos="0"/>
        </w:tabs>
        <w:spacing w:line="400" w:lineRule="exact"/>
        <w:ind w:firstLine="420" w:firstLineChars="200"/>
        <w:rPr>
          <w:color w:val="000000"/>
          <w:szCs w:val="21"/>
        </w:rPr>
      </w:pPr>
      <w:r>
        <w:rPr>
          <w:color w:val="000000"/>
          <w:szCs w:val="21"/>
        </w:rPr>
        <w:t>6.1 甲方应向乙方提供提交服务成果所必需的有关数据、资料等。</w:t>
      </w:r>
    </w:p>
    <w:p w14:paraId="158E8699">
      <w:pPr>
        <w:tabs>
          <w:tab w:val="left" w:pos="0"/>
        </w:tabs>
        <w:spacing w:line="400" w:lineRule="exact"/>
        <w:ind w:firstLine="420" w:firstLineChars="200"/>
        <w:rPr>
          <w:color w:val="000000"/>
          <w:szCs w:val="21"/>
        </w:rPr>
      </w:pPr>
      <w:r>
        <w:rPr>
          <w:color w:val="000000"/>
          <w:szCs w:val="21"/>
        </w:rPr>
        <w:t>6.2乙方应承担保密义务，未经甲方书面许可，乙方不得向第三方提供（披露）甲方提交乙方使用的、乙方通过其它渠道无法获得且尚未进入公共信息领域的材料与文件，以及与本服务、合同或甲方业务有关的任何专利或保密信息。但乙方有权根据法律、法规、有权机关或监管部门的要求进行披露。</w:t>
      </w:r>
    </w:p>
    <w:p w14:paraId="520839FE">
      <w:pPr>
        <w:tabs>
          <w:tab w:val="left" w:pos="0"/>
        </w:tabs>
        <w:spacing w:line="400" w:lineRule="exact"/>
        <w:ind w:firstLine="420" w:firstLineChars="200"/>
        <w:rPr>
          <w:color w:val="000000"/>
          <w:szCs w:val="21"/>
        </w:rPr>
      </w:pPr>
      <w:r>
        <w:rPr>
          <w:color w:val="000000"/>
          <w:szCs w:val="21"/>
        </w:rPr>
        <w:t>6.3乙方应在交付服务成果时向甲方提供技术资料,包括但不限于：设计效果、素材源文件、搭建结构、材料数据或其它资料。甲方有权利向乙方追讨与此次服务相关的材料。</w:t>
      </w:r>
    </w:p>
    <w:p w14:paraId="27CECCDD">
      <w:pPr>
        <w:spacing w:line="400" w:lineRule="exact"/>
        <w:rPr>
          <w:b/>
          <w:bCs/>
          <w:color w:val="000000"/>
          <w:szCs w:val="21"/>
        </w:rPr>
      </w:pPr>
      <w:r>
        <w:rPr>
          <w:b/>
          <w:bCs/>
          <w:color w:val="000000"/>
          <w:szCs w:val="21"/>
        </w:rPr>
        <w:t>7.  验收</w:t>
      </w:r>
    </w:p>
    <w:p w14:paraId="23AB3D00">
      <w:pPr>
        <w:tabs>
          <w:tab w:val="left" w:pos="0"/>
        </w:tabs>
        <w:spacing w:line="400" w:lineRule="exact"/>
        <w:ind w:firstLine="420" w:firstLineChars="200"/>
        <w:rPr>
          <w:color w:val="000000"/>
          <w:szCs w:val="21"/>
        </w:rPr>
      </w:pPr>
      <w:r>
        <w:rPr>
          <w:color w:val="000000"/>
          <w:szCs w:val="21"/>
        </w:rPr>
        <w:t>7.1 乙方应对提交的服务成果作出全面检查和整理，并列出清单，作为甲方验收和使用的技术条件依据，清单应随提交的服务成果交给甲方，提供清单内容包含但不限于下列内容：</w:t>
      </w:r>
    </w:p>
    <w:p w14:paraId="6DB2FB18">
      <w:pPr>
        <w:widowControl/>
        <w:spacing w:line="400" w:lineRule="exact"/>
        <w:ind w:firstLine="420" w:firstLineChars="200"/>
        <w:textAlignment w:val="center"/>
        <w:rPr>
          <w:color w:val="000000"/>
          <w:szCs w:val="21"/>
          <w:lang w:bidi="ar"/>
        </w:rPr>
      </w:pPr>
      <w:r>
        <w:rPr>
          <w:color w:val="000000"/>
          <w:szCs w:val="21"/>
        </w:rPr>
        <w:t>（1）</w:t>
      </w:r>
      <w:r>
        <w:rPr>
          <w:color w:val="000000"/>
          <w:szCs w:val="21"/>
          <w:lang w:bidi="ar"/>
        </w:rPr>
        <w:t>项目预算表、验收</w:t>
      </w:r>
      <w:r>
        <w:rPr>
          <w:rFonts w:hint="eastAsia"/>
          <w:color w:val="000000"/>
          <w:szCs w:val="21"/>
          <w:lang w:val="en-US" w:eastAsia="zh-CN" w:bidi="ar"/>
        </w:rPr>
        <w:t>表</w:t>
      </w:r>
      <w:r>
        <w:rPr>
          <w:color w:val="000000"/>
          <w:szCs w:val="21"/>
          <w:lang w:bidi="ar"/>
        </w:rPr>
        <w:t>、结算</w:t>
      </w:r>
      <w:r>
        <w:rPr>
          <w:rFonts w:hint="eastAsia"/>
          <w:color w:val="000000"/>
          <w:szCs w:val="21"/>
          <w:lang w:val="en-US" w:eastAsia="zh-CN" w:bidi="ar"/>
        </w:rPr>
        <w:t>表</w:t>
      </w:r>
      <w:r>
        <w:rPr>
          <w:color w:val="000000"/>
          <w:szCs w:val="21"/>
          <w:lang w:bidi="ar"/>
        </w:rPr>
        <w:t>；</w:t>
      </w:r>
    </w:p>
    <w:p w14:paraId="21E91E7C">
      <w:pPr>
        <w:widowControl/>
        <w:spacing w:line="400" w:lineRule="exact"/>
        <w:ind w:firstLine="420" w:firstLineChars="200"/>
        <w:textAlignment w:val="center"/>
        <w:rPr>
          <w:color w:val="000000"/>
        </w:rPr>
      </w:pPr>
      <w:r>
        <w:rPr>
          <w:color w:val="000000"/>
        </w:rPr>
        <w:t>（</w:t>
      </w:r>
      <w:r>
        <w:rPr>
          <w:rFonts w:hint="eastAsia"/>
          <w:color w:val="000000"/>
          <w:lang w:val="en-US" w:eastAsia="zh-CN"/>
        </w:rPr>
        <w:t>2</w:t>
      </w:r>
      <w:r>
        <w:rPr>
          <w:color w:val="000000"/>
        </w:rPr>
        <w:t>）相关图像、视频资料；</w:t>
      </w:r>
    </w:p>
    <w:p w14:paraId="6F21AA81">
      <w:pPr>
        <w:widowControl/>
        <w:spacing w:line="400" w:lineRule="exact"/>
        <w:ind w:firstLine="420" w:firstLineChars="200"/>
        <w:textAlignment w:val="center"/>
        <w:rPr>
          <w:color w:val="000000"/>
        </w:rPr>
      </w:pPr>
      <w:r>
        <w:rPr>
          <w:color w:val="000000"/>
        </w:rPr>
        <w:t>（</w:t>
      </w:r>
      <w:r>
        <w:rPr>
          <w:rFonts w:hint="eastAsia"/>
          <w:color w:val="000000"/>
          <w:lang w:val="en-US" w:eastAsia="zh-CN"/>
        </w:rPr>
        <w:t>3</w:t>
      </w:r>
      <w:r>
        <w:rPr>
          <w:color w:val="000000"/>
        </w:rPr>
        <w:t>）定稿设计方案及效果图。</w:t>
      </w:r>
    </w:p>
    <w:p w14:paraId="2D7F105E">
      <w:pPr>
        <w:tabs>
          <w:tab w:val="left" w:pos="0"/>
        </w:tabs>
        <w:spacing w:line="400" w:lineRule="exact"/>
        <w:ind w:firstLine="420" w:firstLineChars="200"/>
        <w:rPr>
          <w:color w:val="000000"/>
          <w:szCs w:val="21"/>
        </w:rPr>
      </w:pPr>
      <w:r>
        <w:rPr>
          <w:color w:val="000000"/>
          <w:szCs w:val="21"/>
        </w:rPr>
        <w:t>7.2 乙方在指定地点提交服务成果后，甲方应在五个工作日内依据竞争性磋商文件、乙方的投标文件等组织验收，验收完毕后作出书面验收报告。验收时乙方必须在现场。</w:t>
      </w:r>
    </w:p>
    <w:p w14:paraId="1F8D2376">
      <w:pPr>
        <w:tabs>
          <w:tab w:val="left" w:pos="0"/>
        </w:tabs>
        <w:spacing w:line="400" w:lineRule="exact"/>
        <w:ind w:firstLine="420" w:firstLineChars="200"/>
        <w:rPr>
          <w:color w:val="000000"/>
          <w:szCs w:val="21"/>
        </w:rPr>
      </w:pPr>
      <w:r>
        <w:rPr>
          <w:color w:val="000000"/>
          <w:szCs w:val="21"/>
        </w:rPr>
        <w:t>7.3 对复杂的服务，甲方可请国家认可的专业机构参与验收，并由其出具验收报告，相关费用由甲方承担。</w:t>
      </w:r>
    </w:p>
    <w:p w14:paraId="7BB8424A">
      <w:pPr>
        <w:spacing w:line="400" w:lineRule="exact"/>
        <w:rPr>
          <w:b/>
          <w:bCs/>
          <w:color w:val="000000"/>
          <w:szCs w:val="21"/>
        </w:rPr>
      </w:pPr>
      <w:r>
        <w:rPr>
          <w:b/>
          <w:bCs/>
          <w:color w:val="000000"/>
          <w:szCs w:val="21"/>
        </w:rPr>
        <w:t>8.  合同款支付</w:t>
      </w:r>
    </w:p>
    <w:p w14:paraId="79595BC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bCs/>
          <w:color w:val="000000"/>
          <w:szCs w:val="21"/>
        </w:rPr>
      </w:pPr>
      <w:r>
        <w:rPr>
          <w:rFonts w:hint="eastAsia"/>
          <w:bCs/>
          <w:color w:val="000000"/>
          <w:szCs w:val="21"/>
        </w:rPr>
        <w:t>8.1 付款方式：本项目分三笔支付。合同签订后</w:t>
      </w:r>
      <w:r>
        <w:rPr>
          <w:rFonts w:hint="eastAsia"/>
          <w:bCs/>
          <w:color w:val="000000"/>
          <w:szCs w:val="21"/>
          <w:lang w:val="en-US" w:eastAsia="zh-CN"/>
        </w:rPr>
        <w:t>3</w:t>
      </w:r>
      <w:r>
        <w:rPr>
          <w:rFonts w:hint="eastAsia"/>
          <w:bCs/>
          <w:color w:val="000000"/>
          <w:szCs w:val="21"/>
        </w:rPr>
        <w:t>个工作日内，甲方向乙方支付合同金额30%；活动执行前</w:t>
      </w:r>
      <w:r>
        <w:rPr>
          <w:rFonts w:hint="eastAsia"/>
          <w:bCs/>
          <w:color w:val="000000"/>
          <w:szCs w:val="21"/>
          <w:lang w:val="en-US" w:eastAsia="zh-CN"/>
        </w:rPr>
        <w:t>5</w:t>
      </w:r>
      <w:r>
        <w:rPr>
          <w:rFonts w:hint="eastAsia"/>
          <w:bCs/>
          <w:color w:val="000000"/>
          <w:szCs w:val="21"/>
        </w:rPr>
        <w:t>个工作日内，乙方完成活动策划执行设计案，甲方向乙方支付合同金额30%；第三笔款在活动后30个工作日内，且甲方验收通过后，双方据实结算合同尾款；</w:t>
      </w:r>
    </w:p>
    <w:p w14:paraId="72D6A1D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bCs/>
          <w:color w:val="000000"/>
          <w:szCs w:val="21"/>
        </w:rPr>
      </w:pPr>
      <w:r>
        <w:rPr>
          <w:rFonts w:hint="eastAsia"/>
          <w:bCs/>
          <w:color w:val="000000"/>
          <w:szCs w:val="21"/>
        </w:rPr>
        <w:t>8.2支付合同款</w:t>
      </w:r>
      <w:r>
        <w:rPr>
          <w:rFonts w:hint="eastAsia"/>
          <w:bCs/>
          <w:color w:val="000000"/>
          <w:szCs w:val="21"/>
          <w:lang w:val="en-US" w:eastAsia="zh-CN"/>
        </w:rPr>
        <w:t>前</w:t>
      </w:r>
      <w:r>
        <w:rPr>
          <w:rFonts w:hint="eastAsia"/>
          <w:bCs/>
          <w:color w:val="000000"/>
          <w:szCs w:val="21"/>
        </w:rPr>
        <w:t>，由乙方按照合同约定向甲方提交完整且合格的支付申请材料及发票，甲方对公转账将款项支付给乙方。</w:t>
      </w:r>
    </w:p>
    <w:p w14:paraId="3FB6A87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bCs/>
          <w:color w:val="000000"/>
          <w:szCs w:val="21"/>
        </w:rPr>
      </w:pPr>
      <w:r>
        <w:rPr>
          <w:rFonts w:hint="eastAsia"/>
          <w:bCs/>
          <w:color w:val="000000"/>
          <w:szCs w:val="21"/>
        </w:rPr>
        <w:t>8.3竞争性磋商采购过程中，如</w:t>
      </w:r>
      <w:r>
        <w:rPr>
          <w:rFonts w:hint="eastAsia"/>
          <w:bCs/>
          <w:color w:val="000000"/>
          <w:szCs w:val="21"/>
          <w:lang w:val="en-US" w:eastAsia="zh-CN"/>
        </w:rPr>
        <w:t>乙方</w:t>
      </w:r>
      <w:r>
        <w:rPr>
          <w:rFonts w:hint="eastAsia"/>
          <w:bCs/>
          <w:color w:val="000000"/>
          <w:szCs w:val="21"/>
        </w:rPr>
        <w:t>存在违法行为，甲方可视情况暂停采购活动，并延期支付合同款。</w:t>
      </w:r>
    </w:p>
    <w:p w14:paraId="23169664">
      <w:pPr>
        <w:spacing w:line="400" w:lineRule="exact"/>
        <w:rPr>
          <w:b/>
          <w:bCs/>
          <w:color w:val="000000"/>
          <w:szCs w:val="21"/>
        </w:rPr>
      </w:pPr>
      <w:r>
        <w:rPr>
          <w:b/>
          <w:bCs/>
          <w:color w:val="000000"/>
          <w:szCs w:val="21"/>
        </w:rPr>
        <w:t>9.  售后服务要求</w:t>
      </w:r>
    </w:p>
    <w:p w14:paraId="415EC75F">
      <w:pPr>
        <w:spacing w:line="400" w:lineRule="exact"/>
        <w:ind w:firstLine="420" w:firstLineChars="200"/>
        <w:rPr>
          <w:color w:val="000000"/>
          <w:szCs w:val="21"/>
        </w:rPr>
      </w:pPr>
      <w:r>
        <w:rPr>
          <w:color w:val="000000"/>
          <w:szCs w:val="21"/>
        </w:rPr>
        <w:t>9.</w:t>
      </w:r>
      <w:r>
        <w:rPr>
          <w:rFonts w:hint="eastAsia"/>
          <w:color w:val="000000"/>
          <w:szCs w:val="21"/>
          <w:lang w:val="en-US" w:eastAsia="zh-CN"/>
        </w:rPr>
        <w:t>1</w:t>
      </w:r>
      <w:r>
        <w:rPr>
          <w:color w:val="000000"/>
          <w:szCs w:val="21"/>
        </w:rPr>
        <w:t xml:space="preserve"> 在本合同约定的</w:t>
      </w:r>
      <w:r>
        <w:rPr>
          <w:rFonts w:hint="eastAsia"/>
          <w:color w:val="000000"/>
          <w:szCs w:val="21"/>
          <w:lang w:val="en-US" w:eastAsia="zh-CN"/>
        </w:rPr>
        <w:t>完成日期内</w:t>
      </w:r>
      <w:r>
        <w:rPr>
          <w:color w:val="000000"/>
          <w:szCs w:val="21"/>
        </w:rPr>
        <w:t>，乙方应对服务出现的问题负责处理解决并承担一切费用。</w:t>
      </w:r>
    </w:p>
    <w:p w14:paraId="526FE736">
      <w:pPr>
        <w:tabs>
          <w:tab w:val="left" w:pos="5250"/>
        </w:tabs>
        <w:spacing w:line="400" w:lineRule="exact"/>
        <w:ind w:firstLine="420" w:firstLineChars="200"/>
        <w:rPr>
          <w:color w:val="000000"/>
          <w:szCs w:val="21"/>
          <w:u w:val="single"/>
        </w:rPr>
      </w:pPr>
      <w:r>
        <w:rPr>
          <w:color w:val="000000"/>
          <w:szCs w:val="21"/>
        </w:rPr>
        <w:t>9.</w:t>
      </w:r>
      <w:r>
        <w:rPr>
          <w:rFonts w:hint="eastAsia"/>
          <w:color w:val="000000"/>
          <w:szCs w:val="21"/>
          <w:lang w:val="en-US" w:eastAsia="zh-CN"/>
        </w:rPr>
        <w:t>2</w:t>
      </w:r>
      <w:r>
        <w:rPr>
          <w:color w:val="000000"/>
          <w:szCs w:val="21"/>
        </w:rPr>
        <w:t xml:space="preserve"> 其他售后服务要求：</w:t>
      </w:r>
      <w:r>
        <w:rPr>
          <w:color w:val="000000"/>
          <w:szCs w:val="21"/>
          <w:u w:val="single"/>
        </w:rPr>
        <w:t>按投标文件技术响应表内容执行。</w:t>
      </w:r>
    </w:p>
    <w:p w14:paraId="07C53A76">
      <w:pPr>
        <w:spacing w:line="400" w:lineRule="exact"/>
        <w:rPr>
          <w:rFonts w:hint="eastAsia"/>
          <w:b/>
          <w:bCs/>
          <w:color w:val="000000"/>
          <w:szCs w:val="21"/>
        </w:rPr>
      </w:pPr>
      <w:r>
        <w:rPr>
          <w:b/>
          <w:bCs/>
          <w:color w:val="000000"/>
          <w:szCs w:val="21"/>
        </w:rPr>
        <w:t>10.  违约责任</w:t>
      </w:r>
    </w:p>
    <w:p w14:paraId="4374FB67">
      <w:pPr>
        <w:spacing w:line="400" w:lineRule="exact"/>
        <w:ind w:firstLine="420" w:firstLineChars="200"/>
        <w:rPr>
          <w:color w:val="000000"/>
          <w:szCs w:val="21"/>
        </w:rPr>
      </w:pPr>
      <w:r>
        <w:rPr>
          <w:color w:val="000000"/>
          <w:szCs w:val="21"/>
        </w:rPr>
        <w:t>10.1 甲方无故逾期验收或办理合同款支付手续的，甲方应按逾期付款总额每日万分之</w:t>
      </w:r>
      <w:r>
        <w:rPr>
          <w:rFonts w:hint="eastAsia"/>
          <w:color w:val="000000"/>
          <w:szCs w:val="21"/>
        </w:rPr>
        <w:t>一</w:t>
      </w:r>
      <w:r>
        <w:rPr>
          <w:color w:val="000000"/>
          <w:szCs w:val="21"/>
        </w:rPr>
        <w:t>向乙方支付违约金</w:t>
      </w:r>
      <w:r>
        <w:rPr>
          <w:rFonts w:hint="eastAsia"/>
          <w:color w:val="000000"/>
          <w:szCs w:val="21"/>
        </w:rPr>
        <w:t>，违约金累计不超过逾期应付金额的</w:t>
      </w:r>
      <w:r>
        <w:rPr>
          <w:color w:val="000000"/>
          <w:szCs w:val="21"/>
        </w:rPr>
        <w:t>20%</w:t>
      </w:r>
      <w:r>
        <w:rPr>
          <w:rFonts w:hint="eastAsia"/>
          <w:color w:val="000000"/>
          <w:szCs w:val="21"/>
        </w:rPr>
        <w:t>。</w:t>
      </w:r>
    </w:p>
    <w:p w14:paraId="3776AD1B">
      <w:pPr>
        <w:spacing w:line="400" w:lineRule="exact"/>
        <w:ind w:firstLine="420" w:firstLineChars="200"/>
        <w:rPr>
          <w:color w:val="000000"/>
          <w:szCs w:val="21"/>
        </w:rPr>
      </w:pPr>
      <w:r>
        <w:rPr>
          <w:color w:val="000000"/>
          <w:szCs w:val="21"/>
        </w:rPr>
        <w:t>10.2 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14:paraId="27DB6573">
      <w:pPr>
        <w:spacing w:line="400" w:lineRule="exact"/>
        <w:rPr>
          <w:b/>
          <w:bCs/>
          <w:color w:val="000000"/>
          <w:szCs w:val="21"/>
        </w:rPr>
      </w:pPr>
      <w:r>
        <w:rPr>
          <w:b/>
          <w:bCs/>
          <w:color w:val="000000"/>
          <w:szCs w:val="21"/>
        </w:rPr>
        <w:t>11.  不可抗力事件处理</w:t>
      </w:r>
    </w:p>
    <w:p w14:paraId="766B0432">
      <w:pPr>
        <w:spacing w:line="400" w:lineRule="exact"/>
        <w:ind w:firstLine="420" w:firstLineChars="200"/>
        <w:rPr>
          <w:color w:val="000000"/>
          <w:szCs w:val="21"/>
        </w:rPr>
      </w:pPr>
      <w:r>
        <w:rPr>
          <w:color w:val="000000"/>
          <w:szCs w:val="21"/>
        </w:rPr>
        <w:t>11.1 在合同有效期内，任何一方因不可抗力事件导致不能履行合同，则合同履行期可延长，其延长期与不可抗力影响期相同。</w:t>
      </w:r>
    </w:p>
    <w:p w14:paraId="31218925">
      <w:pPr>
        <w:widowControl/>
        <w:spacing w:line="400" w:lineRule="exact"/>
        <w:ind w:firstLine="420" w:firstLineChars="200"/>
        <w:textAlignment w:val="center"/>
        <w:rPr>
          <w:color w:val="000000"/>
        </w:rPr>
      </w:pPr>
      <w:r>
        <w:rPr>
          <w:color w:val="000000"/>
          <w:szCs w:val="21"/>
          <w:lang w:bidi="ar"/>
        </w:rPr>
        <w:t>11.2 乙方需对不可抗力原因（包括国家政策、</w:t>
      </w:r>
      <w:r>
        <w:rPr>
          <w:rFonts w:hint="eastAsia"/>
          <w:color w:val="000000"/>
          <w:szCs w:val="21"/>
          <w:lang w:bidi="ar"/>
        </w:rPr>
        <w:t>自然灾害</w:t>
      </w:r>
      <w:r>
        <w:rPr>
          <w:color w:val="000000"/>
          <w:szCs w:val="21"/>
          <w:lang w:bidi="ar"/>
        </w:rPr>
        <w:t>影响等）予以充分考虑，必须考虑因不可预见、不可抗力、</w:t>
      </w:r>
      <w:r>
        <w:rPr>
          <w:rFonts w:hint="eastAsia"/>
          <w:color w:val="000000"/>
          <w:szCs w:val="21"/>
          <w:lang w:bidi="ar"/>
        </w:rPr>
        <w:t>自然灾害</w:t>
      </w:r>
      <w:r>
        <w:rPr>
          <w:color w:val="000000"/>
          <w:szCs w:val="21"/>
          <w:lang w:bidi="ar"/>
        </w:rPr>
        <w:t>的情况导致项目取消的风险，因</w:t>
      </w:r>
      <w:r>
        <w:rPr>
          <w:rFonts w:hint="eastAsia"/>
          <w:color w:val="000000"/>
          <w:szCs w:val="21"/>
          <w:lang w:bidi="ar"/>
        </w:rPr>
        <w:t>自然灾害等不可抗力</w:t>
      </w:r>
      <w:r>
        <w:rPr>
          <w:color w:val="000000"/>
          <w:szCs w:val="21"/>
          <w:lang w:bidi="ar"/>
        </w:rPr>
        <w:t>导致项目取消，前期所投入项目的服务成本由乙方自行承担。</w:t>
      </w:r>
    </w:p>
    <w:p w14:paraId="1A5EE3AE">
      <w:pPr>
        <w:spacing w:line="400" w:lineRule="exact"/>
        <w:ind w:firstLine="420" w:firstLineChars="200"/>
        <w:rPr>
          <w:color w:val="000000"/>
          <w:szCs w:val="21"/>
        </w:rPr>
      </w:pPr>
      <w:r>
        <w:rPr>
          <w:color w:val="000000"/>
          <w:szCs w:val="21"/>
        </w:rPr>
        <w:t>11.3 不可抗力事件发生后，应立即通知对方，并寄送有关权威机构出具的证明。</w:t>
      </w:r>
    </w:p>
    <w:p w14:paraId="59A1A98D">
      <w:pPr>
        <w:spacing w:line="400" w:lineRule="exact"/>
        <w:ind w:firstLine="420" w:firstLineChars="200"/>
        <w:rPr>
          <w:color w:val="000000"/>
          <w:szCs w:val="21"/>
        </w:rPr>
      </w:pPr>
      <w:r>
        <w:rPr>
          <w:color w:val="000000"/>
          <w:szCs w:val="21"/>
        </w:rPr>
        <w:t>11.4 不可抗力事件延续120天以上，双方应通过友好协商，确定是否继续履行合同。</w:t>
      </w:r>
    </w:p>
    <w:p w14:paraId="72BF1F5B">
      <w:pPr>
        <w:spacing w:line="400" w:lineRule="exact"/>
        <w:rPr>
          <w:b/>
          <w:bCs/>
          <w:color w:val="000000"/>
          <w:szCs w:val="21"/>
        </w:rPr>
      </w:pPr>
      <w:r>
        <w:rPr>
          <w:b/>
          <w:bCs/>
          <w:color w:val="000000"/>
          <w:szCs w:val="21"/>
        </w:rPr>
        <w:t>12.  诉讼</w:t>
      </w:r>
    </w:p>
    <w:p w14:paraId="2DF27614">
      <w:pPr>
        <w:tabs>
          <w:tab w:val="left" w:pos="0"/>
        </w:tabs>
        <w:spacing w:line="400" w:lineRule="exact"/>
        <w:ind w:firstLine="420" w:firstLineChars="200"/>
        <w:rPr>
          <w:color w:val="000000"/>
          <w:szCs w:val="21"/>
        </w:rPr>
      </w:pPr>
      <w:r>
        <w:rPr>
          <w:color w:val="000000"/>
          <w:szCs w:val="21"/>
        </w:rPr>
        <w:t>12.1 双方在执行合同中所发生的一切争议，应通过协商解决。如协商不成，可向合同签订地法院起诉，合同签订地为广西南宁市青秀区。</w:t>
      </w:r>
    </w:p>
    <w:p w14:paraId="5BDD77F0">
      <w:pPr>
        <w:spacing w:line="400" w:lineRule="exact"/>
        <w:rPr>
          <w:b/>
          <w:bCs/>
          <w:color w:val="000000"/>
          <w:szCs w:val="21"/>
        </w:rPr>
      </w:pPr>
      <w:r>
        <w:rPr>
          <w:b/>
          <w:bCs/>
          <w:color w:val="000000"/>
          <w:szCs w:val="21"/>
        </w:rPr>
        <w:t>13.  合同生效及其它</w:t>
      </w:r>
    </w:p>
    <w:p w14:paraId="546BA7F6">
      <w:pPr>
        <w:spacing w:line="400" w:lineRule="exact"/>
        <w:ind w:firstLine="420" w:firstLineChars="200"/>
        <w:rPr>
          <w:color w:val="000000"/>
          <w:szCs w:val="21"/>
        </w:rPr>
      </w:pPr>
      <w:r>
        <w:rPr>
          <w:color w:val="000000"/>
          <w:szCs w:val="21"/>
        </w:rPr>
        <w:t>13.1 合同经双方法定代表人或授权委托代理人签字并加盖单位公章后生效。</w:t>
      </w:r>
    </w:p>
    <w:p w14:paraId="00486123">
      <w:pPr>
        <w:spacing w:line="400" w:lineRule="exact"/>
        <w:ind w:firstLine="420" w:firstLineChars="200"/>
        <w:rPr>
          <w:color w:val="000000"/>
          <w:szCs w:val="21"/>
        </w:rPr>
      </w:pPr>
      <w:r>
        <w:rPr>
          <w:color w:val="000000"/>
          <w:szCs w:val="21"/>
        </w:rPr>
        <w:t>13.2合同执行中涉及采购资金和采购内容修改或补充的，须甲方同意，并签书面补充协议，方可作为主合同不可分割的一部分。</w:t>
      </w:r>
    </w:p>
    <w:p w14:paraId="0B460ED6">
      <w:pPr>
        <w:spacing w:line="400" w:lineRule="exact"/>
        <w:ind w:firstLine="420" w:firstLineChars="200"/>
        <w:rPr>
          <w:color w:val="000000"/>
          <w:szCs w:val="21"/>
        </w:rPr>
      </w:pPr>
      <w:r>
        <w:rPr>
          <w:color w:val="000000"/>
          <w:szCs w:val="21"/>
        </w:rPr>
        <w:t>13.3 下述合同附件为本合同不可分割的部分并与本合同具有同等效力：</w:t>
      </w:r>
    </w:p>
    <w:p w14:paraId="1F149B56">
      <w:pPr>
        <w:spacing w:line="400" w:lineRule="exact"/>
        <w:ind w:firstLine="420" w:firstLineChars="200"/>
        <w:rPr>
          <w:color w:val="000000"/>
          <w:szCs w:val="21"/>
        </w:rPr>
      </w:pPr>
      <w:r>
        <w:rPr>
          <w:rFonts w:hint="eastAsia"/>
          <w:color w:val="000000"/>
          <w:szCs w:val="21"/>
          <w:lang w:eastAsia="zh-CN"/>
        </w:rPr>
        <w:t>（</w:t>
      </w:r>
      <w:r>
        <w:rPr>
          <w:rFonts w:hint="eastAsia"/>
          <w:color w:val="000000"/>
          <w:szCs w:val="21"/>
          <w:lang w:val="en-US" w:eastAsia="zh-CN"/>
        </w:rPr>
        <w:t>1</w:t>
      </w:r>
      <w:r>
        <w:rPr>
          <w:rFonts w:hint="eastAsia"/>
          <w:color w:val="000000"/>
          <w:szCs w:val="21"/>
          <w:lang w:eastAsia="zh-CN"/>
        </w:rPr>
        <w:t>）</w:t>
      </w:r>
      <w:r>
        <w:rPr>
          <w:color w:val="000000"/>
          <w:szCs w:val="21"/>
        </w:rPr>
        <w:t>报价表</w:t>
      </w:r>
    </w:p>
    <w:p w14:paraId="748AB5CD">
      <w:pPr>
        <w:spacing w:line="400" w:lineRule="exact"/>
        <w:ind w:firstLine="420" w:firstLineChars="200"/>
        <w:rPr>
          <w:color w:val="000000"/>
          <w:szCs w:val="21"/>
        </w:rPr>
      </w:pPr>
      <w:r>
        <w:rPr>
          <w:color w:val="000000"/>
          <w:szCs w:val="21"/>
        </w:rPr>
        <w:t>13.4 本合同未尽事宜，遵照《中华人民共和国民法典》有关条文执行。</w:t>
      </w:r>
    </w:p>
    <w:p w14:paraId="26AD636D">
      <w:pPr>
        <w:spacing w:line="400" w:lineRule="exact"/>
        <w:ind w:firstLine="420" w:firstLineChars="200"/>
        <w:rPr>
          <w:color w:val="000000"/>
          <w:szCs w:val="21"/>
        </w:rPr>
      </w:pPr>
      <w:r>
        <w:rPr>
          <w:color w:val="000000"/>
          <w:szCs w:val="21"/>
        </w:rPr>
        <w:t>13.5本合同正本一式陆份，具有同等法律效力，甲方执四份，乙方执二份。</w:t>
      </w:r>
    </w:p>
    <w:p w14:paraId="2FFD07E8">
      <w:pPr>
        <w:rPr>
          <w:rFonts w:hint="eastAsia"/>
          <w:color w:val="000000"/>
          <w:szCs w:val="21"/>
          <w:lang w:val="en-US" w:eastAsia="zh-CN"/>
        </w:rPr>
      </w:pPr>
      <w:r>
        <w:rPr>
          <w:rFonts w:hint="eastAsia"/>
          <w:color w:val="000000"/>
          <w:szCs w:val="21"/>
          <w:lang w:val="en-US" w:eastAsia="zh-CN"/>
        </w:rPr>
        <w:br w:type="page"/>
      </w:r>
    </w:p>
    <w:p w14:paraId="0CDF6C36">
      <w:pPr>
        <w:spacing w:line="400" w:lineRule="exact"/>
        <w:ind w:firstLine="420" w:firstLineChars="200"/>
        <w:rPr>
          <w:rFonts w:hint="eastAsia"/>
          <w:color w:val="000000"/>
          <w:szCs w:val="21"/>
          <w:lang w:val="en-US" w:eastAsia="zh-CN"/>
        </w:rPr>
      </w:pPr>
      <w:r>
        <w:rPr>
          <w:rFonts w:hint="eastAsia"/>
          <w:color w:val="000000"/>
          <w:szCs w:val="21"/>
          <w:lang w:val="en-US" w:eastAsia="zh-CN"/>
        </w:rPr>
        <w:t>（本页无正文，为合同签署页）</w:t>
      </w:r>
    </w:p>
    <w:p w14:paraId="37831F56">
      <w:pPr>
        <w:spacing w:line="400" w:lineRule="exact"/>
        <w:ind w:firstLine="420" w:firstLineChars="200"/>
        <w:rPr>
          <w:rFonts w:hint="eastAsia"/>
          <w:color w:val="000000"/>
          <w:szCs w:val="21"/>
          <w:lang w:val="en-US" w:eastAsia="zh-CN"/>
        </w:rPr>
      </w:pPr>
    </w:p>
    <w:p w14:paraId="71F9F8E9">
      <w:pPr>
        <w:spacing w:line="360" w:lineRule="auto"/>
        <w:rPr>
          <w:color w:val="000000"/>
          <w:szCs w:val="21"/>
          <w:u w:val="single"/>
        </w:rPr>
      </w:pPr>
      <w:r>
        <w:rPr>
          <w:color w:val="000000"/>
          <w:szCs w:val="21"/>
        </w:rPr>
        <w:t>甲方：广西东博会国际会展有限公司              乙方：</w:t>
      </w:r>
      <w:r>
        <w:rPr>
          <w:color w:val="000000"/>
          <w:szCs w:val="21"/>
          <w:u w:val="single"/>
        </w:rPr>
        <w:t xml:space="preserve">                                    </w:t>
      </w:r>
    </w:p>
    <w:p w14:paraId="1983C147">
      <w:pPr>
        <w:spacing w:line="360" w:lineRule="auto"/>
        <w:rPr>
          <w:color w:val="000000"/>
          <w:szCs w:val="21"/>
        </w:rPr>
      </w:pPr>
      <w:r>
        <w:rPr>
          <w:color w:val="000000"/>
          <w:szCs w:val="21"/>
        </w:rPr>
        <w:t>地址：南宁</w:t>
      </w:r>
      <w:r>
        <w:rPr>
          <w:rFonts w:hint="eastAsia"/>
          <w:color w:val="000000"/>
          <w:szCs w:val="21"/>
        </w:rPr>
        <w:t xml:space="preserve">国际会展中心会展二支路行政综合楼220室 </w:t>
      </w:r>
      <w:r>
        <w:rPr>
          <w:color w:val="000000"/>
          <w:szCs w:val="21"/>
        </w:rPr>
        <w:t>地址：</w:t>
      </w:r>
      <w:r>
        <w:rPr>
          <w:color w:val="000000"/>
          <w:szCs w:val="21"/>
          <w:u w:val="single"/>
        </w:rPr>
        <w:t xml:space="preserve">                                    </w:t>
      </w:r>
    </w:p>
    <w:p w14:paraId="326B1242">
      <w:pPr>
        <w:spacing w:line="360" w:lineRule="auto"/>
        <w:rPr>
          <w:color w:val="000000"/>
          <w:szCs w:val="21"/>
        </w:rPr>
      </w:pPr>
      <w:r>
        <w:rPr>
          <w:color w:val="000000"/>
          <w:szCs w:val="21"/>
        </w:rPr>
        <w:t>法定代表人：</w:t>
      </w:r>
      <w:r>
        <w:rPr>
          <w:color w:val="000000"/>
          <w:szCs w:val="21"/>
          <w:u w:val="single"/>
        </w:rPr>
        <w:t xml:space="preserve">                              </w:t>
      </w:r>
      <w:r>
        <w:rPr>
          <w:color w:val="000000"/>
          <w:szCs w:val="21"/>
        </w:rPr>
        <w:t xml:space="preserve">    法定代表人：</w:t>
      </w:r>
      <w:r>
        <w:rPr>
          <w:color w:val="000000"/>
          <w:szCs w:val="21"/>
          <w:u w:val="single"/>
        </w:rPr>
        <w:t xml:space="preserve">                              </w:t>
      </w:r>
    </w:p>
    <w:p w14:paraId="3BA706E3">
      <w:pPr>
        <w:spacing w:line="360" w:lineRule="auto"/>
        <w:rPr>
          <w:color w:val="000000"/>
          <w:szCs w:val="21"/>
        </w:rPr>
      </w:pPr>
      <w:r>
        <w:rPr>
          <w:color w:val="000000"/>
          <w:szCs w:val="21"/>
        </w:rPr>
        <w:t>委托代理人：</w:t>
      </w:r>
      <w:r>
        <w:rPr>
          <w:color w:val="000000"/>
          <w:szCs w:val="21"/>
          <w:u w:val="single"/>
        </w:rPr>
        <w:t xml:space="preserve">                              </w:t>
      </w:r>
      <w:r>
        <w:rPr>
          <w:color w:val="000000"/>
          <w:szCs w:val="21"/>
        </w:rPr>
        <w:t xml:space="preserve">    委托代理人：</w:t>
      </w:r>
      <w:r>
        <w:rPr>
          <w:color w:val="000000"/>
          <w:szCs w:val="21"/>
          <w:u w:val="single"/>
        </w:rPr>
        <w:t xml:space="preserve">                              </w:t>
      </w:r>
    </w:p>
    <w:p w14:paraId="79CA211D">
      <w:pPr>
        <w:spacing w:line="360" w:lineRule="auto"/>
        <w:rPr>
          <w:color w:val="000000"/>
          <w:szCs w:val="21"/>
        </w:rPr>
      </w:pPr>
      <w:r>
        <w:rPr>
          <w:color w:val="000000"/>
          <w:szCs w:val="21"/>
        </w:rPr>
        <w:t>电话：0771-2212</w:t>
      </w:r>
      <w:r>
        <w:rPr>
          <w:rFonts w:hint="eastAsia"/>
          <w:color w:val="000000"/>
          <w:szCs w:val="21"/>
        </w:rPr>
        <w:t>539</w:t>
      </w:r>
      <w:r>
        <w:rPr>
          <w:color w:val="000000"/>
          <w:szCs w:val="21"/>
        </w:rPr>
        <w:t xml:space="preserve">                            电话：</w:t>
      </w:r>
      <w:r>
        <w:rPr>
          <w:color w:val="000000"/>
          <w:szCs w:val="21"/>
          <w:u w:val="single"/>
        </w:rPr>
        <w:t xml:space="preserve">                                    </w:t>
      </w:r>
    </w:p>
    <w:p w14:paraId="3EBF7F41">
      <w:pPr>
        <w:spacing w:line="360" w:lineRule="auto"/>
        <w:rPr>
          <w:color w:val="000000"/>
          <w:szCs w:val="21"/>
        </w:rPr>
      </w:pPr>
      <w:r>
        <w:rPr>
          <w:color w:val="000000"/>
          <w:szCs w:val="21"/>
        </w:rPr>
        <w:t>邮政编码：53002</w:t>
      </w:r>
      <w:r>
        <w:rPr>
          <w:rFonts w:hint="eastAsia"/>
          <w:color w:val="000000"/>
          <w:szCs w:val="21"/>
        </w:rPr>
        <w:t>8</w:t>
      </w:r>
      <w:r>
        <w:rPr>
          <w:color w:val="000000"/>
          <w:szCs w:val="21"/>
        </w:rPr>
        <w:t xml:space="preserve">                              邮政编码：</w:t>
      </w:r>
      <w:r>
        <w:rPr>
          <w:color w:val="000000"/>
          <w:szCs w:val="21"/>
          <w:u w:val="single"/>
        </w:rPr>
        <w:t xml:space="preserve">                                </w:t>
      </w:r>
    </w:p>
    <w:p w14:paraId="35F772E9">
      <w:pPr>
        <w:spacing w:line="360" w:lineRule="auto"/>
        <w:rPr>
          <w:color w:val="000000"/>
          <w:szCs w:val="21"/>
          <w:u w:val="single"/>
        </w:rPr>
      </w:pPr>
      <w:r>
        <w:rPr>
          <w:color w:val="000000"/>
          <w:szCs w:val="21"/>
        </w:rPr>
        <w:t xml:space="preserve">                                              开户银行：</w:t>
      </w:r>
      <w:r>
        <w:rPr>
          <w:color w:val="000000"/>
          <w:szCs w:val="21"/>
          <w:u w:val="single"/>
        </w:rPr>
        <w:t xml:space="preserve">                                </w:t>
      </w:r>
    </w:p>
    <w:p w14:paraId="41528F2A">
      <w:pPr>
        <w:spacing w:line="360" w:lineRule="auto"/>
        <w:rPr>
          <w:color w:val="000000"/>
          <w:szCs w:val="21"/>
          <w:u w:val="single"/>
        </w:rPr>
      </w:pPr>
      <w:r>
        <w:rPr>
          <w:color w:val="000000"/>
          <w:szCs w:val="21"/>
        </w:rPr>
        <w:t xml:space="preserve">                                              开户名称：</w:t>
      </w:r>
      <w:r>
        <w:rPr>
          <w:color w:val="000000"/>
          <w:szCs w:val="21"/>
          <w:u w:val="single"/>
        </w:rPr>
        <w:t xml:space="preserve">                                </w:t>
      </w:r>
    </w:p>
    <w:p w14:paraId="0A653144">
      <w:pPr>
        <w:spacing w:line="360" w:lineRule="auto"/>
        <w:rPr>
          <w:color w:val="000000"/>
          <w:szCs w:val="21"/>
          <w:u w:val="single"/>
        </w:rPr>
      </w:pPr>
      <w:r>
        <w:rPr>
          <w:color w:val="000000"/>
          <w:szCs w:val="21"/>
        </w:rPr>
        <w:t xml:space="preserve">                                              银行账号：</w:t>
      </w:r>
      <w:r>
        <w:rPr>
          <w:color w:val="000000"/>
          <w:szCs w:val="21"/>
          <w:u w:val="single"/>
        </w:rPr>
        <w:t xml:space="preserve">                                </w:t>
      </w:r>
    </w:p>
    <w:p w14:paraId="68ECA2B3">
      <w:pPr>
        <w:spacing w:line="360" w:lineRule="auto"/>
        <w:rPr>
          <w:color w:val="000000"/>
          <w:szCs w:val="21"/>
        </w:rPr>
      </w:pPr>
    </w:p>
    <w:p w14:paraId="3B01A693">
      <w:pPr>
        <w:spacing w:line="360" w:lineRule="auto"/>
        <w:rPr>
          <w:color w:val="000000"/>
          <w:szCs w:val="21"/>
        </w:rPr>
      </w:pPr>
      <w:r>
        <w:rPr>
          <w:color w:val="000000"/>
          <w:szCs w:val="21"/>
        </w:rPr>
        <w:t xml:space="preserve">合同签订地点：广西南宁市 </w:t>
      </w:r>
    </w:p>
    <w:p w14:paraId="322D83D3">
      <w:pPr>
        <w:spacing w:line="360" w:lineRule="auto"/>
        <w:rPr>
          <w:color w:val="000000"/>
          <w:szCs w:val="21"/>
        </w:rPr>
      </w:pPr>
      <w:r>
        <w:rPr>
          <w:color w:val="000000"/>
          <w:szCs w:val="21"/>
        </w:rPr>
        <w:t>合同签订日期：</w:t>
      </w:r>
      <w:r>
        <w:rPr>
          <w:rFonts w:hint="eastAsia"/>
          <w:color w:val="000000"/>
          <w:szCs w:val="21"/>
          <w:u w:val="single"/>
        </w:rPr>
        <w:t>2024</w:t>
      </w:r>
      <w:r>
        <w:rPr>
          <w:rFonts w:hint="eastAsia"/>
          <w:color w:val="000000"/>
          <w:szCs w:val="21"/>
        </w:rPr>
        <w:t>年</w:t>
      </w:r>
      <w:r>
        <w:rPr>
          <w:rFonts w:hint="eastAsia"/>
          <w:color w:val="000000"/>
          <w:szCs w:val="21"/>
          <w:u w:val="single"/>
        </w:rPr>
        <w:t xml:space="preserve">  </w:t>
      </w:r>
      <w:r>
        <w:rPr>
          <w:rFonts w:hint="eastAsia"/>
          <w:color w:val="000000"/>
          <w:szCs w:val="21"/>
        </w:rPr>
        <w:t>月</w:t>
      </w:r>
      <w:r>
        <w:rPr>
          <w:color w:val="000000"/>
          <w:szCs w:val="21"/>
          <w:u w:val="single"/>
        </w:rPr>
        <w:t xml:space="preserve">    </w:t>
      </w:r>
      <w:r>
        <w:rPr>
          <w:color w:val="000000"/>
          <w:szCs w:val="21"/>
        </w:rPr>
        <w:t>日</w:t>
      </w:r>
    </w:p>
    <w:p w14:paraId="56CBE8B7"/>
    <w:sectPr>
      <w:footerReference r:id="rId10" w:type="default"/>
      <w:pgSz w:w="11850" w:h="16783"/>
      <w:pgMar w:top="1247" w:right="1247" w:bottom="1247" w:left="1247" w:header="851" w:footer="992" w:gutter="0"/>
      <w:pgNumType w:fmt="decimal"/>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Times New Roman Regular">
    <w:panose1 w:val="02020603050405020304"/>
    <w:charset w:val="00"/>
    <w:family w:val="auto"/>
    <w:pitch w:val="default"/>
    <w:sig w:usb0="E0002AEF" w:usb1="C0007841" w:usb2="00000009" w:usb3="00000000" w:csb0="400001FF" w:csb1="FFFF0000"/>
  </w:font>
  <w:font w:name="方正仿宋_GB2312">
    <w:altName w:val="方正仿宋_GBK"/>
    <w:panose1 w:val="02000000000000000000"/>
    <w:charset w:val="86"/>
    <w:family w:val="auto"/>
    <w:pitch w:val="default"/>
    <w:sig w:usb0="00000000" w:usb1="00000000" w:usb2="00000012" w:usb3="00000000" w:csb0="00040001" w:csb1="00000000"/>
  </w:font>
  <w:font w:name="PingFangSC-Regular">
    <w:panose1 w:val="020B0400000000000000"/>
    <w:charset w:val="86"/>
    <w:family w:val="auto"/>
    <w:pitch w:val="default"/>
    <w:sig w:usb0="A00002FF" w:usb1="7ACFFDFB" w:usb2="00000017"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微软雅黑">
    <w:panose1 w:val="020B0703020204020201"/>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E9BB1">
    <w:pPr>
      <w:pStyle w:val="10"/>
      <w:jc w:val="center"/>
    </w:pPr>
    <w:r>
      <w:fldChar w:fldCharType="begin"/>
    </w:r>
    <w:r>
      <w:instrText xml:space="preserve"> PAGE   \* MERGEFORMAT </w:instrText>
    </w:r>
    <w:r>
      <w:fldChar w:fldCharType="separate"/>
    </w:r>
    <w:r>
      <w:rPr>
        <w:lang w:val="zh-CN"/>
      </w:rPr>
      <w:t>17</w:t>
    </w:r>
    <w:r>
      <w:rPr>
        <w:lang w:val="zh-CN"/>
      </w:rPr>
      <w:fldChar w:fldCharType="end"/>
    </w:r>
  </w:p>
  <w:p w14:paraId="08BF7E58">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163CA">
    <w:pPr>
      <w:pStyle w:val="10"/>
      <w:framePr w:wrap="around" w:vAnchor="text" w:hAnchor="margin" w:xAlign="center" w:y="1"/>
      <w:rPr>
        <w:rStyle w:val="15"/>
      </w:rPr>
    </w:pPr>
    <w:r>
      <w:fldChar w:fldCharType="begin"/>
    </w:r>
    <w:r>
      <w:rPr>
        <w:rStyle w:val="15"/>
      </w:rPr>
      <w:instrText xml:space="preserve">PAGE  </w:instrText>
    </w:r>
    <w:r>
      <w:fldChar w:fldCharType="end"/>
    </w:r>
  </w:p>
  <w:p w14:paraId="13FC1155">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9C61C">
    <w:pPr>
      <w:pStyle w:val="10"/>
      <w:tabs>
        <w:tab w:val="clear" w:pos="4153"/>
      </w:tabs>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014BA">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31A59">
    <w:pPr>
      <w:pStyle w:val="10"/>
      <w:tabs>
        <w:tab w:val="clear" w:pos="4153"/>
      </w:tabs>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F64A0">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B6A421">
                          <w:pPr>
                            <w:pStyle w:val="10"/>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2B6A421">
                    <w:pPr>
                      <w:pStyle w:val="10"/>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7DBCB">
    <w:pPr>
      <w:pStyle w:val="10"/>
      <w:tabs>
        <w:tab w:val="clear" w:pos="4153"/>
      </w:tabs>
      <w:ind w:right="36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B2B30">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3EB6AA">
                          <w:pPr>
                            <w:pStyle w:val="10"/>
                            <w:jc w:val="center"/>
                          </w:pPr>
                          <w:r>
                            <w:fldChar w:fldCharType="begin"/>
                          </w:r>
                          <w:r>
                            <w:instrText xml:space="preserve"> PAGE   \* MERGEFORMAT </w:instrText>
                          </w:r>
                          <w:r>
                            <w:fldChar w:fldCharType="separate"/>
                          </w:r>
                          <w:r>
                            <w:rPr>
                              <w:lang w:val="zh-CN"/>
                            </w:rPr>
                            <w:t>17</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3EB6AA">
                    <w:pPr>
                      <w:pStyle w:val="10"/>
                      <w:jc w:val="center"/>
                    </w:pPr>
                    <w:r>
                      <w:fldChar w:fldCharType="begin"/>
                    </w:r>
                    <w:r>
                      <w:instrText xml:space="preserve"> PAGE   \* MERGEFORMAT </w:instrText>
                    </w:r>
                    <w:r>
                      <w:fldChar w:fldCharType="separate"/>
                    </w:r>
                    <w:r>
                      <w:rPr>
                        <w:lang w:val="zh-CN"/>
                      </w:rPr>
                      <w:t>17</w:t>
                    </w:r>
                    <w:r>
                      <w:rPr>
                        <w:lang w:val="zh-CN"/>
                      </w:rPr>
                      <w:fldChar w:fldCharType="end"/>
                    </w:r>
                  </w:p>
                </w:txbxContent>
              </v:textbox>
            </v:shape>
          </w:pict>
        </mc:Fallback>
      </mc:AlternateContent>
    </w:r>
  </w:p>
  <w:p w14:paraId="7B8C46BD">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9ADB49"/>
    <w:multiLevelType w:val="singleLevel"/>
    <w:tmpl w:val="B29ADB49"/>
    <w:lvl w:ilvl="0" w:tentative="0">
      <w:start w:val="2"/>
      <w:numFmt w:val="chineseCounting"/>
      <w:suff w:val="nothing"/>
      <w:lvlText w:val="%1、"/>
      <w:lvlJc w:val="left"/>
      <w:pPr>
        <w:ind w:left="640" w:firstLine="0"/>
      </w:pPr>
      <w:rPr>
        <w:rFonts w:hint="eastAsia"/>
      </w:rPr>
    </w:lvl>
  </w:abstractNum>
  <w:abstractNum w:abstractNumId="1">
    <w:nsid w:val="E13CC7A7"/>
    <w:multiLevelType w:val="singleLevel"/>
    <w:tmpl w:val="E13CC7A7"/>
    <w:lvl w:ilvl="0" w:tentative="0">
      <w:start w:val="5"/>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zZDBjNDI2NThiMzJlMmJlOTc1ODZkNzdhMGE5YTcifQ=="/>
  </w:docVars>
  <w:rsids>
    <w:rsidRoot w:val="09EA2839"/>
    <w:rsid w:val="09EA2839"/>
    <w:rsid w:val="12A7D122"/>
    <w:rsid w:val="3BF4A73C"/>
    <w:rsid w:val="48F94E45"/>
    <w:rsid w:val="52FD1891"/>
    <w:rsid w:val="551543F4"/>
    <w:rsid w:val="5C8A3034"/>
    <w:rsid w:val="5DE936A7"/>
    <w:rsid w:val="675EE7B1"/>
    <w:rsid w:val="6BCF3EDA"/>
    <w:rsid w:val="733830D9"/>
    <w:rsid w:val="7DF1EABE"/>
    <w:rsid w:val="7F7FCD45"/>
    <w:rsid w:val="7F9F55E8"/>
    <w:rsid w:val="997D1A01"/>
    <w:rsid w:val="B15FEAAB"/>
    <w:rsid w:val="B3ED7B76"/>
    <w:rsid w:val="B5FF8681"/>
    <w:rsid w:val="BDFD28AE"/>
    <w:rsid w:val="DF2BAA13"/>
    <w:rsid w:val="F73FE528"/>
    <w:rsid w:val="F7AF397D"/>
    <w:rsid w:val="FE7EF491"/>
    <w:rsid w:val="FE7FCB15"/>
    <w:rsid w:val="FFF20C3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jc w:val="center"/>
      <w:outlineLvl w:val="0"/>
    </w:pPr>
    <w:rPr>
      <w:b/>
      <w:bCs/>
      <w:kern w:val="44"/>
      <w:sz w:val="44"/>
      <w:szCs w:val="44"/>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after="120" w:line="240" w:lineRule="auto"/>
      <w:ind w:firstLine="420" w:firstLineChars="100"/>
    </w:pPr>
    <w:rPr>
      <w:sz w:val="21"/>
    </w:rPr>
  </w:style>
  <w:style w:type="paragraph" w:styleId="3">
    <w:name w:val="Body Text"/>
    <w:basedOn w:val="1"/>
    <w:next w:val="1"/>
    <w:qFormat/>
    <w:uiPriority w:val="0"/>
    <w:pPr>
      <w:spacing w:line="380" w:lineRule="exact"/>
    </w:pPr>
    <w:rPr>
      <w:sz w:val="24"/>
    </w:rPr>
  </w:style>
  <w:style w:type="paragraph" w:styleId="7">
    <w:name w:val="annotation text"/>
    <w:basedOn w:val="1"/>
    <w:qFormat/>
    <w:uiPriority w:val="0"/>
    <w:pPr>
      <w:jc w:val="left"/>
    </w:pPr>
  </w:style>
  <w:style w:type="paragraph" w:styleId="8">
    <w:name w:val="Body Text Indent"/>
    <w:basedOn w:val="1"/>
    <w:qFormat/>
    <w:uiPriority w:val="0"/>
    <w:pPr>
      <w:ind w:firstLine="830" w:firstLineChars="352"/>
    </w:pPr>
    <w:rPr>
      <w:rFonts w:ascii="仿宋_GB2312" w:eastAsia="仿宋_GB2312"/>
      <w:sz w:val="32"/>
      <w:szCs w:val="20"/>
    </w:rPr>
  </w:style>
  <w:style w:type="paragraph" w:styleId="9">
    <w:name w:val="Plain Text"/>
    <w:basedOn w:val="1"/>
    <w:qFormat/>
    <w:uiPriority w:val="99"/>
    <w:rPr>
      <w:rFonts w:ascii="宋体" w:hAnsi="Courier New" w:cs="Courier New"/>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39"/>
  </w:style>
  <w:style w:type="character" w:styleId="15">
    <w:name w:val="page number"/>
    <w:qFormat/>
    <w:uiPriority w:val="0"/>
  </w:style>
  <w:style w:type="character" w:styleId="16">
    <w:name w:val="Hyperlink"/>
    <w:qFormat/>
    <w:uiPriority w:val="99"/>
    <w:rPr>
      <w:color w:val="0000FF"/>
      <w:u w:val="single"/>
    </w:rPr>
  </w:style>
  <w:style w:type="paragraph" w:customStyle="1" w:styleId="17">
    <w:name w:val="1"/>
    <w:basedOn w:val="1"/>
    <w:next w:val="9"/>
    <w:qFormat/>
    <w:uiPriority w:val="0"/>
    <w:rPr>
      <w:rFonts w:ascii="宋体" w:hAnsi="Courier New"/>
      <w:szCs w:val="20"/>
    </w:rPr>
  </w:style>
  <w:style w:type="paragraph" w:styleId="18">
    <w:name w:val="List Paragraph"/>
    <w:basedOn w:val="1"/>
    <w:qFormat/>
    <w:uiPriority w:val="0"/>
    <w:pPr>
      <w:ind w:firstLine="420" w:firstLineChars="200"/>
    </w:pPr>
  </w:style>
  <w:style w:type="paragraph" w:customStyle="1" w:styleId="19">
    <w:name w:val="标书-正文"/>
    <w:basedOn w:val="1"/>
    <w:qFormat/>
    <w:uiPriority w:val="0"/>
    <w:pPr>
      <w:spacing w:line="360" w:lineRule="auto"/>
      <w:ind w:firstLine="480" w:firstLineChars="200"/>
    </w:pPr>
    <w:rPr>
      <w:rFonts w:ascii="Calibri" w:hAnsi="Calibri"/>
      <w:kern w:val="0"/>
      <w:sz w:val="24"/>
      <w:szCs w:val="20"/>
    </w:rPr>
  </w:style>
  <w:style w:type="paragraph" w:customStyle="1" w:styleId="20">
    <w:name w:val="纯文本1"/>
    <w:basedOn w:val="1"/>
    <w:qFormat/>
    <w:uiPriority w:val="0"/>
    <w:rPr>
      <w:rFonts w:ascii="宋体" w:hAnsi="宋体" w:eastAsia="宋体" w:cs="Times New Roman"/>
      <w:kern w:val="0"/>
      <w:sz w:val="2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35</Pages>
  <Words>13460</Words>
  <Characters>14645</Characters>
  <Lines>0</Lines>
  <Paragraphs>0</Paragraphs>
  <TotalTime>143</TotalTime>
  <ScaleCrop>false</ScaleCrop>
  <LinksUpToDate>false</LinksUpToDate>
  <CharactersWithSpaces>16585</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2024-12-01T23:29:00Z</dcterms:created>
  <dc:creator>U</dc:creator>
  <cp:lastModifiedBy>U</cp:lastModifiedBy>
  <dcterms:modified xsi:type="dcterms:W3CDTF">2024-11-29T14:52:51Z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4912EDCA19CD593283774867E4B4E5EB_43</vt:lpwstr>
  </property>
</Properties>
</file>